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6196213" w:displacedByCustomXml="next"/>
    <w:sdt>
      <w:sdtPr>
        <w:rPr>
          <w:rFonts w:asciiTheme="minorHAnsi" w:eastAsia="Times New Roman" w:hAnsiTheme="minorHAnsi" w:cs="Times New Roman"/>
          <w:b/>
          <w:color w:val="003865"/>
          <w:spacing w:val="0"/>
          <w:sz w:val="22"/>
          <w:szCs w:val="22"/>
        </w:rPr>
        <w:id w:val="10729564"/>
        <w:docPartObj>
          <w:docPartGallery w:val="Cover Pages"/>
          <w:docPartUnique/>
        </w:docPartObj>
      </w:sdtPr>
      <w:sdtEndPr>
        <w:rPr>
          <w:b w:val="0"/>
          <w:color w:val="auto"/>
        </w:rPr>
      </w:sdtEndPr>
      <w:sdtContent>
        <w:p w14:paraId="2AF4BE90" w14:textId="77777777" w:rsidR="00C61688" w:rsidRPr="00CE513C" w:rsidRDefault="00A256B4" w:rsidP="00EF7D8D">
          <w:pPr>
            <w:pStyle w:val="Title"/>
            <w:rPr>
              <w:color w:val="003865"/>
            </w:rPr>
          </w:pPr>
          <w:r w:rsidRPr="00CE513C">
            <w:rPr>
              <w:color w:val="003865"/>
            </w:rPr>
            <w:t>SFY 2020-21 Youth Support Services Opportunity Grant</w:t>
          </w:r>
        </w:p>
        <w:bookmarkEnd w:id="0"/>
        <w:p w14:paraId="0A3F62B2" w14:textId="52AB4E65" w:rsidR="00C61688" w:rsidRPr="00CE513C" w:rsidRDefault="00615A58" w:rsidP="00EF7D8D">
          <w:pPr>
            <w:pStyle w:val="Title2"/>
            <w:rPr>
              <w:rFonts w:asciiTheme="minorHAnsi" w:hAnsiTheme="minorHAnsi"/>
              <w:sz w:val="36"/>
              <w:szCs w:val="36"/>
            </w:rPr>
          </w:pPr>
          <w:r>
            <w:rPr>
              <w:rFonts w:asciiTheme="minorHAnsi" w:hAnsiTheme="minorHAnsi"/>
              <w:sz w:val="36"/>
              <w:szCs w:val="36"/>
            </w:rPr>
            <w:t xml:space="preserve">Legislative </w:t>
          </w:r>
          <w:r w:rsidR="00A256B4" w:rsidRPr="00CE513C">
            <w:rPr>
              <w:rFonts w:asciiTheme="minorHAnsi" w:hAnsiTheme="minorHAnsi"/>
              <w:sz w:val="36"/>
              <w:szCs w:val="36"/>
            </w:rPr>
            <w:t>Report</w:t>
          </w:r>
        </w:p>
        <w:p w14:paraId="3CBA0BF9" w14:textId="20089B95" w:rsidR="00D724A0" w:rsidRPr="00CE513C" w:rsidRDefault="00122DE3" w:rsidP="00D724A0">
          <w:pPr>
            <w:pStyle w:val="Title2"/>
            <w:rPr>
              <w:rFonts w:asciiTheme="minorHAnsi" w:hAnsiTheme="minorHAnsi"/>
              <w:sz w:val="36"/>
              <w:szCs w:val="36"/>
            </w:rPr>
          </w:pPr>
          <w:r>
            <w:rPr>
              <w:rFonts w:asciiTheme="minorHAnsi" w:hAnsiTheme="minorHAnsi"/>
              <w:sz w:val="36"/>
              <w:szCs w:val="36"/>
            </w:rPr>
            <w:t>4</w:t>
          </w:r>
          <w:r w:rsidR="00EF7D8D" w:rsidRPr="00CE513C">
            <w:rPr>
              <w:rFonts w:asciiTheme="minorHAnsi" w:hAnsiTheme="minorHAnsi"/>
              <w:sz w:val="36"/>
              <w:szCs w:val="36"/>
            </w:rPr>
            <w:t>/</w:t>
          </w:r>
          <w:r>
            <w:rPr>
              <w:rFonts w:asciiTheme="minorHAnsi" w:hAnsiTheme="minorHAnsi"/>
              <w:sz w:val="36"/>
              <w:szCs w:val="36"/>
            </w:rPr>
            <w:t>26</w:t>
          </w:r>
          <w:r w:rsidR="00EF7D8D" w:rsidRPr="00CE513C">
            <w:rPr>
              <w:rFonts w:asciiTheme="minorHAnsi" w:hAnsiTheme="minorHAnsi"/>
              <w:sz w:val="36"/>
              <w:szCs w:val="36"/>
            </w:rPr>
            <w:t>/20</w:t>
          </w:r>
          <w:r>
            <w:rPr>
              <w:rFonts w:asciiTheme="minorHAnsi" w:hAnsiTheme="minorHAnsi"/>
              <w:sz w:val="36"/>
              <w:szCs w:val="36"/>
            </w:rPr>
            <w:t>22</w:t>
          </w:r>
        </w:p>
        <w:p w14:paraId="486A29F8" w14:textId="77777777" w:rsidR="00D724A0" w:rsidRPr="00CE513C" w:rsidRDefault="00D724A0" w:rsidP="00C61688">
          <w:pPr>
            <w:pStyle w:val="BodyText"/>
          </w:pPr>
        </w:p>
        <w:p w14:paraId="2BD8F91E" w14:textId="77777777" w:rsidR="00D724A0" w:rsidRPr="00CE513C" w:rsidRDefault="00D724A0" w:rsidP="00C61688">
          <w:pPr>
            <w:pStyle w:val="BodyText"/>
          </w:pPr>
        </w:p>
        <w:p w14:paraId="3DD9CE90" w14:textId="77777777" w:rsidR="00D724A0" w:rsidRPr="00CE513C" w:rsidRDefault="00D724A0" w:rsidP="00C61688">
          <w:pPr>
            <w:pStyle w:val="BodyText"/>
          </w:pPr>
        </w:p>
        <w:p w14:paraId="67D63BE8" w14:textId="77777777" w:rsidR="00D724A0" w:rsidRPr="00CE513C" w:rsidRDefault="00D724A0" w:rsidP="00C61688">
          <w:pPr>
            <w:pStyle w:val="BodyText"/>
          </w:pPr>
        </w:p>
        <w:p w14:paraId="20C52C11" w14:textId="77777777" w:rsidR="00D724A0" w:rsidRPr="00CE513C" w:rsidRDefault="00D724A0" w:rsidP="00C61688">
          <w:pPr>
            <w:pStyle w:val="BodyText"/>
          </w:pPr>
        </w:p>
        <w:p w14:paraId="47385A86" w14:textId="77777777" w:rsidR="00D724A0" w:rsidRPr="00CE513C" w:rsidRDefault="00D724A0" w:rsidP="00C61688">
          <w:pPr>
            <w:pStyle w:val="BodyText"/>
          </w:pPr>
        </w:p>
        <w:p w14:paraId="57F5920E" w14:textId="77777777" w:rsidR="00D724A0" w:rsidRPr="00CE513C" w:rsidRDefault="00D724A0" w:rsidP="00C61688">
          <w:pPr>
            <w:pStyle w:val="BodyText"/>
          </w:pPr>
        </w:p>
        <w:p w14:paraId="02F118F4" w14:textId="77777777" w:rsidR="00D724A0" w:rsidRPr="00CE513C" w:rsidRDefault="00D724A0" w:rsidP="00C61688">
          <w:pPr>
            <w:pStyle w:val="BodyText"/>
          </w:pPr>
        </w:p>
        <w:p w14:paraId="7656F166" w14:textId="77777777" w:rsidR="00D724A0" w:rsidRPr="00CE513C" w:rsidRDefault="00D724A0" w:rsidP="00C61688">
          <w:pPr>
            <w:pStyle w:val="BodyText"/>
          </w:pPr>
        </w:p>
        <w:p w14:paraId="0077CF12" w14:textId="77777777" w:rsidR="00A256B4" w:rsidRPr="00CE513C" w:rsidRDefault="00A256B4" w:rsidP="00A256B4">
          <w:r w:rsidRPr="00CE513C">
            <w:lastRenderedPageBreak/>
            <w:t>Minnesota Department of Employment and Economic Development</w:t>
          </w:r>
          <w:r w:rsidRPr="00CE513C">
            <w:br/>
            <w:t>Employment and Training Programs Division</w:t>
          </w:r>
        </w:p>
        <w:p w14:paraId="0F4F9712" w14:textId="77777777" w:rsidR="00A256B4" w:rsidRPr="00CE513C" w:rsidRDefault="00A256B4" w:rsidP="00A256B4">
          <w:r w:rsidRPr="00CE513C">
            <w:t xml:space="preserve">332 Minnesota Street, Suite E200 </w:t>
          </w:r>
          <w:r w:rsidRPr="00CE513C">
            <w:br/>
            <w:t>St. Paul, MN 55101</w:t>
          </w:r>
        </w:p>
        <w:p w14:paraId="7B63437C" w14:textId="77777777" w:rsidR="00A256B4" w:rsidRPr="00CE513C" w:rsidRDefault="00A256B4" w:rsidP="00A256B4">
          <w:pPr>
            <w:rPr>
              <w:rStyle w:val="Hyperlink"/>
            </w:rPr>
          </w:pPr>
          <w:r w:rsidRPr="00CE513C">
            <w:t xml:space="preserve">Kay Tracy, Director </w:t>
          </w:r>
          <w:r w:rsidRPr="00CE513C">
            <w:br/>
            <w:t>Office of Youth Development</w:t>
          </w:r>
          <w:r w:rsidRPr="00CE513C">
            <w:br/>
            <w:t xml:space="preserve">(Phone) 651-259-7555 </w:t>
          </w:r>
          <w:r w:rsidRPr="00CE513C">
            <w:br/>
          </w:r>
          <w:hyperlink r:id="rId8" w:history="1">
            <w:r w:rsidRPr="00CE513C">
              <w:rPr>
                <w:rStyle w:val="Hyperlink"/>
              </w:rPr>
              <w:t>Kay.Tracy@state.mn.us</w:t>
            </w:r>
          </w:hyperlink>
        </w:p>
        <w:p w14:paraId="2A20EF5C" w14:textId="77777777" w:rsidR="00A256B4" w:rsidRPr="00CE513C" w:rsidRDefault="00A256B4" w:rsidP="00A256B4">
          <w:pPr>
            <w:rPr>
              <w:rStyle w:val="Hyperlink"/>
            </w:rPr>
          </w:pPr>
          <w:r w:rsidRPr="00CE513C">
            <w:rPr>
              <w:rStyle w:val="Hyperlink"/>
            </w:rPr>
            <w:fldChar w:fldCharType="begin"/>
          </w:r>
          <w:r w:rsidRPr="00CE513C">
            <w:rPr>
              <w:rStyle w:val="Hyperlink"/>
            </w:rPr>
            <w:instrText>HYPERLINK "https://mn.gov/deed/" \o "DEED website"</w:instrText>
          </w:r>
          <w:r w:rsidRPr="00CE513C">
            <w:rPr>
              <w:rStyle w:val="Hyperlink"/>
            </w:rPr>
            <w:fldChar w:fldCharType="separate"/>
          </w:r>
          <w:r w:rsidRPr="00CE513C">
            <w:rPr>
              <w:rStyle w:val="Hyperlink"/>
            </w:rPr>
            <w:t>mn.gov/deed</w:t>
          </w:r>
        </w:p>
        <w:p w14:paraId="4C8B6FAB" w14:textId="77777777" w:rsidR="00A256B4" w:rsidRPr="00CE513C" w:rsidRDefault="00A256B4" w:rsidP="00A256B4">
          <w:pPr>
            <w:rPr>
              <w:rStyle w:val="Hyperlink"/>
            </w:rPr>
          </w:pPr>
          <w:r w:rsidRPr="00CE513C">
            <w:rPr>
              <w:rStyle w:val="Hyperlink"/>
            </w:rPr>
            <w:fldChar w:fldCharType="end"/>
          </w:r>
        </w:p>
        <w:p w14:paraId="1C47C565" w14:textId="1ED076AF" w:rsidR="00A256B4" w:rsidRPr="00CE513C" w:rsidRDefault="00A256B4" w:rsidP="00A256B4">
          <w:pPr>
            <w:rPr>
              <w:rFonts w:asciiTheme="minorHAnsi" w:hAnsiTheme="minorHAnsi" w:cs="Arial"/>
            </w:rPr>
            <w:sectPr w:rsidR="00A256B4" w:rsidRPr="00CE513C" w:rsidSect="00A8113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5760" w:right="1080" w:bottom="1080" w:left="1080" w:header="576" w:footer="504" w:gutter="0"/>
              <w:cols w:space="720"/>
              <w:titlePg/>
              <w:docGrid w:linePitch="326"/>
            </w:sectPr>
          </w:pPr>
          <w:r w:rsidRPr="00CE513C">
            <w:rPr>
              <w:rFonts w:asciiTheme="minorHAnsi" w:hAnsiTheme="minorHAnsi" w:cs="Arial"/>
            </w:rPr>
            <w:t>Total cost of salaries, printing, and supplies in developing/preparing this report is</w:t>
          </w:r>
          <w:r w:rsidR="004E0F76" w:rsidRPr="00CE513C">
            <w:rPr>
              <w:rFonts w:asciiTheme="minorHAnsi" w:hAnsiTheme="minorHAnsi" w:cs="Arial"/>
            </w:rPr>
            <w:t xml:space="preserve"> $522</w:t>
          </w:r>
          <w:r w:rsidRPr="00CE513C">
            <w:rPr>
              <w:rFonts w:asciiTheme="minorHAnsi" w:hAnsiTheme="minorHAnsi" w:cs="Arial"/>
            </w:rPr>
            <w:br/>
            <w:t>(reported as required by Minn. Stat. 3.197)</w:t>
          </w:r>
        </w:p>
        <w:p w14:paraId="086C781B" w14:textId="77777777" w:rsidR="00A256B4" w:rsidRPr="00CE513C" w:rsidRDefault="00A256B4" w:rsidP="00A256B4">
          <w:pPr>
            <w:rPr>
              <w:rStyle w:val="Hyperlink"/>
            </w:rPr>
          </w:pPr>
        </w:p>
        <w:p w14:paraId="44485111" w14:textId="77777777" w:rsidR="00A256B4" w:rsidRPr="00CE513C" w:rsidRDefault="00A256B4" w:rsidP="00A256B4">
          <w:pPr>
            <w:rPr>
              <w:rStyle w:val="Emphasis"/>
            </w:rPr>
          </w:pPr>
          <w:r w:rsidRPr="00CE513C">
            <w:rPr>
              <w:rStyle w:val="Emphasis"/>
            </w:rPr>
            <w:t xml:space="preserve">Upon request, this material will be made available in an alternative format such as large print, Braille or audio recording. </w:t>
          </w:r>
        </w:p>
        <w:p w14:paraId="255AC7ED" w14:textId="77777777" w:rsidR="00A256B4" w:rsidRPr="00CE513C" w:rsidRDefault="00A256B4" w:rsidP="00A256B4">
          <w:pPr>
            <w:rPr>
              <w:rFonts w:asciiTheme="minorHAnsi" w:hAnsiTheme="minorHAnsi" w:cs="Arial"/>
            </w:rPr>
          </w:pPr>
        </w:p>
        <w:p w14:paraId="26B4A544" w14:textId="77777777" w:rsidR="00A256B4" w:rsidRPr="00CE513C" w:rsidRDefault="00A256B4" w:rsidP="00A256B4">
          <w:pPr>
            <w:rPr>
              <w:rFonts w:asciiTheme="minorHAnsi" w:hAnsiTheme="minorHAnsi" w:cs="Arial"/>
            </w:rPr>
          </w:pPr>
        </w:p>
        <w:p w14:paraId="7B34F731" w14:textId="77777777" w:rsidR="00504805" w:rsidRPr="00CE513C" w:rsidRDefault="00504805" w:rsidP="00C61688">
          <w:pPr>
            <w:pStyle w:val="BodyText"/>
          </w:pPr>
        </w:p>
        <w:p w14:paraId="39FC1CAB" w14:textId="77777777" w:rsidR="00D724A0" w:rsidRPr="00CE513C" w:rsidRDefault="00D724A0" w:rsidP="00504805">
          <w:pPr>
            <w:sectPr w:rsidR="00D724A0" w:rsidRPr="00CE513C" w:rsidSect="00A81130">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5760" w:right="1080" w:bottom="1080" w:left="1080" w:header="576" w:footer="504" w:gutter="0"/>
              <w:cols w:space="720"/>
              <w:titlePg/>
              <w:docGrid w:linePitch="326"/>
            </w:sectPr>
          </w:pPr>
        </w:p>
        <w:p w14:paraId="17E4AE5B" w14:textId="77777777" w:rsidR="00A256B4" w:rsidRPr="00CE513C" w:rsidRDefault="00A256B4">
          <w:pPr>
            <w:rPr>
              <w:rFonts w:asciiTheme="minorHAnsi" w:hAnsiTheme="minorHAnsi"/>
              <w:b/>
              <w:color w:val="960000"/>
            </w:rPr>
          </w:pPr>
          <w:r w:rsidRPr="00CE513C">
            <w:rPr>
              <w:b/>
              <w:color w:val="960000"/>
            </w:rPr>
            <w:br w:type="page"/>
          </w:r>
        </w:p>
        <w:sdt>
          <w:sdtPr>
            <w:rPr>
              <w:rFonts w:ascii="Calibri" w:eastAsia="Times New Roman" w:hAnsi="Calibri" w:cs="Times New Roman"/>
              <w:b w:val="0"/>
              <w:bCs w:val="0"/>
              <w:color w:val="auto"/>
              <w:sz w:val="22"/>
              <w:szCs w:val="22"/>
            </w:rPr>
            <w:id w:val="-1373773700"/>
            <w:docPartObj>
              <w:docPartGallery w:val="Table of Contents"/>
              <w:docPartUnique/>
            </w:docPartObj>
          </w:sdtPr>
          <w:sdtEndPr>
            <w:rPr>
              <w:noProof/>
            </w:rPr>
          </w:sdtEndPr>
          <w:sdtContent>
            <w:p w14:paraId="7C36BCA1" w14:textId="4D948DC0" w:rsidR="008925DA" w:rsidRPr="00CE513C" w:rsidRDefault="008925DA">
              <w:pPr>
                <w:pStyle w:val="TOCHeading"/>
              </w:pPr>
              <w:r w:rsidRPr="00CE513C">
                <w:t>Table of Contents</w:t>
              </w:r>
            </w:p>
            <w:p w14:paraId="1B655848" w14:textId="5369E539" w:rsidR="00851C3D" w:rsidRDefault="008925DA">
              <w:pPr>
                <w:pStyle w:val="TOC2"/>
                <w:tabs>
                  <w:tab w:val="right" w:leader="dot" w:pos="10070"/>
                </w:tabs>
                <w:rPr>
                  <w:rFonts w:asciiTheme="minorHAnsi" w:eastAsiaTheme="minorEastAsia" w:hAnsiTheme="minorHAnsi" w:cstheme="minorBidi"/>
                  <w:noProof/>
                  <w:lang w:bidi="ar-SA"/>
                </w:rPr>
              </w:pPr>
              <w:r w:rsidRPr="00CE513C">
                <w:fldChar w:fldCharType="begin"/>
              </w:r>
              <w:r w:rsidRPr="00CE513C">
                <w:instrText xml:space="preserve"> TOC \o "1-3" \h \z \u </w:instrText>
              </w:r>
              <w:r w:rsidRPr="00CE513C">
                <w:fldChar w:fldCharType="separate"/>
              </w:r>
              <w:hyperlink w:anchor="_Toc90563536" w:history="1">
                <w:r w:rsidR="00851C3D" w:rsidRPr="00B44E57">
                  <w:rPr>
                    <w:rStyle w:val="Hyperlink"/>
                    <w:rFonts w:eastAsiaTheme="majorEastAsia"/>
                    <w:noProof/>
                  </w:rPr>
                  <w:t>Background</w:t>
                </w:r>
                <w:r w:rsidR="00851C3D">
                  <w:rPr>
                    <w:noProof/>
                    <w:webHidden/>
                  </w:rPr>
                  <w:tab/>
                </w:r>
                <w:r w:rsidR="00851C3D">
                  <w:rPr>
                    <w:noProof/>
                    <w:webHidden/>
                  </w:rPr>
                  <w:fldChar w:fldCharType="begin"/>
                </w:r>
                <w:r w:rsidR="00851C3D">
                  <w:rPr>
                    <w:noProof/>
                    <w:webHidden/>
                  </w:rPr>
                  <w:instrText xml:space="preserve"> PAGEREF _Toc90563536 \h </w:instrText>
                </w:r>
                <w:r w:rsidR="00851C3D">
                  <w:rPr>
                    <w:noProof/>
                    <w:webHidden/>
                  </w:rPr>
                </w:r>
                <w:r w:rsidR="00851C3D">
                  <w:rPr>
                    <w:noProof/>
                    <w:webHidden/>
                  </w:rPr>
                  <w:fldChar w:fldCharType="separate"/>
                </w:r>
                <w:r w:rsidR="00851C3D">
                  <w:rPr>
                    <w:noProof/>
                    <w:webHidden/>
                  </w:rPr>
                  <w:t>4</w:t>
                </w:r>
                <w:r w:rsidR="00851C3D">
                  <w:rPr>
                    <w:noProof/>
                    <w:webHidden/>
                  </w:rPr>
                  <w:fldChar w:fldCharType="end"/>
                </w:r>
              </w:hyperlink>
            </w:p>
            <w:p w14:paraId="19F88CA3" w14:textId="75997E67" w:rsidR="00851C3D" w:rsidRDefault="005C595D">
              <w:pPr>
                <w:pStyle w:val="TOC3"/>
                <w:tabs>
                  <w:tab w:val="right" w:leader="dot" w:pos="10070"/>
                </w:tabs>
                <w:rPr>
                  <w:rFonts w:asciiTheme="minorHAnsi" w:eastAsiaTheme="minorEastAsia" w:hAnsiTheme="minorHAnsi" w:cstheme="minorBidi"/>
                  <w:noProof/>
                  <w:lang w:bidi="ar-SA"/>
                </w:rPr>
              </w:pPr>
              <w:hyperlink w:anchor="_Toc90563537" w:history="1">
                <w:r w:rsidR="00851C3D" w:rsidRPr="00B44E57">
                  <w:rPr>
                    <w:rStyle w:val="Hyperlink"/>
                    <w:rFonts w:eastAsiaTheme="majorEastAsia"/>
                    <w:iCs/>
                    <w:noProof/>
                  </w:rPr>
                  <w:t>Grant Requirements</w:t>
                </w:r>
                <w:r w:rsidR="00851C3D">
                  <w:rPr>
                    <w:noProof/>
                    <w:webHidden/>
                  </w:rPr>
                  <w:tab/>
                </w:r>
                <w:r w:rsidR="00851C3D">
                  <w:rPr>
                    <w:noProof/>
                    <w:webHidden/>
                  </w:rPr>
                  <w:fldChar w:fldCharType="begin"/>
                </w:r>
                <w:r w:rsidR="00851C3D">
                  <w:rPr>
                    <w:noProof/>
                    <w:webHidden/>
                  </w:rPr>
                  <w:instrText xml:space="preserve"> PAGEREF _Toc90563537 \h </w:instrText>
                </w:r>
                <w:r w:rsidR="00851C3D">
                  <w:rPr>
                    <w:noProof/>
                    <w:webHidden/>
                  </w:rPr>
                </w:r>
                <w:r w:rsidR="00851C3D">
                  <w:rPr>
                    <w:noProof/>
                    <w:webHidden/>
                  </w:rPr>
                  <w:fldChar w:fldCharType="separate"/>
                </w:r>
                <w:r w:rsidR="00851C3D">
                  <w:rPr>
                    <w:noProof/>
                    <w:webHidden/>
                  </w:rPr>
                  <w:t>4</w:t>
                </w:r>
                <w:r w:rsidR="00851C3D">
                  <w:rPr>
                    <w:noProof/>
                    <w:webHidden/>
                  </w:rPr>
                  <w:fldChar w:fldCharType="end"/>
                </w:r>
              </w:hyperlink>
            </w:p>
            <w:p w14:paraId="6F3811D1" w14:textId="7A780FE1" w:rsidR="00851C3D" w:rsidRDefault="005C595D">
              <w:pPr>
                <w:pStyle w:val="TOC3"/>
                <w:tabs>
                  <w:tab w:val="right" w:leader="dot" w:pos="10070"/>
                </w:tabs>
                <w:rPr>
                  <w:rFonts w:asciiTheme="minorHAnsi" w:eastAsiaTheme="minorEastAsia" w:hAnsiTheme="minorHAnsi" w:cstheme="minorBidi"/>
                  <w:noProof/>
                  <w:lang w:bidi="ar-SA"/>
                </w:rPr>
              </w:pPr>
              <w:hyperlink w:anchor="_Toc90563538" w:history="1">
                <w:r w:rsidR="00851C3D" w:rsidRPr="00B44E57">
                  <w:rPr>
                    <w:rStyle w:val="Hyperlink"/>
                    <w:rFonts w:eastAsiaTheme="majorEastAsia"/>
                    <w:iCs/>
                    <w:noProof/>
                  </w:rPr>
                  <w:t>Overview of the Request for Proposals Process</w:t>
                </w:r>
                <w:r w:rsidR="00851C3D">
                  <w:rPr>
                    <w:noProof/>
                    <w:webHidden/>
                  </w:rPr>
                  <w:tab/>
                </w:r>
                <w:r w:rsidR="00851C3D">
                  <w:rPr>
                    <w:noProof/>
                    <w:webHidden/>
                  </w:rPr>
                  <w:fldChar w:fldCharType="begin"/>
                </w:r>
                <w:r w:rsidR="00851C3D">
                  <w:rPr>
                    <w:noProof/>
                    <w:webHidden/>
                  </w:rPr>
                  <w:instrText xml:space="preserve"> PAGEREF _Toc90563538 \h </w:instrText>
                </w:r>
                <w:r w:rsidR="00851C3D">
                  <w:rPr>
                    <w:noProof/>
                    <w:webHidden/>
                  </w:rPr>
                </w:r>
                <w:r w:rsidR="00851C3D">
                  <w:rPr>
                    <w:noProof/>
                    <w:webHidden/>
                  </w:rPr>
                  <w:fldChar w:fldCharType="separate"/>
                </w:r>
                <w:r w:rsidR="00851C3D">
                  <w:rPr>
                    <w:noProof/>
                    <w:webHidden/>
                  </w:rPr>
                  <w:t>4</w:t>
                </w:r>
                <w:r w:rsidR="00851C3D">
                  <w:rPr>
                    <w:noProof/>
                    <w:webHidden/>
                  </w:rPr>
                  <w:fldChar w:fldCharType="end"/>
                </w:r>
              </w:hyperlink>
            </w:p>
            <w:p w14:paraId="55107F80" w14:textId="5827D1F8" w:rsidR="00851C3D" w:rsidRDefault="005C595D">
              <w:pPr>
                <w:pStyle w:val="TOC2"/>
                <w:tabs>
                  <w:tab w:val="right" w:leader="dot" w:pos="10070"/>
                </w:tabs>
                <w:rPr>
                  <w:rFonts w:asciiTheme="minorHAnsi" w:eastAsiaTheme="minorEastAsia" w:hAnsiTheme="minorHAnsi" w:cstheme="minorBidi"/>
                  <w:noProof/>
                  <w:lang w:bidi="ar-SA"/>
                </w:rPr>
              </w:pPr>
              <w:hyperlink w:anchor="_Toc90563539" w:history="1">
                <w:r w:rsidR="00851C3D" w:rsidRPr="00B44E57">
                  <w:rPr>
                    <w:rStyle w:val="Hyperlink"/>
                    <w:rFonts w:eastAsiaTheme="majorEastAsia"/>
                    <w:noProof/>
                  </w:rPr>
                  <w:t>Grantees</w:t>
                </w:r>
                <w:r w:rsidR="00851C3D">
                  <w:rPr>
                    <w:noProof/>
                    <w:webHidden/>
                  </w:rPr>
                  <w:tab/>
                </w:r>
                <w:r w:rsidR="00851C3D">
                  <w:rPr>
                    <w:noProof/>
                    <w:webHidden/>
                  </w:rPr>
                  <w:fldChar w:fldCharType="begin"/>
                </w:r>
                <w:r w:rsidR="00851C3D">
                  <w:rPr>
                    <w:noProof/>
                    <w:webHidden/>
                  </w:rPr>
                  <w:instrText xml:space="preserve"> PAGEREF _Toc90563539 \h </w:instrText>
                </w:r>
                <w:r w:rsidR="00851C3D">
                  <w:rPr>
                    <w:noProof/>
                    <w:webHidden/>
                  </w:rPr>
                </w:r>
                <w:r w:rsidR="00851C3D">
                  <w:rPr>
                    <w:noProof/>
                    <w:webHidden/>
                  </w:rPr>
                  <w:fldChar w:fldCharType="separate"/>
                </w:r>
                <w:r w:rsidR="00851C3D">
                  <w:rPr>
                    <w:noProof/>
                    <w:webHidden/>
                  </w:rPr>
                  <w:t>5</w:t>
                </w:r>
                <w:r w:rsidR="00851C3D">
                  <w:rPr>
                    <w:noProof/>
                    <w:webHidden/>
                  </w:rPr>
                  <w:fldChar w:fldCharType="end"/>
                </w:r>
              </w:hyperlink>
            </w:p>
            <w:p w14:paraId="74F84603" w14:textId="259A6475" w:rsidR="00851C3D" w:rsidRDefault="005C595D">
              <w:pPr>
                <w:pStyle w:val="TOC3"/>
                <w:tabs>
                  <w:tab w:val="right" w:leader="dot" w:pos="10070"/>
                </w:tabs>
                <w:rPr>
                  <w:rFonts w:asciiTheme="minorHAnsi" w:eastAsiaTheme="minorEastAsia" w:hAnsiTheme="minorHAnsi" w:cstheme="minorBidi"/>
                  <w:noProof/>
                  <w:lang w:bidi="ar-SA"/>
                </w:rPr>
              </w:pPr>
              <w:hyperlink w:anchor="_Toc90563540" w:history="1">
                <w:r w:rsidR="00851C3D" w:rsidRPr="00B44E57">
                  <w:rPr>
                    <w:rStyle w:val="Hyperlink"/>
                    <w:rFonts w:eastAsiaTheme="majorEastAsia"/>
                    <w:iCs/>
                    <w:noProof/>
                  </w:rPr>
                  <w:t>Project Descriptions</w:t>
                </w:r>
                <w:r w:rsidR="00851C3D">
                  <w:rPr>
                    <w:noProof/>
                    <w:webHidden/>
                  </w:rPr>
                  <w:tab/>
                </w:r>
                <w:r w:rsidR="00851C3D">
                  <w:rPr>
                    <w:noProof/>
                    <w:webHidden/>
                  </w:rPr>
                  <w:fldChar w:fldCharType="begin"/>
                </w:r>
                <w:r w:rsidR="00851C3D">
                  <w:rPr>
                    <w:noProof/>
                    <w:webHidden/>
                  </w:rPr>
                  <w:instrText xml:space="preserve"> PAGEREF _Toc90563540 \h </w:instrText>
                </w:r>
                <w:r w:rsidR="00851C3D">
                  <w:rPr>
                    <w:noProof/>
                    <w:webHidden/>
                  </w:rPr>
                </w:r>
                <w:r w:rsidR="00851C3D">
                  <w:rPr>
                    <w:noProof/>
                    <w:webHidden/>
                  </w:rPr>
                  <w:fldChar w:fldCharType="separate"/>
                </w:r>
                <w:r w:rsidR="00851C3D">
                  <w:rPr>
                    <w:noProof/>
                    <w:webHidden/>
                  </w:rPr>
                  <w:t>6</w:t>
                </w:r>
                <w:r w:rsidR="00851C3D">
                  <w:rPr>
                    <w:noProof/>
                    <w:webHidden/>
                  </w:rPr>
                  <w:fldChar w:fldCharType="end"/>
                </w:r>
              </w:hyperlink>
            </w:p>
            <w:p w14:paraId="73A2CC3C" w14:textId="20F4AAFF" w:rsidR="00851C3D" w:rsidRDefault="005C595D">
              <w:pPr>
                <w:pStyle w:val="TOC2"/>
                <w:tabs>
                  <w:tab w:val="right" w:leader="dot" w:pos="10070"/>
                </w:tabs>
                <w:rPr>
                  <w:rFonts w:asciiTheme="minorHAnsi" w:eastAsiaTheme="minorEastAsia" w:hAnsiTheme="minorHAnsi" w:cstheme="minorBidi"/>
                  <w:noProof/>
                  <w:lang w:bidi="ar-SA"/>
                </w:rPr>
              </w:pPr>
              <w:hyperlink w:anchor="_Toc90563541" w:history="1">
                <w:r w:rsidR="00851C3D" w:rsidRPr="00B44E57">
                  <w:rPr>
                    <w:rStyle w:val="Hyperlink"/>
                    <w:rFonts w:eastAsiaTheme="majorEastAsia"/>
                    <w:noProof/>
                  </w:rPr>
                  <w:t>Program Activities</w:t>
                </w:r>
                <w:r w:rsidR="00851C3D">
                  <w:rPr>
                    <w:noProof/>
                    <w:webHidden/>
                  </w:rPr>
                  <w:tab/>
                </w:r>
                <w:r w:rsidR="00851C3D">
                  <w:rPr>
                    <w:noProof/>
                    <w:webHidden/>
                  </w:rPr>
                  <w:fldChar w:fldCharType="begin"/>
                </w:r>
                <w:r w:rsidR="00851C3D">
                  <w:rPr>
                    <w:noProof/>
                    <w:webHidden/>
                  </w:rPr>
                  <w:instrText xml:space="preserve"> PAGEREF _Toc90563541 \h </w:instrText>
                </w:r>
                <w:r w:rsidR="00851C3D">
                  <w:rPr>
                    <w:noProof/>
                    <w:webHidden/>
                  </w:rPr>
                </w:r>
                <w:r w:rsidR="00851C3D">
                  <w:rPr>
                    <w:noProof/>
                    <w:webHidden/>
                  </w:rPr>
                  <w:fldChar w:fldCharType="separate"/>
                </w:r>
                <w:r w:rsidR="00851C3D">
                  <w:rPr>
                    <w:noProof/>
                    <w:webHidden/>
                  </w:rPr>
                  <w:t>10</w:t>
                </w:r>
                <w:r w:rsidR="00851C3D">
                  <w:rPr>
                    <w:noProof/>
                    <w:webHidden/>
                  </w:rPr>
                  <w:fldChar w:fldCharType="end"/>
                </w:r>
              </w:hyperlink>
            </w:p>
            <w:p w14:paraId="47821069" w14:textId="78F2A3BD" w:rsidR="00851C3D" w:rsidRDefault="005C595D">
              <w:pPr>
                <w:pStyle w:val="TOC2"/>
                <w:tabs>
                  <w:tab w:val="right" w:leader="dot" w:pos="10070"/>
                </w:tabs>
                <w:rPr>
                  <w:rFonts w:asciiTheme="minorHAnsi" w:eastAsiaTheme="minorEastAsia" w:hAnsiTheme="minorHAnsi" w:cstheme="minorBidi"/>
                  <w:noProof/>
                  <w:lang w:bidi="ar-SA"/>
                </w:rPr>
              </w:pPr>
              <w:hyperlink w:anchor="_Toc90563542" w:history="1">
                <w:r w:rsidR="00851C3D" w:rsidRPr="00B44E57">
                  <w:rPr>
                    <w:rStyle w:val="Hyperlink"/>
                    <w:rFonts w:eastAsiaTheme="majorEastAsia"/>
                    <w:noProof/>
                  </w:rPr>
                  <w:t>Program Data</w:t>
                </w:r>
                <w:r w:rsidR="00851C3D">
                  <w:rPr>
                    <w:noProof/>
                    <w:webHidden/>
                  </w:rPr>
                  <w:tab/>
                </w:r>
                <w:r w:rsidR="00851C3D">
                  <w:rPr>
                    <w:noProof/>
                    <w:webHidden/>
                  </w:rPr>
                  <w:fldChar w:fldCharType="begin"/>
                </w:r>
                <w:r w:rsidR="00851C3D">
                  <w:rPr>
                    <w:noProof/>
                    <w:webHidden/>
                  </w:rPr>
                  <w:instrText xml:space="preserve"> PAGEREF _Toc90563542 \h </w:instrText>
                </w:r>
                <w:r w:rsidR="00851C3D">
                  <w:rPr>
                    <w:noProof/>
                    <w:webHidden/>
                  </w:rPr>
                </w:r>
                <w:r w:rsidR="00851C3D">
                  <w:rPr>
                    <w:noProof/>
                    <w:webHidden/>
                  </w:rPr>
                  <w:fldChar w:fldCharType="separate"/>
                </w:r>
                <w:r w:rsidR="00851C3D">
                  <w:rPr>
                    <w:noProof/>
                    <w:webHidden/>
                  </w:rPr>
                  <w:t>12</w:t>
                </w:r>
                <w:r w:rsidR="00851C3D">
                  <w:rPr>
                    <w:noProof/>
                    <w:webHidden/>
                  </w:rPr>
                  <w:fldChar w:fldCharType="end"/>
                </w:r>
              </w:hyperlink>
            </w:p>
            <w:p w14:paraId="63BC544C" w14:textId="585833FD" w:rsidR="00851C3D" w:rsidRDefault="005C595D">
              <w:pPr>
                <w:pStyle w:val="TOC2"/>
                <w:tabs>
                  <w:tab w:val="right" w:leader="dot" w:pos="10070"/>
                </w:tabs>
                <w:rPr>
                  <w:rFonts w:asciiTheme="minorHAnsi" w:eastAsiaTheme="minorEastAsia" w:hAnsiTheme="minorHAnsi" w:cstheme="minorBidi"/>
                  <w:noProof/>
                  <w:lang w:bidi="ar-SA"/>
                </w:rPr>
              </w:pPr>
              <w:hyperlink w:anchor="_Toc90563543" w:history="1">
                <w:r w:rsidR="00851C3D" w:rsidRPr="00B44E57">
                  <w:rPr>
                    <w:rStyle w:val="Hyperlink"/>
                    <w:rFonts w:eastAsiaTheme="majorEastAsia"/>
                    <w:noProof/>
                  </w:rPr>
                  <w:t>Expenditures</w:t>
                </w:r>
                <w:r w:rsidR="00851C3D">
                  <w:rPr>
                    <w:noProof/>
                    <w:webHidden/>
                  </w:rPr>
                  <w:tab/>
                </w:r>
                <w:r w:rsidR="00851C3D">
                  <w:rPr>
                    <w:noProof/>
                    <w:webHidden/>
                  </w:rPr>
                  <w:fldChar w:fldCharType="begin"/>
                </w:r>
                <w:r w:rsidR="00851C3D">
                  <w:rPr>
                    <w:noProof/>
                    <w:webHidden/>
                  </w:rPr>
                  <w:instrText xml:space="preserve"> PAGEREF _Toc90563543 \h </w:instrText>
                </w:r>
                <w:r w:rsidR="00851C3D">
                  <w:rPr>
                    <w:noProof/>
                    <w:webHidden/>
                  </w:rPr>
                </w:r>
                <w:r w:rsidR="00851C3D">
                  <w:rPr>
                    <w:noProof/>
                    <w:webHidden/>
                  </w:rPr>
                  <w:fldChar w:fldCharType="separate"/>
                </w:r>
                <w:r w:rsidR="00851C3D">
                  <w:rPr>
                    <w:noProof/>
                    <w:webHidden/>
                  </w:rPr>
                  <w:t>14</w:t>
                </w:r>
                <w:r w:rsidR="00851C3D">
                  <w:rPr>
                    <w:noProof/>
                    <w:webHidden/>
                  </w:rPr>
                  <w:fldChar w:fldCharType="end"/>
                </w:r>
              </w:hyperlink>
            </w:p>
            <w:p w14:paraId="4AFAE4BD" w14:textId="096D7E03" w:rsidR="00851C3D" w:rsidRDefault="005C595D">
              <w:pPr>
                <w:pStyle w:val="TOC2"/>
                <w:tabs>
                  <w:tab w:val="right" w:leader="dot" w:pos="10070"/>
                </w:tabs>
                <w:rPr>
                  <w:rFonts w:asciiTheme="minorHAnsi" w:eastAsiaTheme="minorEastAsia" w:hAnsiTheme="minorHAnsi" w:cstheme="minorBidi"/>
                  <w:noProof/>
                  <w:lang w:bidi="ar-SA"/>
                </w:rPr>
              </w:pPr>
              <w:hyperlink w:anchor="_Toc90563544" w:history="1">
                <w:r w:rsidR="00851C3D" w:rsidRPr="00B44E57">
                  <w:rPr>
                    <w:rStyle w:val="Hyperlink"/>
                    <w:rFonts w:eastAsiaTheme="majorEastAsia"/>
                    <w:noProof/>
                  </w:rPr>
                  <w:t>Success Stories</w:t>
                </w:r>
                <w:r w:rsidR="00851C3D">
                  <w:rPr>
                    <w:noProof/>
                    <w:webHidden/>
                  </w:rPr>
                  <w:tab/>
                </w:r>
                <w:r w:rsidR="00851C3D">
                  <w:rPr>
                    <w:noProof/>
                    <w:webHidden/>
                  </w:rPr>
                  <w:fldChar w:fldCharType="begin"/>
                </w:r>
                <w:r w:rsidR="00851C3D">
                  <w:rPr>
                    <w:noProof/>
                    <w:webHidden/>
                  </w:rPr>
                  <w:instrText xml:space="preserve"> PAGEREF _Toc90563544 \h </w:instrText>
                </w:r>
                <w:r w:rsidR="00851C3D">
                  <w:rPr>
                    <w:noProof/>
                    <w:webHidden/>
                  </w:rPr>
                </w:r>
                <w:r w:rsidR="00851C3D">
                  <w:rPr>
                    <w:noProof/>
                    <w:webHidden/>
                  </w:rPr>
                  <w:fldChar w:fldCharType="separate"/>
                </w:r>
                <w:r w:rsidR="00851C3D">
                  <w:rPr>
                    <w:noProof/>
                    <w:webHidden/>
                  </w:rPr>
                  <w:t>15</w:t>
                </w:r>
                <w:r w:rsidR="00851C3D">
                  <w:rPr>
                    <w:noProof/>
                    <w:webHidden/>
                  </w:rPr>
                  <w:fldChar w:fldCharType="end"/>
                </w:r>
              </w:hyperlink>
            </w:p>
            <w:p w14:paraId="5AEF6FDE" w14:textId="16260D8A" w:rsidR="008925DA" w:rsidRPr="00CE513C" w:rsidRDefault="008925DA">
              <w:pPr>
                <w:rPr>
                  <w:b/>
                  <w:bCs/>
                  <w:noProof/>
                </w:rPr>
              </w:pPr>
              <w:r w:rsidRPr="00CE513C">
                <w:rPr>
                  <w:b/>
                  <w:bCs/>
                  <w:noProof/>
                </w:rPr>
                <w:fldChar w:fldCharType="end"/>
              </w:r>
            </w:p>
          </w:sdtContent>
        </w:sdt>
        <w:p w14:paraId="062E9C30" w14:textId="618743A3" w:rsidR="008925DA" w:rsidRPr="00CE513C" w:rsidRDefault="008925DA">
          <w:pPr>
            <w:rPr>
              <w:b/>
              <w:bCs/>
              <w:noProof/>
            </w:rPr>
          </w:pPr>
          <w:r w:rsidRPr="00CE513C">
            <w:rPr>
              <w:b/>
              <w:bCs/>
              <w:noProof/>
            </w:rPr>
            <w:br w:type="page"/>
          </w:r>
        </w:p>
        <w:p w14:paraId="5EDF03E1" w14:textId="37FE131F" w:rsidR="00E41BD2" w:rsidRPr="00CE513C" w:rsidRDefault="00665241" w:rsidP="00E41BD2">
          <w:pPr>
            <w:pStyle w:val="Heading2"/>
          </w:pPr>
          <w:bookmarkStart w:id="1" w:name="_Toc90563536"/>
          <w:r w:rsidRPr="00CE513C">
            <w:lastRenderedPageBreak/>
            <w:t>Background</w:t>
          </w:r>
          <w:bookmarkEnd w:id="1"/>
        </w:p>
        <w:p w14:paraId="2CA4C367" w14:textId="267C8735" w:rsidR="005666F2" w:rsidRPr="00CE513C" w:rsidRDefault="00211147" w:rsidP="0068649F">
          <w:pPr>
            <w:pStyle w:val="BodyText"/>
          </w:pPr>
          <w:r w:rsidRPr="00CE513C">
            <w:t xml:space="preserve">The Minnesota Legislature appropriated $1,000,000 each year in State Fiscal Year (SFY) 2020 and 2021 for a competitive grant program to provide grants to organizations that provide support services for individuals. Grants must focus on individuals from low-income communities and/or young adults (ages 14-24) from families with a history of intergenerational poverty, and/or communities of color. </w:t>
          </w:r>
          <w:bookmarkStart w:id="2" w:name="_Hlk55222218"/>
          <w:r w:rsidRPr="00CE513C">
            <w:t>(</w:t>
          </w:r>
          <w:hyperlink r:id="rId21" w:history="1">
            <w:r w:rsidRPr="00CE513C">
              <w:rPr>
                <w:rStyle w:val="Hyperlink"/>
              </w:rPr>
              <w:t>Minnesota Session Laws - 2019, 1st Special Session, Chapter 7 – H.F. No. 2, Article 1, Sec. 2 Subd. 3(bb)</w:t>
            </w:r>
          </w:hyperlink>
          <w:bookmarkEnd w:id="2"/>
          <w:r w:rsidRPr="00CE513C">
            <w:t xml:space="preserve">) The Legislature permits the Department of Employment and Economic Development (DEED) to retain four percent of these funds for administration and monitoring, making the total amount available for grants equal to $960,000 per year. </w:t>
          </w:r>
        </w:p>
        <w:p w14:paraId="47E91923" w14:textId="24659E11" w:rsidR="007F7097" w:rsidRPr="00CE513C" w:rsidRDefault="001263C2" w:rsidP="00E41BD2">
          <w:pPr>
            <w:pStyle w:val="Heading3"/>
            <w:rPr>
              <w:iCs/>
            </w:rPr>
          </w:pPr>
          <w:bookmarkStart w:id="3" w:name="_Toc90563537"/>
          <w:r w:rsidRPr="00CE513C">
            <w:rPr>
              <w:iCs/>
            </w:rPr>
            <w:t>Grant Requirements</w:t>
          </w:r>
          <w:bookmarkEnd w:id="3"/>
        </w:p>
        <w:p w14:paraId="2DC87BEE" w14:textId="1385118C" w:rsidR="001263C2" w:rsidRPr="00CE513C" w:rsidRDefault="001263C2" w:rsidP="001263C2">
          <w:pPr>
            <w:pStyle w:val="BodyText"/>
            <w:rPr>
              <w:rFonts w:asciiTheme="majorHAnsi" w:hAnsiTheme="majorHAnsi"/>
            </w:rPr>
          </w:pPr>
          <w:r w:rsidRPr="00CE513C">
            <w:rPr>
              <w:rFonts w:asciiTheme="majorHAnsi" w:hAnsiTheme="majorHAnsi"/>
            </w:rPr>
            <w:t>Eligible applicants were state or local government units, tribal governments, nonprofit organizations, community action agencies, business organizations or associations, and/or labor organizations.</w:t>
          </w:r>
          <w:r w:rsidR="00837E5B" w:rsidRPr="00CE513C">
            <w:rPr>
              <w:rFonts w:asciiTheme="majorHAnsi" w:hAnsiTheme="majorHAnsi"/>
            </w:rPr>
            <w:t xml:space="preserve"> The maximum amount of funding that could be requested by any single applicant was $100,000 per year.</w:t>
          </w:r>
        </w:p>
        <w:p w14:paraId="58ADC49A" w14:textId="5DA8BF87" w:rsidR="001263C2" w:rsidRPr="00CE513C" w:rsidRDefault="001263C2" w:rsidP="001263C2">
          <w:pPr>
            <w:pStyle w:val="BodyText"/>
            <w:spacing w:before="0" w:after="0"/>
          </w:pPr>
          <w:r w:rsidRPr="00CE513C">
            <w:t>Services provided under this proposal must serve individuals from the eligible populations in one or more of the following areas:</w:t>
          </w:r>
        </w:p>
        <w:p w14:paraId="1D5C392A" w14:textId="77777777" w:rsidR="001263C2" w:rsidRPr="00CE513C" w:rsidRDefault="001263C2" w:rsidP="001263C2">
          <w:pPr>
            <w:pStyle w:val="BodyText"/>
            <w:numPr>
              <w:ilvl w:val="0"/>
              <w:numId w:val="26"/>
            </w:numPr>
            <w:spacing w:before="0" w:after="0"/>
          </w:pPr>
          <w:r w:rsidRPr="00CE513C">
            <w:t>Job training,</w:t>
          </w:r>
        </w:p>
        <w:p w14:paraId="7609C557" w14:textId="77777777" w:rsidR="001263C2" w:rsidRPr="00CE513C" w:rsidRDefault="001263C2" w:rsidP="001263C2">
          <w:pPr>
            <w:pStyle w:val="BodyText"/>
            <w:numPr>
              <w:ilvl w:val="0"/>
              <w:numId w:val="26"/>
            </w:numPr>
            <w:spacing w:before="0" w:after="0"/>
          </w:pPr>
          <w:r w:rsidRPr="00CE513C">
            <w:t>Employment preparation,</w:t>
          </w:r>
        </w:p>
        <w:p w14:paraId="6FE48693" w14:textId="77777777" w:rsidR="001263C2" w:rsidRPr="00CE513C" w:rsidRDefault="001263C2" w:rsidP="001263C2">
          <w:pPr>
            <w:pStyle w:val="BodyText"/>
            <w:numPr>
              <w:ilvl w:val="0"/>
              <w:numId w:val="26"/>
            </w:numPr>
            <w:spacing w:before="0" w:after="0"/>
          </w:pPr>
          <w:r w:rsidRPr="00CE513C">
            <w:t>Internships,</w:t>
          </w:r>
        </w:p>
        <w:p w14:paraId="2D0BABDE" w14:textId="2843FF53" w:rsidR="001263C2" w:rsidRPr="00CE513C" w:rsidRDefault="001263C2" w:rsidP="001263C2">
          <w:pPr>
            <w:pStyle w:val="BodyText"/>
            <w:numPr>
              <w:ilvl w:val="0"/>
              <w:numId w:val="26"/>
            </w:numPr>
            <w:spacing w:before="0" w:after="0"/>
          </w:pPr>
          <w:r w:rsidRPr="00CE513C">
            <w:t xml:space="preserve">Job assistance to </w:t>
          </w:r>
          <w:r w:rsidR="00FD10EA">
            <w:t>parents</w:t>
          </w:r>
          <w:r w:rsidRPr="00CE513C">
            <w:t>,</w:t>
          </w:r>
        </w:p>
        <w:p w14:paraId="33CD1DDE" w14:textId="77777777" w:rsidR="001263C2" w:rsidRPr="00CE513C" w:rsidRDefault="001263C2" w:rsidP="001263C2">
          <w:pPr>
            <w:pStyle w:val="BodyText"/>
            <w:numPr>
              <w:ilvl w:val="0"/>
              <w:numId w:val="26"/>
            </w:numPr>
            <w:spacing w:before="0" w:after="0"/>
          </w:pPr>
          <w:r w:rsidRPr="00CE513C">
            <w:t>Financial literacy,</w:t>
          </w:r>
        </w:p>
        <w:p w14:paraId="5EFFACA8" w14:textId="77777777" w:rsidR="001263C2" w:rsidRPr="00CE513C" w:rsidRDefault="001263C2" w:rsidP="001263C2">
          <w:pPr>
            <w:pStyle w:val="BodyText"/>
            <w:numPr>
              <w:ilvl w:val="0"/>
              <w:numId w:val="26"/>
            </w:numPr>
            <w:spacing w:before="0" w:after="0"/>
          </w:pPr>
          <w:r w:rsidRPr="00CE513C">
            <w:t>Academic and behavioral interventions for low-performing students, and/or</w:t>
          </w:r>
        </w:p>
        <w:p w14:paraId="118F8F29" w14:textId="77777777" w:rsidR="001263C2" w:rsidRPr="00CE513C" w:rsidRDefault="001263C2" w:rsidP="001263C2">
          <w:pPr>
            <w:pStyle w:val="BodyText"/>
            <w:numPr>
              <w:ilvl w:val="0"/>
              <w:numId w:val="26"/>
            </w:numPr>
            <w:spacing w:before="0" w:after="0"/>
          </w:pPr>
          <w:r w:rsidRPr="00CE513C">
            <w:t>Youth intervention activities</w:t>
          </w:r>
        </w:p>
        <w:p w14:paraId="48B4E6AF" w14:textId="77777777" w:rsidR="001263C2" w:rsidRPr="00CE513C" w:rsidRDefault="001263C2" w:rsidP="001263C2">
          <w:pPr>
            <w:pStyle w:val="Heading3"/>
            <w:rPr>
              <w:iCs/>
            </w:rPr>
          </w:pPr>
          <w:bookmarkStart w:id="4" w:name="_Toc90563538"/>
          <w:r w:rsidRPr="00CE513C">
            <w:rPr>
              <w:iCs/>
            </w:rPr>
            <w:t>Overview of the Request for Proposals Process</w:t>
          </w:r>
          <w:bookmarkEnd w:id="4"/>
        </w:p>
        <w:p w14:paraId="2C6A6A01" w14:textId="4A4799FC" w:rsidR="001263C2" w:rsidRPr="00CE513C" w:rsidRDefault="001263C2" w:rsidP="001263C2">
          <w:pPr>
            <w:pStyle w:val="BodyText"/>
            <w:rPr>
              <w:rFonts w:asciiTheme="majorHAnsi" w:hAnsiTheme="majorHAnsi"/>
            </w:rPr>
          </w:pPr>
          <w:r w:rsidRPr="00CE513C">
            <w:t xml:space="preserve">DEED developed a Request For Proposals (RFP) for Support Services Opportunity Grant funds. </w:t>
          </w:r>
          <w:r w:rsidRPr="00CE513C">
            <w:rPr>
              <w:rFonts w:asciiTheme="majorHAnsi" w:hAnsiTheme="majorHAnsi"/>
            </w:rPr>
            <w:t xml:space="preserve">This RFP was posted on DEED’s website on June 5, 2019 under </w:t>
          </w:r>
          <w:hyperlink r:id="rId22" w:history="1">
            <w:r w:rsidRPr="00CE513C">
              <w:rPr>
                <w:rStyle w:val="Hyperlink"/>
                <w:rFonts w:asciiTheme="majorHAnsi" w:hAnsiTheme="majorHAnsi"/>
              </w:rPr>
              <w:t>Grant and Contract Opportunities</w:t>
            </w:r>
          </w:hyperlink>
          <w:r w:rsidRPr="00CE513C">
            <w:rPr>
              <w:rFonts w:asciiTheme="majorHAnsi" w:hAnsiTheme="majorHAnsi"/>
            </w:rPr>
            <w:t>. Applications were due by 11:59 p.m. on July 12, 2019.</w:t>
          </w:r>
        </w:p>
        <w:p w14:paraId="7A460D59" w14:textId="483177B5" w:rsidR="000E2ACF" w:rsidRPr="00CE513C" w:rsidRDefault="000E2ACF" w:rsidP="000E2ACF">
          <w:pPr>
            <w:pStyle w:val="BodyText"/>
            <w:rPr>
              <w:rFonts w:asciiTheme="majorHAnsi" w:hAnsiTheme="majorHAnsi"/>
            </w:rPr>
          </w:pPr>
          <w:r w:rsidRPr="00CE513C">
            <w:rPr>
              <w:rFonts w:asciiTheme="majorHAnsi" w:hAnsiTheme="majorHAnsi"/>
            </w:rPr>
            <w:t>The DEED Communications team notified individuals, organizations, the Governor’s Workforce Development Board, Councils of Color, and an extensive list of interested parties regarding the release of the Request for Proposal (RFP) for the Support Services Competitive Grant. The Youth Development team shared the Support Services RFP with the Shared Vision for Youth interagency workgroup and their networks. Also, pursuant to State law, the State Register included information about RFPs available through DEED including the Support Services Opportunity Grant.</w:t>
          </w:r>
        </w:p>
        <w:p w14:paraId="2D0FD844" w14:textId="4B99C026" w:rsidR="002E613A" w:rsidRPr="00CE513C" w:rsidRDefault="00837E5B" w:rsidP="00AE52B2">
          <w:pPr>
            <w:pStyle w:val="BodyText"/>
            <w:rPr>
              <w:rFonts w:asciiTheme="majorHAnsi" w:hAnsiTheme="majorHAnsi"/>
            </w:rPr>
          </w:pPr>
          <w:r w:rsidRPr="00CE513C">
            <w:rPr>
              <w:rFonts w:asciiTheme="majorHAnsi" w:hAnsiTheme="majorHAnsi"/>
            </w:rPr>
            <w:t xml:space="preserve">The RFP directed potential applicants to submit all questions on the RFP in writing via e-mail to a specified DEED contact. All questions submitted in writing were answered on a weekly basis and published on DEED’s </w:t>
          </w:r>
          <w:hyperlink r:id="rId23" w:history="1">
            <w:r w:rsidRPr="00CE513C">
              <w:rPr>
                <w:rStyle w:val="Hyperlink"/>
                <w:rFonts w:asciiTheme="majorHAnsi" w:hAnsiTheme="majorHAnsi"/>
              </w:rPr>
              <w:t>Grant and Contract Opportunities</w:t>
            </w:r>
          </w:hyperlink>
          <w:r w:rsidRPr="00CE513C">
            <w:rPr>
              <w:rFonts w:asciiTheme="majorHAnsi" w:hAnsiTheme="majorHAnsi"/>
            </w:rPr>
            <w:t xml:space="preserve"> website. DEED’s Office of Youth Development hosted an Informational Webinar about </w:t>
          </w:r>
          <w:r w:rsidRPr="00CE513C">
            <w:rPr>
              <w:rFonts w:asciiTheme="majorHAnsi" w:hAnsiTheme="majorHAnsi"/>
            </w:rPr>
            <w:lastRenderedPageBreak/>
            <w:t xml:space="preserve">the Support Services funding opportunity on Monday, June 17, 2019.  A link to the recorded webinar was available on demand on DEED’s </w:t>
          </w:r>
          <w:hyperlink r:id="rId24" w:history="1">
            <w:r w:rsidRPr="00CE513C">
              <w:rPr>
                <w:rStyle w:val="Hyperlink"/>
                <w:rFonts w:asciiTheme="majorHAnsi" w:hAnsiTheme="majorHAnsi"/>
              </w:rPr>
              <w:t>Grant and Contract Opportunities</w:t>
            </w:r>
          </w:hyperlink>
          <w:r w:rsidRPr="00CE513C">
            <w:rPr>
              <w:rFonts w:asciiTheme="majorHAnsi" w:hAnsiTheme="majorHAnsi"/>
            </w:rPr>
            <w:t xml:space="preserve"> webpage.</w:t>
          </w:r>
        </w:p>
        <w:p w14:paraId="36BE8737" w14:textId="73F81CD2" w:rsidR="00456FB3" w:rsidRPr="00CE513C" w:rsidRDefault="00456FB3" w:rsidP="00456FB3">
          <w:pPr>
            <w:pStyle w:val="Heading2"/>
          </w:pPr>
          <w:bookmarkStart w:id="5" w:name="_Toc90563539"/>
          <w:r w:rsidRPr="00CE513C">
            <w:t>Grantees</w:t>
          </w:r>
          <w:bookmarkEnd w:id="5"/>
        </w:p>
        <w:p w14:paraId="0A3951CE" w14:textId="7CD1AD01" w:rsidR="00EE3646" w:rsidRPr="00CE513C" w:rsidRDefault="00EE3646" w:rsidP="001263C2">
          <w:pPr>
            <w:pStyle w:val="BodyText"/>
          </w:pPr>
          <w:r w:rsidRPr="00CE513C">
            <w:t>Forty</w:t>
          </w:r>
          <w:r w:rsidR="00694157" w:rsidRPr="00CE513C">
            <w:t>-two</w:t>
          </w:r>
          <w:r w:rsidR="00456FB3" w:rsidRPr="00CE513C">
            <w:t xml:space="preserve"> (</w:t>
          </w:r>
          <w:r w:rsidR="00694157" w:rsidRPr="00CE513C">
            <w:t>42</w:t>
          </w:r>
          <w:r w:rsidR="00456FB3" w:rsidRPr="00CE513C">
            <w:t>) proposals</w:t>
          </w:r>
          <w:r w:rsidRPr="00CE513C">
            <w:t>, that served youth,</w:t>
          </w:r>
          <w:r w:rsidR="00456FB3" w:rsidRPr="00CE513C">
            <w:t xml:space="preserve"> were submitted to DEED in this funding cycle</w:t>
          </w:r>
          <w:r w:rsidRPr="00CE513C">
            <w:t>. These proposals</w:t>
          </w:r>
          <w:r w:rsidR="00456FB3" w:rsidRPr="00CE513C">
            <w:t xml:space="preserve"> total</w:t>
          </w:r>
          <w:r w:rsidRPr="00CE513C">
            <w:t>ed</w:t>
          </w:r>
          <w:r w:rsidR="00456FB3" w:rsidRPr="00CE513C">
            <w:t xml:space="preserve"> nearl</w:t>
          </w:r>
          <w:r w:rsidR="0001318A" w:rsidRPr="00CE513C">
            <w:t>y</w:t>
          </w:r>
          <w:r w:rsidR="00456FB3" w:rsidRPr="00CE513C">
            <w:t xml:space="preserve"> </w:t>
          </w:r>
          <w:r w:rsidRPr="00CE513C">
            <w:t>four</w:t>
          </w:r>
          <w:r w:rsidR="00456FB3" w:rsidRPr="00CE513C">
            <w:t xml:space="preserve"> million in funding requests</w:t>
          </w:r>
          <w:r w:rsidR="0001318A" w:rsidRPr="00CE513C">
            <w:t xml:space="preserve"> for SFY 2020</w:t>
          </w:r>
          <w:r w:rsidRPr="00CE513C">
            <w:t>; a</w:t>
          </w:r>
          <w:r w:rsidR="0001318A" w:rsidRPr="00CE513C">
            <w:t xml:space="preserve">pproximately </w:t>
          </w:r>
          <w:r w:rsidR="003471E0" w:rsidRPr="00CE513C">
            <w:t>8</w:t>
          </w:r>
          <w:r w:rsidR="007D425A" w:rsidRPr="00CE513C">
            <w:t>0</w:t>
          </w:r>
          <w:r w:rsidR="0001318A" w:rsidRPr="00CE513C">
            <w:t xml:space="preserve">% of the </w:t>
          </w:r>
          <w:r w:rsidRPr="00CE513C">
            <w:t xml:space="preserve">total </w:t>
          </w:r>
          <w:r w:rsidR="0001318A" w:rsidRPr="00CE513C">
            <w:t>requested funding</w:t>
          </w:r>
          <w:r w:rsidRPr="00CE513C">
            <w:t xml:space="preserve">. </w:t>
          </w:r>
          <w:r w:rsidR="008537C3" w:rsidRPr="00CE513C">
            <w:t>In the SFY 2020 funding cycle,</w:t>
          </w:r>
          <w:r w:rsidR="0001318A" w:rsidRPr="00CE513C">
            <w:t xml:space="preserve"> $7</w:t>
          </w:r>
          <w:r w:rsidR="00632ADB" w:rsidRPr="00CE513C">
            <w:t>42</w:t>
          </w:r>
          <w:r w:rsidR="0001318A" w:rsidRPr="00CE513C">
            <w:t xml:space="preserve">,200 was </w:t>
          </w:r>
          <w:r w:rsidRPr="00CE513C">
            <w:t xml:space="preserve">awarded to 17 </w:t>
          </w:r>
          <w:r w:rsidR="0001318A" w:rsidRPr="00CE513C">
            <w:t>Youth Support Services grant</w:t>
          </w:r>
          <w:r w:rsidRPr="00CE513C">
            <w:t>s</w:t>
          </w:r>
          <w:r w:rsidR="008537C3" w:rsidRPr="00CE513C">
            <w:t>.</w:t>
          </w:r>
          <w:r w:rsidR="0001318A" w:rsidRPr="00CE513C">
            <w:t xml:space="preserve"> </w:t>
          </w:r>
        </w:p>
        <w:p w14:paraId="3D423CEB" w14:textId="43D688FE" w:rsidR="001263C2" w:rsidRPr="00CE513C" w:rsidRDefault="00456FB3" w:rsidP="001263C2">
          <w:pPr>
            <w:pStyle w:val="BodyText"/>
          </w:pPr>
          <w:r w:rsidRPr="00CE513C">
            <w:t>Of the submitte</w:t>
          </w:r>
          <w:r w:rsidR="00A053AE" w:rsidRPr="00CE513C">
            <w:t xml:space="preserve">d </w:t>
          </w:r>
          <w:r w:rsidR="00EE3646" w:rsidRPr="00CE513C">
            <w:t xml:space="preserve">Youth Support Services </w:t>
          </w:r>
          <w:r w:rsidRPr="00CE513C">
            <w:t xml:space="preserve">proposals, </w:t>
          </w:r>
          <w:r w:rsidR="00A053AE" w:rsidRPr="00CE513C">
            <w:t>6</w:t>
          </w:r>
          <w:r w:rsidR="00EE3646" w:rsidRPr="00CE513C">
            <w:t>2</w:t>
          </w:r>
          <w:r w:rsidR="00A053AE" w:rsidRPr="00CE513C">
            <w:t xml:space="preserve">% </w:t>
          </w:r>
          <w:r w:rsidRPr="00CE513C">
            <w:t xml:space="preserve">percent were </w:t>
          </w:r>
          <w:r w:rsidR="008A0B72" w:rsidRPr="00CE513C">
            <w:t>metro</w:t>
          </w:r>
          <w:r w:rsidRPr="00CE513C">
            <w:t xml:space="preserve"> focused and</w:t>
          </w:r>
          <w:r w:rsidR="00A053AE" w:rsidRPr="00CE513C">
            <w:t xml:space="preserve"> 3</w:t>
          </w:r>
          <w:r w:rsidR="00EE3646" w:rsidRPr="00CE513C">
            <w:t>8</w:t>
          </w:r>
          <w:r w:rsidR="00A053AE" w:rsidRPr="00CE513C">
            <w:t>%</w:t>
          </w:r>
          <w:r w:rsidRPr="00CE513C">
            <w:t xml:space="preserve"> were </w:t>
          </w:r>
          <w:r w:rsidR="008A0B72" w:rsidRPr="00CE513C">
            <w:t>Greater Minnesota</w:t>
          </w:r>
          <w:r w:rsidR="00A053AE" w:rsidRPr="00CE513C">
            <w:t xml:space="preserve"> or statewide</w:t>
          </w:r>
          <w:r w:rsidRPr="00CE513C">
            <w:t xml:space="preserve"> focused.</w:t>
          </w:r>
          <w:r w:rsidR="005F0CD6" w:rsidRPr="00CE513C">
            <w:t xml:space="preserve"> Approximately 5</w:t>
          </w:r>
          <w:r w:rsidR="0019696B" w:rsidRPr="00CE513C">
            <w:t>4</w:t>
          </w:r>
          <w:r w:rsidR="005F0CD6" w:rsidRPr="00CE513C">
            <w:t xml:space="preserve">% of available Youth Support Services funds were allocated to the Twin Cities </w:t>
          </w:r>
          <w:r w:rsidR="008A0B72" w:rsidRPr="00CE513C">
            <w:t xml:space="preserve">metro </w:t>
          </w:r>
          <w:r w:rsidR="005F0CD6" w:rsidRPr="00CE513C">
            <w:t>area and 4</w:t>
          </w:r>
          <w:r w:rsidR="0019696B" w:rsidRPr="00CE513C">
            <w:t>6</w:t>
          </w:r>
          <w:r w:rsidR="005F0CD6" w:rsidRPr="00CE513C">
            <w:t>% allocated to Greater Minnesota.</w:t>
          </w:r>
          <w:r w:rsidRPr="00CE513C">
            <w:t xml:space="preserve"> All proposals were read and scored by community and state reviewers. </w:t>
          </w:r>
          <w:r w:rsidR="005F0CD6" w:rsidRPr="00CE513C">
            <w:rPr>
              <w:rFonts w:asciiTheme="majorHAnsi" w:hAnsiTheme="majorHAnsi"/>
            </w:rPr>
            <w:t>The following organizations were recommended for Youth Support Services funding.</w:t>
          </w:r>
        </w:p>
        <w:tbl>
          <w:tblPr>
            <w:tblW w:w="10075" w:type="dxa"/>
            <w:tblLook w:val="04A0" w:firstRow="1" w:lastRow="0" w:firstColumn="1" w:lastColumn="0" w:noHBand="0" w:noVBand="1"/>
          </w:tblPr>
          <w:tblGrid>
            <w:gridCol w:w="3280"/>
            <w:gridCol w:w="2381"/>
            <w:gridCol w:w="2164"/>
            <w:gridCol w:w="2250"/>
          </w:tblGrid>
          <w:tr w:rsidR="00D12CC6" w:rsidRPr="00CE513C" w14:paraId="2DF8E26F" w14:textId="77777777" w:rsidTr="008537C3">
            <w:trPr>
              <w:cantSplit/>
              <w:trHeight w:val="638"/>
              <w:tblHeader/>
            </w:trPr>
            <w:tc>
              <w:tcPr>
                <w:tcW w:w="32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ECECD3A" w14:textId="77777777" w:rsidR="00D12CC6" w:rsidRPr="00CE513C" w:rsidRDefault="00D12CC6" w:rsidP="00715BC0">
                <w:pPr>
                  <w:jc w:val="center"/>
                  <w:rPr>
                    <w:b/>
                    <w:bCs/>
                    <w:color w:val="FFFFFF"/>
                  </w:rPr>
                </w:pPr>
                <w:r w:rsidRPr="00CE513C">
                  <w:rPr>
                    <w:b/>
                    <w:bCs/>
                    <w:color w:val="FFFFFF"/>
                  </w:rPr>
                  <w:t>Organization</w:t>
                </w:r>
              </w:p>
            </w:tc>
            <w:tc>
              <w:tcPr>
                <w:tcW w:w="238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2EA3F06E" w14:textId="77777777" w:rsidR="00D12CC6" w:rsidRPr="00CE513C" w:rsidRDefault="00D12CC6" w:rsidP="00715BC0">
                <w:pPr>
                  <w:jc w:val="center"/>
                  <w:rPr>
                    <w:b/>
                    <w:bCs/>
                    <w:color w:val="FFFFFF"/>
                  </w:rPr>
                </w:pPr>
                <w:r w:rsidRPr="00CE513C">
                  <w:rPr>
                    <w:b/>
                    <w:bCs/>
                    <w:color w:val="FFFFFF"/>
                  </w:rPr>
                  <w:t>Area Served</w:t>
                </w:r>
              </w:p>
            </w:tc>
            <w:tc>
              <w:tcPr>
                <w:tcW w:w="2164"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624B74F0" w14:textId="77777777" w:rsidR="00D12CC6" w:rsidRPr="00CE513C" w:rsidRDefault="00D12CC6" w:rsidP="00715BC0">
                <w:pPr>
                  <w:jc w:val="center"/>
                  <w:rPr>
                    <w:b/>
                    <w:bCs/>
                    <w:color w:val="FFFFFF"/>
                  </w:rPr>
                </w:pPr>
                <w:r w:rsidRPr="00CE513C">
                  <w:rPr>
                    <w:b/>
                    <w:bCs/>
                    <w:color w:val="FFFFFF"/>
                  </w:rPr>
                  <w:t>SFY 2020 Grant Award</w:t>
                </w:r>
              </w:p>
            </w:tc>
            <w:tc>
              <w:tcPr>
                <w:tcW w:w="225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03D2183F" w14:textId="77777777" w:rsidR="00D12CC6" w:rsidRPr="00CE513C" w:rsidRDefault="00D12CC6" w:rsidP="00715BC0">
                <w:pPr>
                  <w:jc w:val="center"/>
                  <w:rPr>
                    <w:b/>
                    <w:bCs/>
                    <w:color w:val="FFFFFF"/>
                  </w:rPr>
                </w:pPr>
                <w:r w:rsidRPr="00CE513C">
                  <w:rPr>
                    <w:b/>
                    <w:bCs/>
                    <w:color w:val="FFFFFF"/>
                  </w:rPr>
                  <w:t>SFY 2021 Grant Award</w:t>
                </w:r>
              </w:p>
            </w:tc>
          </w:tr>
          <w:tr w:rsidR="00D12CC6" w:rsidRPr="00CE513C" w14:paraId="7B256E85" w14:textId="77777777" w:rsidTr="00D12CC6">
            <w:trPr>
              <w:trHeight w:val="510"/>
            </w:trPr>
            <w:tc>
              <w:tcPr>
                <w:tcW w:w="3280" w:type="dxa"/>
                <w:tcBorders>
                  <w:top w:val="single" w:sz="4" w:space="0" w:color="auto"/>
                  <w:left w:val="single" w:sz="4" w:space="0" w:color="auto"/>
                  <w:bottom w:val="single" w:sz="4" w:space="0" w:color="auto"/>
                  <w:right w:val="single" w:sz="4" w:space="0" w:color="auto"/>
                </w:tcBorders>
                <w:shd w:val="clear" w:color="000000" w:fill="FFFFFF"/>
                <w:vAlign w:val="center"/>
              </w:tcPr>
              <w:p w14:paraId="401382FB" w14:textId="23888D91" w:rsidR="00D12CC6" w:rsidRPr="00CE513C" w:rsidRDefault="00D12CC6" w:rsidP="00715BC0">
                <w:pPr>
                  <w:jc w:val="center"/>
                  <w:rPr>
                    <w:color w:val="000000"/>
                    <w:sz w:val="20"/>
                    <w:szCs w:val="20"/>
                  </w:rPr>
                </w:pPr>
                <w:r w:rsidRPr="00CE513C">
                  <w:rPr>
                    <w:color w:val="000000"/>
                    <w:sz w:val="20"/>
                    <w:szCs w:val="20"/>
                  </w:rPr>
                  <w:t>Minnesota Valley Action Council</w:t>
                </w:r>
              </w:p>
            </w:tc>
            <w:tc>
              <w:tcPr>
                <w:tcW w:w="2381" w:type="dxa"/>
                <w:tcBorders>
                  <w:top w:val="single" w:sz="4" w:space="0" w:color="auto"/>
                  <w:left w:val="nil"/>
                  <w:bottom w:val="single" w:sz="4" w:space="0" w:color="auto"/>
                  <w:right w:val="single" w:sz="4" w:space="0" w:color="auto"/>
                </w:tcBorders>
                <w:shd w:val="clear" w:color="000000" w:fill="FFFFFF"/>
                <w:vAlign w:val="center"/>
              </w:tcPr>
              <w:p w14:paraId="4794BC09" w14:textId="77777777" w:rsidR="00D12CC6" w:rsidRPr="00CE513C" w:rsidRDefault="00D12CC6" w:rsidP="00715BC0">
                <w:pPr>
                  <w:jc w:val="center"/>
                  <w:rPr>
                    <w:color w:val="000000"/>
                    <w:sz w:val="20"/>
                    <w:szCs w:val="20"/>
                  </w:rPr>
                </w:pPr>
                <w:r w:rsidRPr="00CE513C">
                  <w:rPr>
                    <w:color w:val="000000"/>
                    <w:sz w:val="20"/>
                    <w:szCs w:val="20"/>
                  </w:rPr>
                  <w:t>South Central Minnesota</w:t>
                </w:r>
              </w:p>
            </w:tc>
            <w:tc>
              <w:tcPr>
                <w:tcW w:w="2164" w:type="dxa"/>
                <w:tcBorders>
                  <w:top w:val="single" w:sz="4" w:space="0" w:color="auto"/>
                  <w:left w:val="nil"/>
                  <w:bottom w:val="single" w:sz="4" w:space="0" w:color="auto"/>
                  <w:right w:val="single" w:sz="4" w:space="0" w:color="auto"/>
                </w:tcBorders>
                <w:shd w:val="clear" w:color="000000" w:fill="FFFFFF"/>
                <w:noWrap/>
                <w:vAlign w:val="center"/>
              </w:tcPr>
              <w:p w14:paraId="2FFE91D8" w14:textId="77777777" w:rsidR="00D12CC6" w:rsidRPr="00CE513C" w:rsidRDefault="00D12CC6" w:rsidP="00715BC0">
                <w:pPr>
                  <w:jc w:val="right"/>
                  <w:rPr>
                    <w:color w:val="000000"/>
                    <w:sz w:val="20"/>
                    <w:szCs w:val="20"/>
                  </w:rPr>
                </w:pPr>
                <w:r w:rsidRPr="00CE513C">
                  <w:rPr>
                    <w:color w:val="000000"/>
                    <w:sz w:val="20"/>
                    <w:szCs w:val="20"/>
                  </w:rPr>
                  <w:t>$45,000</w:t>
                </w:r>
              </w:p>
            </w:tc>
            <w:tc>
              <w:tcPr>
                <w:tcW w:w="2250" w:type="dxa"/>
                <w:tcBorders>
                  <w:top w:val="single" w:sz="4" w:space="0" w:color="auto"/>
                  <w:left w:val="nil"/>
                  <w:bottom w:val="single" w:sz="4" w:space="0" w:color="auto"/>
                  <w:right w:val="single" w:sz="4" w:space="0" w:color="auto"/>
                </w:tcBorders>
                <w:shd w:val="clear" w:color="000000" w:fill="FFFFFF"/>
                <w:vAlign w:val="center"/>
              </w:tcPr>
              <w:p w14:paraId="542DC683" w14:textId="77777777" w:rsidR="00D12CC6" w:rsidRPr="00CE513C" w:rsidRDefault="00D12CC6" w:rsidP="00715BC0">
                <w:pPr>
                  <w:jc w:val="right"/>
                  <w:rPr>
                    <w:color w:val="000000"/>
                    <w:sz w:val="20"/>
                    <w:szCs w:val="20"/>
                  </w:rPr>
                </w:pPr>
                <w:r w:rsidRPr="00CE513C">
                  <w:rPr>
                    <w:color w:val="000000"/>
                    <w:sz w:val="20"/>
                    <w:szCs w:val="20"/>
                  </w:rPr>
                  <w:t>$45,000</w:t>
                </w:r>
              </w:p>
            </w:tc>
          </w:tr>
          <w:tr w:rsidR="00D12CC6" w:rsidRPr="00CE513C" w14:paraId="30F1BDE3" w14:textId="77777777" w:rsidTr="00D12CC6">
            <w:trPr>
              <w:trHeight w:val="620"/>
            </w:trPr>
            <w:tc>
              <w:tcPr>
                <w:tcW w:w="3280" w:type="dxa"/>
                <w:tcBorders>
                  <w:top w:val="nil"/>
                  <w:left w:val="single" w:sz="4" w:space="0" w:color="auto"/>
                  <w:bottom w:val="single" w:sz="4" w:space="0" w:color="auto"/>
                  <w:right w:val="single" w:sz="4" w:space="0" w:color="auto"/>
                </w:tcBorders>
                <w:shd w:val="clear" w:color="000000" w:fill="FFFFFF"/>
                <w:vAlign w:val="center"/>
              </w:tcPr>
              <w:p w14:paraId="660DE9D6" w14:textId="20414B09" w:rsidR="00D12CC6" w:rsidRPr="00CE513C" w:rsidRDefault="00D12CC6" w:rsidP="00715BC0">
                <w:pPr>
                  <w:jc w:val="center"/>
                  <w:rPr>
                    <w:color w:val="000000"/>
                    <w:sz w:val="20"/>
                    <w:szCs w:val="20"/>
                  </w:rPr>
                </w:pPr>
                <w:r w:rsidRPr="00CE513C">
                  <w:rPr>
                    <w:color w:val="000000"/>
                    <w:sz w:val="20"/>
                    <w:szCs w:val="20"/>
                  </w:rPr>
                  <w:t>City of Brooklyn Park</w:t>
                </w:r>
                <w:r w:rsidR="00DA3332">
                  <w:rPr>
                    <w:color w:val="000000"/>
                    <w:sz w:val="20"/>
                    <w:szCs w:val="20"/>
                  </w:rPr>
                  <w:t xml:space="preserve"> - BrookLynk</w:t>
                </w:r>
              </w:p>
            </w:tc>
            <w:tc>
              <w:tcPr>
                <w:tcW w:w="2381" w:type="dxa"/>
                <w:tcBorders>
                  <w:top w:val="nil"/>
                  <w:left w:val="nil"/>
                  <w:bottom w:val="single" w:sz="4" w:space="0" w:color="auto"/>
                  <w:right w:val="single" w:sz="4" w:space="0" w:color="auto"/>
                </w:tcBorders>
                <w:shd w:val="clear" w:color="000000" w:fill="FFFFFF"/>
                <w:vAlign w:val="center"/>
              </w:tcPr>
              <w:p w14:paraId="3ED0AAF5" w14:textId="77777777" w:rsidR="00D12CC6" w:rsidRPr="00CE513C" w:rsidRDefault="00D12CC6" w:rsidP="00715BC0">
                <w:pPr>
                  <w:jc w:val="center"/>
                  <w:rPr>
                    <w:color w:val="000000"/>
                    <w:sz w:val="20"/>
                    <w:szCs w:val="20"/>
                  </w:rPr>
                </w:pPr>
                <w:r w:rsidRPr="00CE513C">
                  <w:rPr>
                    <w:color w:val="000000"/>
                    <w:sz w:val="20"/>
                    <w:szCs w:val="20"/>
                  </w:rPr>
                  <w:t>Cities of Brooklyn Park, Brooklyn Center</w:t>
                </w:r>
              </w:p>
            </w:tc>
            <w:tc>
              <w:tcPr>
                <w:tcW w:w="2164" w:type="dxa"/>
                <w:tcBorders>
                  <w:top w:val="nil"/>
                  <w:left w:val="nil"/>
                  <w:bottom w:val="single" w:sz="4" w:space="0" w:color="auto"/>
                  <w:right w:val="single" w:sz="4" w:space="0" w:color="auto"/>
                </w:tcBorders>
                <w:shd w:val="clear" w:color="000000" w:fill="FFFFFF"/>
                <w:noWrap/>
                <w:vAlign w:val="center"/>
              </w:tcPr>
              <w:p w14:paraId="663B4847" w14:textId="77777777" w:rsidR="00D12CC6" w:rsidRPr="00CE513C" w:rsidRDefault="00D12CC6" w:rsidP="00715BC0">
                <w:pPr>
                  <w:jc w:val="right"/>
                  <w:rPr>
                    <w:color w:val="000000"/>
                    <w:sz w:val="20"/>
                    <w:szCs w:val="20"/>
                  </w:rPr>
                </w:pPr>
                <w:r w:rsidRPr="00CE513C">
                  <w:rPr>
                    <w:color w:val="000000"/>
                    <w:sz w:val="20"/>
                    <w:szCs w:val="20"/>
                  </w:rPr>
                  <w:t>$45,000</w:t>
                </w:r>
              </w:p>
            </w:tc>
            <w:tc>
              <w:tcPr>
                <w:tcW w:w="2250" w:type="dxa"/>
                <w:tcBorders>
                  <w:top w:val="single" w:sz="4" w:space="0" w:color="auto"/>
                  <w:left w:val="nil"/>
                  <w:bottom w:val="single" w:sz="4" w:space="0" w:color="auto"/>
                  <w:right w:val="single" w:sz="4" w:space="0" w:color="auto"/>
                </w:tcBorders>
                <w:shd w:val="clear" w:color="000000" w:fill="FFFFFF"/>
                <w:vAlign w:val="center"/>
              </w:tcPr>
              <w:p w14:paraId="0B50AC61" w14:textId="77777777" w:rsidR="00D12CC6" w:rsidRPr="00CE513C" w:rsidRDefault="00D12CC6" w:rsidP="00715BC0">
                <w:pPr>
                  <w:jc w:val="right"/>
                  <w:rPr>
                    <w:color w:val="000000"/>
                    <w:sz w:val="20"/>
                    <w:szCs w:val="20"/>
                  </w:rPr>
                </w:pPr>
                <w:r w:rsidRPr="00CE513C">
                  <w:rPr>
                    <w:color w:val="000000"/>
                    <w:sz w:val="20"/>
                    <w:szCs w:val="20"/>
                  </w:rPr>
                  <w:t>$45,000</w:t>
                </w:r>
              </w:p>
            </w:tc>
          </w:tr>
          <w:tr w:rsidR="00D12CC6" w:rsidRPr="00CE513C" w14:paraId="37BC62F8" w14:textId="77777777" w:rsidTr="00D12CC6">
            <w:trPr>
              <w:trHeight w:val="620"/>
            </w:trPr>
            <w:tc>
              <w:tcPr>
                <w:tcW w:w="3280" w:type="dxa"/>
                <w:tcBorders>
                  <w:top w:val="nil"/>
                  <w:left w:val="single" w:sz="4" w:space="0" w:color="auto"/>
                  <w:bottom w:val="single" w:sz="4" w:space="0" w:color="auto"/>
                  <w:right w:val="single" w:sz="4" w:space="0" w:color="auto"/>
                </w:tcBorders>
                <w:shd w:val="clear" w:color="000000" w:fill="FFFFFF"/>
                <w:vAlign w:val="center"/>
              </w:tcPr>
              <w:p w14:paraId="450E6D3B" w14:textId="692F6226" w:rsidR="00D12CC6" w:rsidRPr="00CE513C" w:rsidRDefault="00D12CC6" w:rsidP="00715BC0">
                <w:pPr>
                  <w:jc w:val="center"/>
                  <w:rPr>
                    <w:color w:val="000000"/>
                    <w:sz w:val="20"/>
                    <w:szCs w:val="20"/>
                  </w:rPr>
                </w:pPr>
                <w:bookmarkStart w:id="6" w:name="_Hlk17984492"/>
                <w:r w:rsidRPr="00CE513C">
                  <w:rPr>
                    <w:color w:val="000000"/>
                    <w:sz w:val="20"/>
                    <w:szCs w:val="20"/>
                  </w:rPr>
                  <w:t>Career Solutions</w:t>
                </w:r>
                <w:bookmarkEnd w:id="6"/>
              </w:p>
            </w:tc>
            <w:tc>
              <w:tcPr>
                <w:tcW w:w="2381" w:type="dxa"/>
                <w:tcBorders>
                  <w:top w:val="nil"/>
                  <w:left w:val="nil"/>
                  <w:bottom w:val="single" w:sz="4" w:space="0" w:color="auto"/>
                  <w:right w:val="single" w:sz="4" w:space="0" w:color="auto"/>
                </w:tcBorders>
                <w:shd w:val="clear" w:color="000000" w:fill="FFFFFF"/>
                <w:vAlign w:val="center"/>
              </w:tcPr>
              <w:p w14:paraId="55813A03" w14:textId="77777777" w:rsidR="00D12CC6" w:rsidRPr="00CE513C" w:rsidRDefault="00D12CC6" w:rsidP="00715BC0">
                <w:pPr>
                  <w:jc w:val="center"/>
                  <w:rPr>
                    <w:color w:val="000000"/>
                    <w:sz w:val="20"/>
                    <w:szCs w:val="20"/>
                  </w:rPr>
                </w:pPr>
                <w:r w:rsidRPr="00CE513C">
                  <w:rPr>
                    <w:color w:val="000000"/>
                    <w:sz w:val="20"/>
                    <w:szCs w:val="20"/>
                  </w:rPr>
                  <w:t>Stearns and Benton Counties</w:t>
                </w:r>
              </w:p>
            </w:tc>
            <w:tc>
              <w:tcPr>
                <w:tcW w:w="2164" w:type="dxa"/>
                <w:tcBorders>
                  <w:top w:val="nil"/>
                  <w:left w:val="nil"/>
                  <w:bottom w:val="single" w:sz="4" w:space="0" w:color="auto"/>
                  <w:right w:val="single" w:sz="4" w:space="0" w:color="auto"/>
                </w:tcBorders>
                <w:shd w:val="clear" w:color="000000" w:fill="FFFFFF"/>
                <w:noWrap/>
                <w:vAlign w:val="center"/>
              </w:tcPr>
              <w:p w14:paraId="599B6D2A" w14:textId="77777777" w:rsidR="00D12CC6" w:rsidRPr="00CE513C" w:rsidRDefault="00D12CC6" w:rsidP="00715BC0">
                <w:pPr>
                  <w:jc w:val="right"/>
                  <w:rPr>
                    <w:color w:val="000000"/>
                    <w:sz w:val="20"/>
                    <w:szCs w:val="20"/>
                  </w:rPr>
                </w:pPr>
                <w:r w:rsidRPr="00CE513C">
                  <w:rPr>
                    <w:color w:val="000000"/>
                    <w:sz w:val="20"/>
                    <w:szCs w:val="20"/>
                  </w:rPr>
                  <w:t>$45,000</w:t>
                </w:r>
              </w:p>
            </w:tc>
            <w:tc>
              <w:tcPr>
                <w:tcW w:w="2250" w:type="dxa"/>
                <w:tcBorders>
                  <w:top w:val="single" w:sz="4" w:space="0" w:color="auto"/>
                  <w:left w:val="nil"/>
                  <w:bottom w:val="single" w:sz="4" w:space="0" w:color="auto"/>
                  <w:right w:val="single" w:sz="4" w:space="0" w:color="auto"/>
                </w:tcBorders>
                <w:shd w:val="clear" w:color="000000" w:fill="FFFFFF"/>
                <w:vAlign w:val="center"/>
              </w:tcPr>
              <w:p w14:paraId="3AB7C990" w14:textId="77777777" w:rsidR="00D12CC6" w:rsidRPr="00CE513C" w:rsidRDefault="00D12CC6" w:rsidP="00715BC0">
                <w:pPr>
                  <w:jc w:val="right"/>
                  <w:rPr>
                    <w:color w:val="000000"/>
                    <w:sz w:val="20"/>
                    <w:szCs w:val="20"/>
                  </w:rPr>
                </w:pPr>
                <w:r w:rsidRPr="00CE513C">
                  <w:rPr>
                    <w:color w:val="000000"/>
                    <w:sz w:val="20"/>
                    <w:szCs w:val="20"/>
                  </w:rPr>
                  <w:t>$45,000</w:t>
                </w:r>
              </w:p>
            </w:tc>
          </w:tr>
          <w:tr w:rsidR="00D12CC6" w:rsidRPr="00CE513C" w14:paraId="579F7072" w14:textId="77777777" w:rsidTr="00D12CC6">
            <w:trPr>
              <w:trHeight w:val="602"/>
            </w:trPr>
            <w:tc>
              <w:tcPr>
                <w:tcW w:w="3280" w:type="dxa"/>
                <w:tcBorders>
                  <w:top w:val="nil"/>
                  <w:left w:val="single" w:sz="4" w:space="0" w:color="auto"/>
                  <w:bottom w:val="single" w:sz="4" w:space="0" w:color="auto"/>
                  <w:right w:val="single" w:sz="4" w:space="0" w:color="auto"/>
                </w:tcBorders>
                <w:shd w:val="clear" w:color="000000" w:fill="FFFFFF"/>
                <w:vAlign w:val="center"/>
              </w:tcPr>
              <w:p w14:paraId="488AD5D7" w14:textId="7BD6D081" w:rsidR="00D12CC6" w:rsidRPr="00CE513C" w:rsidRDefault="00D12CC6" w:rsidP="00715BC0">
                <w:pPr>
                  <w:jc w:val="center"/>
                  <w:rPr>
                    <w:color w:val="000000"/>
                    <w:sz w:val="20"/>
                    <w:szCs w:val="20"/>
                  </w:rPr>
                </w:pPr>
                <w:r w:rsidRPr="00CE513C">
                  <w:rPr>
                    <w:color w:val="000000"/>
                    <w:sz w:val="20"/>
                    <w:szCs w:val="20"/>
                  </w:rPr>
                  <w:t>YMCA of the Greater Twin Cities</w:t>
                </w:r>
              </w:p>
            </w:tc>
            <w:tc>
              <w:tcPr>
                <w:tcW w:w="2381" w:type="dxa"/>
                <w:tcBorders>
                  <w:top w:val="nil"/>
                  <w:left w:val="nil"/>
                  <w:bottom w:val="single" w:sz="4" w:space="0" w:color="auto"/>
                  <w:right w:val="single" w:sz="4" w:space="0" w:color="auto"/>
                </w:tcBorders>
                <w:shd w:val="clear" w:color="000000" w:fill="FFFFFF"/>
                <w:vAlign w:val="center"/>
              </w:tcPr>
              <w:p w14:paraId="113A8109" w14:textId="77777777" w:rsidR="00D12CC6" w:rsidRPr="00CE513C" w:rsidRDefault="00D12CC6" w:rsidP="00715BC0">
                <w:pPr>
                  <w:jc w:val="center"/>
                  <w:rPr>
                    <w:color w:val="000000"/>
                    <w:sz w:val="20"/>
                    <w:szCs w:val="20"/>
                  </w:rPr>
                </w:pPr>
                <w:r w:rsidRPr="00CE513C">
                  <w:rPr>
                    <w:color w:val="000000"/>
                    <w:sz w:val="20"/>
                    <w:szCs w:val="20"/>
                  </w:rPr>
                  <w:t>Ramsey and Washington Counties</w:t>
                </w:r>
              </w:p>
            </w:tc>
            <w:tc>
              <w:tcPr>
                <w:tcW w:w="2164" w:type="dxa"/>
                <w:tcBorders>
                  <w:top w:val="nil"/>
                  <w:left w:val="nil"/>
                  <w:bottom w:val="single" w:sz="4" w:space="0" w:color="auto"/>
                  <w:right w:val="single" w:sz="4" w:space="0" w:color="auto"/>
                </w:tcBorders>
                <w:shd w:val="clear" w:color="000000" w:fill="FFFFFF"/>
                <w:noWrap/>
                <w:vAlign w:val="center"/>
              </w:tcPr>
              <w:p w14:paraId="0C74E747" w14:textId="77777777" w:rsidR="00D12CC6" w:rsidRPr="00CE513C" w:rsidRDefault="00D12CC6" w:rsidP="00715BC0">
                <w:pPr>
                  <w:jc w:val="right"/>
                  <w:rPr>
                    <w:color w:val="000000"/>
                    <w:sz w:val="20"/>
                    <w:szCs w:val="20"/>
                  </w:rPr>
                </w:pPr>
                <w:r w:rsidRPr="00CE513C">
                  <w:rPr>
                    <w:color w:val="000000"/>
                    <w:sz w:val="20"/>
                    <w:szCs w:val="20"/>
                  </w:rPr>
                  <w:t>$45,000</w:t>
                </w:r>
              </w:p>
            </w:tc>
            <w:tc>
              <w:tcPr>
                <w:tcW w:w="2250" w:type="dxa"/>
                <w:tcBorders>
                  <w:top w:val="nil"/>
                  <w:left w:val="nil"/>
                  <w:bottom w:val="single" w:sz="4" w:space="0" w:color="auto"/>
                  <w:right w:val="single" w:sz="4" w:space="0" w:color="auto"/>
                </w:tcBorders>
                <w:shd w:val="clear" w:color="000000" w:fill="FFFFFF"/>
                <w:vAlign w:val="center"/>
              </w:tcPr>
              <w:p w14:paraId="7BD93A53" w14:textId="77777777" w:rsidR="00D12CC6" w:rsidRPr="00CE513C" w:rsidRDefault="00D12CC6" w:rsidP="00715BC0">
                <w:pPr>
                  <w:jc w:val="right"/>
                  <w:rPr>
                    <w:color w:val="000000"/>
                    <w:sz w:val="20"/>
                    <w:szCs w:val="20"/>
                  </w:rPr>
                </w:pPr>
                <w:r w:rsidRPr="00CE513C">
                  <w:rPr>
                    <w:color w:val="000000"/>
                    <w:sz w:val="20"/>
                    <w:szCs w:val="20"/>
                  </w:rPr>
                  <w:t>$45,000</w:t>
                </w:r>
              </w:p>
            </w:tc>
          </w:tr>
          <w:tr w:rsidR="00D12CC6" w:rsidRPr="00CE513C" w14:paraId="3D26E07C" w14:textId="77777777" w:rsidTr="00D12CC6">
            <w:trPr>
              <w:trHeight w:val="602"/>
            </w:trPr>
            <w:tc>
              <w:tcPr>
                <w:tcW w:w="3280" w:type="dxa"/>
                <w:tcBorders>
                  <w:top w:val="nil"/>
                  <w:left w:val="single" w:sz="4" w:space="0" w:color="auto"/>
                  <w:bottom w:val="single" w:sz="4" w:space="0" w:color="auto"/>
                  <w:right w:val="single" w:sz="4" w:space="0" w:color="auto"/>
                </w:tcBorders>
                <w:shd w:val="clear" w:color="000000" w:fill="FFFFFF"/>
                <w:vAlign w:val="center"/>
              </w:tcPr>
              <w:p w14:paraId="1AA9ADA4" w14:textId="38A84360" w:rsidR="00D12CC6" w:rsidRPr="00CE513C" w:rsidRDefault="00D12CC6" w:rsidP="00715BC0">
                <w:pPr>
                  <w:jc w:val="center"/>
                  <w:rPr>
                    <w:color w:val="000000"/>
                    <w:sz w:val="20"/>
                    <w:szCs w:val="20"/>
                  </w:rPr>
                </w:pPr>
                <w:bookmarkStart w:id="7" w:name="_Hlk17985499"/>
                <w:r w:rsidRPr="00CE513C">
                  <w:rPr>
                    <w:color w:val="000000"/>
                    <w:sz w:val="20"/>
                    <w:szCs w:val="20"/>
                  </w:rPr>
                  <w:t>Project Legacy</w:t>
                </w:r>
                <w:bookmarkEnd w:id="7"/>
              </w:p>
            </w:tc>
            <w:tc>
              <w:tcPr>
                <w:tcW w:w="2381" w:type="dxa"/>
                <w:tcBorders>
                  <w:top w:val="nil"/>
                  <w:left w:val="nil"/>
                  <w:bottom w:val="single" w:sz="4" w:space="0" w:color="auto"/>
                  <w:right w:val="single" w:sz="4" w:space="0" w:color="auto"/>
                </w:tcBorders>
                <w:shd w:val="clear" w:color="000000" w:fill="FFFFFF"/>
                <w:vAlign w:val="center"/>
              </w:tcPr>
              <w:p w14:paraId="7A773974" w14:textId="77777777" w:rsidR="00D12CC6" w:rsidRPr="00CE513C" w:rsidRDefault="00D12CC6" w:rsidP="00715BC0">
                <w:pPr>
                  <w:jc w:val="center"/>
                  <w:rPr>
                    <w:color w:val="000000"/>
                    <w:sz w:val="20"/>
                    <w:szCs w:val="20"/>
                  </w:rPr>
                </w:pPr>
                <w:r w:rsidRPr="00CE513C">
                  <w:rPr>
                    <w:color w:val="000000"/>
                    <w:sz w:val="20"/>
                    <w:szCs w:val="20"/>
                  </w:rPr>
                  <w:t>Rochester and surrounding communities in Southeast Minnesota</w:t>
                </w:r>
              </w:p>
            </w:tc>
            <w:tc>
              <w:tcPr>
                <w:tcW w:w="2164" w:type="dxa"/>
                <w:tcBorders>
                  <w:top w:val="nil"/>
                  <w:left w:val="nil"/>
                  <w:bottom w:val="single" w:sz="4" w:space="0" w:color="auto"/>
                  <w:right w:val="single" w:sz="4" w:space="0" w:color="auto"/>
                </w:tcBorders>
                <w:shd w:val="clear" w:color="000000" w:fill="FFFFFF"/>
                <w:noWrap/>
                <w:vAlign w:val="center"/>
              </w:tcPr>
              <w:p w14:paraId="4AE3FEEA" w14:textId="77777777" w:rsidR="00D12CC6" w:rsidRPr="00CE513C" w:rsidRDefault="00D12CC6" w:rsidP="00715BC0">
                <w:pPr>
                  <w:jc w:val="right"/>
                  <w:rPr>
                    <w:color w:val="000000"/>
                    <w:sz w:val="20"/>
                    <w:szCs w:val="20"/>
                  </w:rPr>
                </w:pPr>
                <w:r w:rsidRPr="00CE513C">
                  <w:rPr>
                    <w:color w:val="000000"/>
                    <w:sz w:val="20"/>
                    <w:szCs w:val="20"/>
                  </w:rPr>
                  <w:t>$45,000</w:t>
                </w:r>
              </w:p>
            </w:tc>
            <w:tc>
              <w:tcPr>
                <w:tcW w:w="2250" w:type="dxa"/>
                <w:tcBorders>
                  <w:top w:val="nil"/>
                  <w:left w:val="nil"/>
                  <w:bottom w:val="single" w:sz="4" w:space="0" w:color="auto"/>
                  <w:right w:val="single" w:sz="4" w:space="0" w:color="auto"/>
                </w:tcBorders>
                <w:shd w:val="clear" w:color="000000" w:fill="FFFFFF"/>
                <w:vAlign w:val="center"/>
              </w:tcPr>
              <w:p w14:paraId="27B746E1" w14:textId="77777777" w:rsidR="00D12CC6" w:rsidRPr="00CE513C" w:rsidRDefault="00D12CC6" w:rsidP="00715BC0">
                <w:pPr>
                  <w:jc w:val="right"/>
                  <w:rPr>
                    <w:color w:val="000000"/>
                    <w:sz w:val="20"/>
                    <w:szCs w:val="20"/>
                  </w:rPr>
                </w:pPr>
                <w:r w:rsidRPr="00CE513C">
                  <w:rPr>
                    <w:color w:val="000000"/>
                    <w:sz w:val="20"/>
                    <w:szCs w:val="20"/>
                  </w:rPr>
                  <w:t>$45,000</w:t>
                </w:r>
              </w:p>
            </w:tc>
          </w:tr>
          <w:tr w:rsidR="00D12CC6" w:rsidRPr="00CE513C" w14:paraId="0AFBAAB9" w14:textId="77777777" w:rsidTr="00D12CC6">
            <w:trPr>
              <w:trHeight w:val="683"/>
            </w:trPr>
            <w:tc>
              <w:tcPr>
                <w:tcW w:w="3280" w:type="dxa"/>
                <w:tcBorders>
                  <w:top w:val="nil"/>
                  <w:left w:val="single" w:sz="4" w:space="0" w:color="auto"/>
                  <w:bottom w:val="single" w:sz="4" w:space="0" w:color="auto"/>
                  <w:right w:val="single" w:sz="4" w:space="0" w:color="auto"/>
                </w:tcBorders>
                <w:shd w:val="clear" w:color="000000" w:fill="FFFFFF"/>
                <w:vAlign w:val="center"/>
              </w:tcPr>
              <w:p w14:paraId="177EB81C" w14:textId="32AF97CC" w:rsidR="00D12CC6" w:rsidRPr="00CE513C" w:rsidRDefault="00D12CC6" w:rsidP="00715BC0">
                <w:pPr>
                  <w:jc w:val="center"/>
                  <w:rPr>
                    <w:color w:val="000000"/>
                    <w:sz w:val="20"/>
                    <w:szCs w:val="20"/>
                  </w:rPr>
                </w:pPr>
                <w:r w:rsidRPr="00CE513C">
                  <w:rPr>
                    <w:color w:val="000000"/>
                    <w:sz w:val="20"/>
                    <w:szCs w:val="20"/>
                  </w:rPr>
                  <w:t>Workforce Development Inc</w:t>
                </w:r>
              </w:p>
            </w:tc>
            <w:tc>
              <w:tcPr>
                <w:tcW w:w="2381" w:type="dxa"/>
                <w:tcBorders>
                  <w:top w:val="nil"/>
                  <w:left w:val="nil"/>
                  <w:bottom w:val="single" w:sz="4" w:space="0" w:color="auto"/>
                  <w:right w:val="single" w:sz="4" w:space="0" w:color="auto"/>
                </w:tcBorders>
                <w:shd w:val="clear" w:color="000000" w:fill="FFFFFF"/>
                <w:vAlign w:val="center"/>
              </w:tcPr>
              <w:p w14:paraId="7369D373" w14:textId="77777777" w:rsidR="00D12CC6" w:rsidRPr="00CE513C" w:rsidRDefault="00D12CC6" w:rsidP="00715BC0">
                <w:pPr>
                  <w:jc w:val="center"/>
                  <w:rPr>
                    <w:color w:val="000000"/>
                    <w:sz w:val="20"/>
                    <w:szCs w:val="20"/>
                  </w:rPr>
                </w:pPr>
                <w:r w:rsidRPr="00CE513C">
                  <w:rPr>
                    <w:color w:val="000000"/>
                    <w:sz w:val="20"/>
                    <w:szCs w:val="20"/>
                  </w:rPr>
                  <w:t>10 counties in Southeastern Minnesota</w:t>
                </w:r>
              </w:p>
            </w:tc>
            <w:tc>
              <w:tcPr>
                <w:tcW w:w="2164" w:type="dxa"/>
                <w:tcBorders>
                  <w:top w:val="nil"/>
                  <w:left w:val="nil"/>
                  <w:bottom w:val="single" w:sz="4" w:space="0" w:color="auto"/>
                  <w:right w:val="single" w:sz="4" w:space="0" w:color="auto"/>
                </w:tcBorders>
                <w:shd w:val="clear" w:color="000000" w:fill="FFFFFF"/>
                <w:noWrap/>
                <w:vAlign w:val="center"/>
              </w:tcPr>
              <w:p w14:paraId="3DE1D558" w14:textId="77777777" w:rsidR="00D12CC6" w:rsidRPr="00CE513C" w:rsidRDefault="00D12CC6" w:rsidP="00715BC0">
                <w:pPr>
                  <w:jc w:val="right"/>
                  <w:rPr>
                    <w:color w:val="000000"/>
                    <w:sz w:val="20"/>
                    <w:szCs w:val="20"/>
                  </w:rPr>
                </w:pPr>
                <w:r w:rsidRPr="00CE513C">
                  <w:rPr>
                    <w:color w:val="000000"/>
                    <w:sz w:val="20"/>
                    <w:szCs w:val="20"/>
                  </w:rPr>
                  <w:t>$45,000</w:t>
                </w:r>
              </w:p>
            </w:tc>
            <w:tc>
              <w:tcPr>
                <w:tcW w:w="2250" w:type="dxa"/>
                <w:tcBorders>
                  <w:top w:val="nil"/>
                  <w:left w:val="nil"/>
                  <w:bottom w:val="single" w:sz="4" w:space="0" w:color="auto"/>
                  <w:right w:val="single" w:sz="4" w:space="0" w:color="auto"/>
                </w:tcBorders>
                <w:shd w:val="clear" w:color="000000" w:fill="FFFFFF"/>
                <w:vAlign w:val="center"/>
              </w:tcPr>
              <w:p w14:paraId="1BC26078" w14:textId="77777777" w:rsidR="00D12CC6" w:rsidRPr="00CE513C" w:rsidRDefault="00D12CC6" w:rsidP="00715BC0">
                <w:pPr>
                  <w:jc w:val="right"/>
                  <w:rPr>
                    <w:color w:val="000000"/>
                    <w:sz w:val="20"/>
                    <w:szCs w:val="20"/>
                  </w:rPr>
                </w:pPr>
                <w:r w:rsidRPr="00CE513C">
                  <w:rPr>
                    <w:color w:val="000000"/>
                    <w:sz w:val="20"/>
                    <w:szCs w:val="20"/>
                  </w:rPr>
                  <w:t>$45,000</w:t>
                </w:r>
              </w:p>
            </w:tc>
          </w:tr>
          <w:tr w:rsidR="00D12CC6" w:rsidRPr="00CE513C" w14:paraId="4D7FE4ED" w14:textId="77777777" w:rsidTr="00D12CC6">
            <w:trPr>
              <w:trHeight w:val="602"/>
            </w:trPr>
            <w:tc>
              <w:tcPr>
                <w:tcW w:w="3280" w:type="dxa"/>
                <w:tcBorders>
                  <w:top w:val="nil"/>
                  <w:left w:val="single" w:sz="4" w:space="0" w:color="auto"/>
                  <w:bottom w:val="single" w:sz="4" w:space="0" w:color="auto"/>
                  <w:right w:val="single" w:sz="4" w:space="0" w:color="auto"/>
                </w:tcBorders>
                <w:shd w:val="clear" w:color="000000" w:fill="FFFFFF"/>
                <w:vAlign w:val="center"/>
              </w:tcPr>
              <w:p w14:paraId="73D1277D" w14:textId="3D04265A" w:rsidR="00D12CC6" w:rsidRPr="00CE513C" w:rsidRDefault="00D12CC6" w:rsidP="00715BC0">
                <w:pPr>
                  <w:jc w:val="center"/>
                  <w:rPr>
                    <w:color w:val="000000"/>
                    <w:sz w:val="20"/>
                    <w:szCs w:val="20"/>
                  </w:rPr>
                </w:pPr>
                <w:bookmarkStart w:id="8" w:name="_Hlk18398005"/>
                <w:r w:rsidRPr="00CE513C">
                  <w:rPr>
                    <w:color w:val="000000"/>
                    <w:sz w:val="20"/>
                    <w:szCs w:val="20"/>
                  </w:rPr>
                  <w:t>Model Cities of St. Paul, Inc</w:t>
                </w:r>
                <w:bookmarkEnd w:id="8"/>
              </w:p>
            </w:tc>
            <w:tc>
              <w:tcPr>
                <w:tcW w:w="2381" w:type="dxa"/>
                <w:tcBorders>
                  <w:top w:val="nil"/>
                  <w:left w:val="nil"/>
                  <w:bottom w:val="single" w:sz="4" w:space="0" w:color="auto"/>
                  <w:right w:val="single" w:sz="4" w:space="0" w:color="auto"/>
                </w:tcBorders>
                <w:shd w:val="clear" w:color="000000" w:fill="FFFFFF"/>
                <w:vAlign w:val="center"/>
              </w:tcPr>
              <w:p w14:paraId="39E4CDA9" w14:textId="77777777" w:rsidR="00D12CC6" w:rsidRPr="00CE513C" w:rsidRDefault="00D12CC6" w:rsidP="00715BC0">
                <w:pPr>
                  <w:jc w:val="center"/>
                  <w:rPr>
                    <w:color w:val="000000"/>
                    <w:sz w:val="20"/>
                    <w:szCs w:val="20"/>
                  </w:rPr>
                </w:pPr>
                <w:r w:rsidRPr="00CE513C">
                  <w:rPr>
                    <w:color w:val="000000"/>
                    <w:sz w:val="20"/>
                    <w:szCs w:val="20"/>
                  </w:rPr>
                  <w:t>Ramsey and Dakota Counties</w:t>
                </w:r>
              </w:p>
            </w:tc>
            <w:tc>
              <w:tcPr>
                <w:tcW w:w="2164" w:type="dxa"/>
                <w:tcBorders>
                  <w:top w:val="nil"/>
                  <w:left w:val="nil"/>
                  <w:bottom w:val="single" w:sz="4" w:space="0" w:color="auto"/>
                  <w:right w:val="single" w:sz="4" w:space="0" w:color="auto"/>
                </w:tcBorders>
                <w:shd w:val="clear" w:color="000000" w:fill="FFFFFF"/>
                <w:noWrap/>
                <w:vAlign w:val="center"/>
              </w:tcPr>
              <w:p w14:paraId="19B2B1ED" w14:textId="77777777" w:rsidR="00D12CC6" w:rsidRPr="00CE513C" w:rsidRDefault="00D12CC6" w:rsidP="00715BC0">
                <w:pPr>
                  <w:jc w:val="right"/>
                  <w:rPr>
                    <w:color w:val="000000"/>
                    <w:sz w:val="20"/>
                    <w:szCs w:val="20"/>
                  </w:rPr>
                </w:pPr>
                <w:r w:rsidRPr="00CE513C">
                  <w:rPr>
                    <w:color w:val="000000"/>
                    <w:sz w:val="20"/>
                    <w:szCs w:val="20"/>
                  </w:rPr>
                  <w:t>$45,000</w:t>
                </w:r>
              </w:p>
            </w:tc>
            <w:tc>
              <w:tcPr>
                <w:tcW w:w="2250" w:type="dxa"/>
                <w:tcBorders>
                  <w:top w:val="nil"/>
                  <w:left w:val="nil"/>
                  <w:bottom w:val="single" w:sz="4" w:space="0" w:color="auto"/>
                  <w:right w:val="single" w:sz="4" w:space="0" w:color="auto"/>
                </w:tcBorders>
                <w:shd w:val="clear" w:color="000000" w:fill="FFFFFF"/>
                <w:vAlign w:val="center"/>
              </w:tcPr>
              <w:p w14:paraId="7760894A" w14:textId="77777777" w:rsidR="00D12CC6" w:rsidRPr="00CE513C" w:rsidRDefault="00D12CC6" w:rsidP="00715BC0">
                <w:pPr>
                  <w:jc w:val="right"/>
                  <w:rPr>
                    <w:color w:val="000000"/>
                    <w:sz w:val="20"/>
                    <w:szCs w:val="20"/>
                  </w:rPr>
                </w:pPr>
                <w:r w:rsidRPr="00CE513C">
                  <w:rPr>
                    <w:color w:val="000000"/>
                    <w:sz w:val="20"/>
                    <w:szCs w:val="20"/>
                  </w:rPr>
                  <w:t>$45,000</w:t>
                </w:r>
              </w:p>
            </w:tc>
          </w:tr>
          <w:tr w:rsidR="00D12CC6" w:rsidRPr="00CE513C" w14:paraId="15128BB4" w14:textId="77777777" w:rsidTr="00D12CC6">
            <w:trPr>
              <w:trHeight w:val="602"/>
            </w:trPr>
            <w:tc>
              <w:tcPr>
                <w:tcW w:w="3280" w:type="dxa"/>
                <w:tcBorders>
                  <w:top w:val="nil"/>
                  <w:left w:val="single" w:sz="4" w:space="0" w:color="auto"/>
                  <w:bottom w:val="single" w:sz="4" w:space="0" w:color="auto"/>
                  <w:right w:val="single" w:sz="4" w:space="0" w:color="auto"/>
                </w:tcBorders>
                <w:shd w:val="clear" w:color="000000" w:fill="FFFFFF"/>
                <w:vAlign w:val="center"/>
              </w:tcPr>
              <w:p w14:paraId="3E7E3A7B" w14:textId="6A3F5A60" w:rsidR="00D12CC6" w:rsidRPr="00CE513C" w:rsidRDefault="00D12CC6" w:rsidP="00715BC0">
                <w:pPr>
                  <w:jc w:val="center"/>
                  <w:rPr>
                    <w:color w:val="000000"/>
                    <w:sz w:val="20"/>
                    <w:szCs w:val="20"/>
                  </w:rPr>
                </w:pPr>
                <w:bookmarkStart w:id="9" w:name="_Hlk18400465"/>
                <w:r w:rsidRPr="00CE513C">
                  <w:rPr>
                    <w:color w:val="000000"/>
                    <w:sz w:val="20"/>
                    <w:szCs w:val="20"/>
                  </w:rPr>
                  <w:t>Merrick Community Services</w:t>
                </w:r>
                <w:bookmarkEnd w:id="9"/>
              </w:p>
            </w:tc>
            <w:tc>
              <w:tcPr>
                <w:tcW w:w="2381" w:type="dxa"/>
                <w:tcBorders>
                  <w:top w:val="nil"/>
                  <w:left w:val="nil"/>
                  <w:bottom w:val="single" w:sz="4" w:space="0" w:color="auto"/>
                  <w:right w:val="single" w:sz="4" w:space="0" w:color="auto"/>
                </w:tcBorders>
                <w:shd w:val="clear" w:color="000000" w:fill="FFFFFF"/>
                <w:vAlign w:val="center"/>
              </w:tcPr>
              <w:p w14:paraId="0B96471F" w14:textId="77777777" w:rsidR="00D12CC6" w:rsidRPr="00CE513C" w:rsidRDefault="00D12CC6" w:rsidP="00715BC0">
                <w:pPr>
                  <w:jc w:val="center"/>
                  <w:rPr>
                    <w:color w:val="000000"/>
                    <w:sz w:val="20"/>
                    <w:szCs w:val="20"/>
                  </w:rPr>
                </w:pPr>
                <w:r w:rsidRPr="00CE513C">
                  <w:rPr>
                    <w:color w:val="000000"/>
                    <w:sz w:val="20"/>
                    <w:szCs w:val="20"/>
                  </w:rPr>
                  <w:t>Eastside of Saint Paul</w:t>
                </w:r>
              </w:p>
            </w:tc>
            <w:tc>
              <w:tcPr>
                <w:tcW w:w="2164" w:type="dxa"/>
                <w:tcBorders>
                  <w:top w:val="nil"/>
                  <w:left w:val="nil"/>
                  <w:bottom w:val="single" w:sz="4" w:space="0" w:color="auto"/>
                  <w:right w:val="single" w:sz="4" w:space="0" w:color="auto"/>
                </w:tcBorders>
                <w:shd w:val="clear" w:color="000000" w:fill="FFFFFF"/>
                <w:noWrap/>
                <w:vAlign w:val="center"/>
              </w:tcPr>
              <w:p w14:paraId="1F3319D9" w14:textId="77777777" w:rsidR="00D12CC6" w:rsidRPr="00CE513C" w:rsidRDefault="00D12CC6" w:rsidP="00715BC0">
                <w:pPr>
                  <w:jc w:val="right"/>
                  <w:rPr>
                    <w:color w:val="000000"/>
                    <w:sz w:val="20"/>
                    <w:szCs w:val="20"/>
                  </w:rPr>
                </w:pPr>
                <w:r w:rsidRPr="00CE513C">
                  <w:rPr>
                    <w:color w:val="000000"/>
                    <w:sz w:val="20"/>
                    <w:szCs w:val="20"/>
                  </w:rPr>
                  <w:t>$45,000</w:t>
                </w:r>
              </w:p>
            </w:tc>
            <w:tc>
              <w:tcPr>
                <w:tcW w:w="2250" w:type="dxa"/>
                <w:tcBorders>
                  <w:top w:val="nil"/>
                  <w:left w:val="nil"/>
                  <w:bottom w:val="single" w:sz="4" w:space="0" w:color="auto"/>
                  <w:right w:val="single" w:sz="4" w:space="0" w:color="auto"/>
                </w:tcBorders>
                <w:shd w:val="clear" w:color="000000" w:fill="FFFFFF"/>
                <w:vAlign w:val="center"/>
              </w:tcPr>
              <w:p w14:paraId="06736C68" w14:textId="77777777" w:rsidR="00D12CC6" w:rsidRPr="00CE513C" w:rsidRDefault="00D12CC6" w:rsidP="00715BC0">
                <w:pPr>
                  <w:jc w:val="right"/>
                  <w:rPr>
                    <w:color w:val="000000"/>
                    <w:sz w:val="20"/>
                    <w:szCs w:val="20"/>
                  </w:rPr>
                </w:pPr>
                <w:r w:rsidRPr="00CE513C">
                  <w:rPr>
                    <w:color w:val="000000"/>
                    <w:sz w:val="20"/>
                    <w:szCs w:val="20"/>
                  </w:rPr>
                  <w:t>$45,000</w:t>
                </w:r>
              </w:p>
            </w:tc>
          </w:tr>
          <w:tr w:rsidR="00D12CC6" w:rsidRPr="00CE513C" w14:paraId="20944510" w14:textId="77777777" w:rsidTr="00D12CC6">
            <w:trPr>
              <w:trHeight w:val="602"/>
            </w:trPr>
            <w:tc>
              <w:tcPr>
                <w:tcW w:w="3280" w:type="dxa"/>
                <w:tcBorders>
                  <w:top w:val="nil"/>
                  <w:left w:val="single" w:sz="4" w:space="0" w:color="auto"/>
                  <w:bottom w:val="single" w:sz="4" w:space="0" w:color="auto"/>
                  <w:right w:val="single" w:sz="4" w:space="0" w:color="auto"/>
                </w:tcBorders>
                <w:shd w:val="clear" w:color="000000" w:fill="FFFFFF"/>
                <w:vAlign w:val="center"/>
              </w:tcPr>
              <w:p w14:paraId="03863B88" w14:textId="5A52040B" w:rsidR="00D12CC6" w:rsidRPr="00CE513C" w:rsidRDefault="00D12CC6" w:rsidP="00715BC0">
                <w:pPr>
                  <w:jc w:val="center"/>
                  <w:rPr>
                    <w:color w:val="000000"/>
                    <w:sz w:val="20"/>
                    <w:szCs w:val="20"/>
                  </w:rPr>
                </w:pPr>
                <w:r w:rsidRPr="00CE513C">
                  <w:rPr>
                    <w:color w:val="000000"/>
                    <w:sz w:val="20"/>
                    <w:szCs w:val="20"/>
                  </w:rPr>
                  <w:t>Southwest Minnesota Private Industry Council</w:t>
                </w:r>
              </w:p>
            </w:tc>
            <w:tc>
              <w:tcPr>
                <w:tcW w:w="2381" w:type="dxa"/>
                <w:tcBorders>
                  <w:top w:val="nil"/>
                  <w:left w:val="nil"/>
                  <w:bottom w:val="single" w:sz="4" w:space="0" w:color="auto"/>
                  <w:right w:val="single" w:sz="4" w:space="0" w:color="auto"/>
                </w:tcBorders>
                <w:shd w:val="clear" w:color="000000" w:fill="FFFFFF"/>
                <w:vAlign w:val="center"/>
              </w:tcPr>
              <w:p w14:paraId="4FA67A4A" w14:textId="77777777" w:rsidR="00D12CC6" w:rsidRPr="00CE513C" w:rsidRDefault="00D12CC6" w:rsidP="00715BC0">
                <w:pPr>
                  <w:jc w:val="center"/>
                  <w:rPr>
                    <w:color w:val="000000"/>
                    <w:sz w:val="20"/>
                    <w:szCs w:val="20"/>
                  </w:rPr>
                </w:pPr>
                <w:r w:rsidRPr="00CE513C">
                  <w:rPr>
                    <w:color w:val="000000"/>
                    <w:sz w:val="20"/>
                    <w:szCs w:val="20"/>
                  </w:rPr>
                  <w:t>Southwest Minnesota</w:t>
                </w:r>
              </w:p>
            </w:tc>
            <w:tc>
              <w:tcPr>
                <w:tcW w:w="2164" w:type="dxa"/>
                <w:tcBorders>
                  <w:top w:val="nil"/>
                  <w:left w:val="nil"/>
                  <w:bottom w:val="single" w:sz="4" w:space="0" w:color="auto"/>
                  <w:right w:val="single" w:sz="4" w:space="0" w:color="auto"/>
                </w:tcBorders>
                <w:shd w:val="clear" w:color="000000" w:fill="FFFFFF"/>
                <w:noWrap/>
                <w:vAlign w:val="center"/>
              </w:tcPr>
              <w:p w14:paraId="40AE5754" w14:textId="77777777" w:rsidR="00D12CC6" w:rsidRPr="00CE513C" w:rsidRDefault="00D12CC6" w:rsidP="00715BC0">
                <w:pPr>
                  <w:jc w:val="right"/>
                  <w:rPr>
                    <w:color w:val="000000"/>
                    <w:sz w:val="20"/>
                    <w:szCs w:val="20"/>
                  </w:rPr>
                </w:pPr>
                <w:r w:rsidRPr="00CE513C">
                  <w:rPr>
                    <w:color w:val="000000"/>
                    <w:sz w:val="20"/>
                    <w:szCs w:val="20"/>
                  </w:rPr>
                  <w:t>$45,000</w:t>
                </w:r>
              </w:p>
            </w:tc>
            <w:tc>
              <w:tcPr>
                <w:tcW w:w="2250" w:type="dxa"/>
                <w:tcBorders>
                  <w:top w:val="nil"/>
                  <w:left w:val="nil"/>
                  <w:bottom w:val="single" w:sz="4" w:space="0" w:color="auto"/>
                  <w:right w:val="single" w:sz="4" w:space="0" w:color="auto"/>
                </w:tcBorders>
                <w:shd w:val="clear" w:color="000000" w:fill="FFFFFF"/>
                <w:vAlign w:val="center"/>
              </w:tcPr>
              <w:p w14:paraId="7B590150" w14:textId="77777777" w:rsidR="00D12CC6" w:rsidRPr="00CE513C" w:rsidRDefault="00D12CC6" w:rsidP="00715BC0">
                <w:pPr>
                  <w:jc w:val="right"/>
                  <w:rPr>
                    <w:color w:val="000000"/>
                    <w:sz w:val="20"/>
                    <w:szCs w:val="20"/>
                  </w:rPr>
                </w:pPr>
                <w:r w:rsidRPr="00CE513C">
                  <w:rPr>
                    <w:color w:val="000000"/>
                    <w:sz w:val="20"/>
                    <w:szCs w:val="20"/>
                  </w:rPr>
                  <w:t>$45,000</w:t>
                </w:r>
              </w:p>
            </w:tc>
          </w:tr>
          <w:tr w:rsidR="00D12CC6" w:rsidRPr="00CE513C" w14:paraId="6E2D3BB9" w14:textId="77777777" w:rsidTr="00D12CC6">
            <w:trPr>
              <w:trHeight w:val="602"/>
            </w:trPr>
            <w:tc>
              <w:tcPr>
                <w:tcW w:w="3280" w:type="dxa"/>
                <w:tcBorders>
                  <w:top w:val="nil"/>
                  <w:left w:val="single" w:sz="4" w:space="0" w:color="auto"/>
                  <w:bottom w:val="single" w:sz="4" w:space="0" w:color="auto"/>
                  <w:right w:val="single" w:sz="4" w:space="0" w:color="auto"/>
                </w:tcBorders>
                <w:shd w:val="clear" w:color="000000" w:fill="FFFFFF"/>
                <w:vAlign w:val="center"/>
              </w:tcPr>
              <w:p w14:paraId="6FA34D94" w14:textId="1771F4E3" w:rsidR="00D12CC6" w:rsidRPr="00CE513C" w:rsidRDefault="00D12CC6" w:rsidP="00715BC0">
                <w:pPr>
                  <w:jc w:val="center"/>
                  <w:rPr>
                    <w:color w:val="000000"/>
                    <w:sz w:val="20"/>
                    <w:szCs w:val="20"/>
                  </w:rPr>
                </w:pPr>
                <w:r w:rsidRPr="00CE513C">
                  <w:rPr>
                    <w:color w:val="000000"/>
                    <w:sz w:val="20"/>
                    <w:szCs w:val="20"/>
                  </w:rPr>
                  <w:t>Jeremiah Program</w:t>
                </w:r>
              </w:p>
            </w:tc>
            <w:tc>
              <w:tcPr>
                <w:tcW w:w="2381" w:type="dxa"/>
                <w:tcBorders>
                  <w:top w:val="nil"/>
                  <w:left w:val="nil"/>
                  <w:bottom w:val="single" w:sz="4" w:space="0" w:color="auto"/>
                  <w:right w:val="single" w:sz="4" w:space="0" w:color="auto"/>
                </w:tcBorders>
                <w:shd w:val="clear" w:color="000000" w:fill="FFFFFF"/>
                <w:vAlign w:val="center"/>
              </w:tcPr>
              <w:p w14:paraId="66E4167B" w14:textId="77777777" w:rsidR="00D12CC6" w:rsidRPr="00CE513C" w:rsidRDefault="00D12CC6" w:rsidP="00715BC0">
                <w:pPr>
                  <w:jc w:val="center"/>
                  <w:rPr>
                    <w:color w:val="000000"/>
                    <w:sz w:val="20"/>
                    <w:szCs w:val="20"/>
                  </w:rPr>
                </w:pPr>
                <w:r w:rsidRPr="00CE513C">
                  <w:rPr>
                    <w:color w:val="000000"/>
                    <w:sz w:val="20"/>
                    <w:szCs w:val="20"/>
                  </w:rPr>
                  <w:t>Twin Cities</w:t>
                </w:r>
              </w:p>
            </w:tc>
            <w:tc>
              <w:tcPr>
                <w:tcW w:w="2164" w:type="dxa"/>
                <w:tcBorders>
                  <w:top w:val="nil"/>
                  <w:left w:val="nil"/>
                  <w:bottom w:val="single" w:sz="4" w:space="0" w:color="auto"/>
                  <w:right w:val="single" w:sz="4" w:space="0" w:color="auto"/>
                </w:tcBorders>
                <w:shd w:val="clear" w:color="000000" w:fill="FFFFFF"/>
                <w:noWrap/>
                <w:vAlign w:val="center"/>
              </w:tcPr>
              <w:p w14:paraId="573F664B" w14:textId="77777777" w:rsidR="00D12CC6" w:rsidRPr="00CE513C" w:rsidRDefault="00D12CC6" w:rsidP="00715BC0">
                <w:pPr>
                  <w:jc w:val="right"/>
                  <w:rPr>
                    <w:color w:val="000000"/>
                    <w:sz w:val="20"/>
                    <w:szCs w:val="20"/>
                  </w:rPr>
                </w:pPr>
                <w:r w:rsidRPr="00CE513C">
                  <w:rPr>
                    <w:color w:val="000000"/>
                    <w:sz w:val="20"/>
                    <w:szCs w:val="20"/>
                  </w:rPr>
                  <w:t>$45,000</w:t>
                </w:r>
              </w:p>
            </w:tc>
            <w:tc>
              <w:tcPr>
                <w:tcW w:w="2250" w:type="dxa"/>
                <w:tcBorders>
                  <w:top w:val="nil"/>
                  <w:left w:val="nil"/>
                  <w:bottom w:val="single" w:sz="4" w:space="0" w:color="auto"/>
                  <w:right w:val="single" w:sz="4" w:space="0" w:color="auto"/>
                </w:tcBorders>
                <w:shd w:val="clear" w:color="000000" w:fill="FFFFFF"/>
                <w:vAlign w:val="center"/>
              </w:tcPr>
              <w:p w14:paraId="36441D85" w14:textId="77777777" w:rsidR="00D12CC6" w:rsidRPr="00CE513C" w:rsidRDefault="00D12CC6" w:rsidP="00715BC0">
                <w:pPr>
                  <w:jc w:val="right"/>
                  <w:rPr>
                    <w:color w:val="000000"/>
                    <w:sz w:val="20"/>
                    <w:szCs w:val="20"/>
                  </w:rPr>
                </w:pPr>
                <w:r w:rsidRPr="00CE513C">
                  <w:rPr>
                    <w:color w:val="000000"/>
                    <w:sz w:val="20"/>
                    <w:szCs w:val="20"/>
                  </w:rPr>
                  <w:t>$45,000</w:t>
                </w:r>
              </w:p>
            </w:tc>
          </w:tr>
          <w:tr w:rsidR="00D12CC6" w:rsidRPr="00CE513C" w14:paraId="13E0779D" w14:textId="77777777" w:rsidTr="00D12CC6">
            <w:trPr>
              <w:trHeight w:val="765"/>
            </w:trPr>
            <w:tc>
              <w:tcPr>
                <w:tcW w:w="3280" w:type="dxa"/>
                <w:tcBorders>
                  <w:top w:val="nil"/>
                  <w:left w:val="single" w:sz="4" w:space="0" w:color="auto"/>
                  <w:bottom w:val="single" w:sz="4" w:space="0" w:color="auto"/>
                  <w:right w:val="single" w:sz="4" w:space="0" w:color="auto"/>
                </w:tcBorders>
                <w:shd w:val="clear" w:color="000000" w:fill="FFFFFF"/>
                <w:vAlign w:val="center"/>
              </w:tcPr>
              <w:p w14:paraId="58592230" w14:textId="01D5C85F" w:rsidR="00D12CC6" w:rsidRPr="00CE513C" w:rsidRDefault="00D12CC6" w:rsidP="00715BC0">
                <w:pPr>
                  <w:jc w:val="center"/>
                  <w:rPr>
                    <w:color w:val="000000"/>
                    <w:sz w:val="20"/>
                    <w:szCs w:val="20"/>
                  </w:rPr>
                </w:pPr>
                <w:r w:rsidRPr="00CE513C">
                  <w:rPr>
                    <w:color w:val="000000"/>
                    <w:sz w:val="20"/>
                    <w:szCs w:val="20"/>
                  </w:rPr>
                  <w:t>African Immigrants Community Services</w:t>
                </w:r>
              </w:p>
            </w:tc>
            <w:tc>
              <w:tcPr>
                <w:tcW w:w="2381" w:type="dxa"/>
                <w:tcBorders>
                  <w:top w:val="nil"/>
                  <w:left w:val="nil"/>
                  <w:bottom w:val="single" w:sz="4" w:space="0" w:color="auto"/>
                  <w:right w:val="single" w:sz="4" w:space="0" w:color="auto"/>
                </w:tcBorders>
                <w:shd w:val="clear" w:color="000000" w:fill="FFFFFF"/>
                <w:vAlign w:val="center"/>
              </w:tcPr>
              <w:p w14:paraId="6E81808C" w14:textId="77777777" w:rsidR="00D12CC6" w:rsidRPr="00CE513C" w:rsidRDefault="00D12CC6" w:rsidP="00715BC0">
                <w:pPr>
                  <w:jc w:val="center"/>
                  <w:rPr>
                    <w:color w:val="000000"/>
                    <w:sz w:val="20"/>
                    <w:szCs w:val="20"/>
                  </w:rPr>
                </w:pPr>
                <w:r w:rsidRPr="00CE513C">
                  <w:rPr>
                    <w:color w:val="000000"/>
                    <w:sz w:val="20"/>
                    <w:szCs w:val="20"/>
                  </w:rPr>
                  <w:t>Twin Cities</w:t>
                </w:r>
              </w:p>
            </w:tc>
            <w:tc>
              <w:tcPr>
                <w:tcW w:w="2164" w:type="dxa"/>
                <w:tcBorders>
                  <w:top w:val="nil"/>
                  <w:left w:val="nil"/>
                  <w:bottom w:val="single" w:sz="4" w:space="0" w:color="auto"/>
                  <w:right w:val="single" w:sz="4" w:space="0" w:color="auto"/>
                </w:tcBorders>
                <w:shd w:val="clear" w:color="000000" w:fill="FFFFFF"/>
                <w:noWrap/>
                <w:vAlign w:val="center"/>
              </w:tcPr>
              <w:p w14:paraId="792D7763" w14:textId="77777777" w:rsidR="00D12CC6" w:rsidRPr="00CE513C" w:rsidRDefault="00D12CC6" w:rsidP="00715BC0">
                <w:pPr>
                  <w:jc w:val="right"/>
                  <w:rPr>
                    <w:color w:val="000000"/>
                    <w:sz w:val="20"/>
                    <w:szCs w:val="20"/>
                  </w:rPr>
                </w:pPr>
                <w:r w:rsidRPr="00CE513C">
                  <w:rPr>
                    <w:color w:val="000000"/>
                    <w:sz w:val="20"/>
                    <w:szCs w:val="20"/>
                  </w:rPr>
                  <w:t>$45,000</w:t>
                </w:r>
              </w:p>
            </w:tc>
            <w:tc>
              <w:tcPr>
                <w:tcW w:w="2250" w:type="dxa"/>
                <w:tcBorders>
                  <w:top w:val="single" w:sz="4" w:space="0" w:color="auto"/>
                  <w:left w:val="nil"/>
                  <w:bottom w:val="single" w:sz="4" w:space="0" w:color="auto"/>
                  <w:right w:val="single" w:sz="4" w:space="0" w:color="auto"/>
                </w:tcBorders>
                <w:shd w:val="clear" w:color="000000" w:fill="FFFFFF"/>
                <w:vAlign w:val="center"/>
              </w:tcPr>
              <w:p w14:paraId="604A0CF8" w14:textId="77777777" w:rsidR="00D12CC6" w:rsidRPr="00CE513C" w:rsidRDefault="00D12CC6" w:rsidP="00715BC0">
                <w:pPr>
                  <w:jc w:val="right"/>
                  <w:rPr>
                    <w:color w:val="000000"/>
                    <w:sz w:val="20"/>
                    <w:szCs w:val="20"/>
                  </w:rPr>
                </w:pPr>
                <w:r w:rsidRPr="00CE513C">
                  <w:rPr>
                    <w:color w:val="000000"/>
                    <w:sz w:val="20"/>
                    <w:szCs w:val="20"/>
                  </w:rPr>
                  <w:t>$45,000</w:t>
                </w:r>
              </w:p>
            </w:tc>
          </w:tr>
          <w:tr w:rsidR="00D12CC6" w:rsidRPr="00CE513C" w14:paraId="4C34DFB4" w14:textId="77777777" w:rsidTr="00D12CC6">
            <w:trPr>
              <w:trHeight w:val="765"/>
            </w:trPr>
            <w:tc>
              <w:tcPr>
                <w:tcW w:w="3280" w:type="dxa"/>
                <w:tcBorders>
                  <w:top w:val="nil"/>
                  <w:left w:val="single" w:sz="4" w:space="0" w:color="auto"/>
                  <w:bottom w:val="single" w:sz="4" w:space="0" w:color="auto"/>
                  <w:right w:val="single" w:sz="4" w:space="0" w:color="auto"/>
                </w:tcBorders>
                <w:shd w:val="clear" w:color="000000" w:fill="FFFFFF"/>
                <w:vAlign w:val="center"/>
              </w:tcPr>
              <w:p w14:paraId="25597CA2" w14:textId="70034193" w:rsidR="00D12CC6" w:rsidRPr="00CE513C" w:rsidRDefault="00D12CC6" w:rsidP="00715BC0">
                <w:pPr>
                  <w:jc w:val="center"/>
                  <w:rPr>
                    <w:color w:val="000000"/>
                    <w:sz w:val="20"/>
                    <w:szCs w:val="20"/>
                  </w:rPr>
                </w:pPr>
                <w:r w:rsidRPr="00CE513C">
                  <w:rPr>
                    <w:color w:val="000000"/>
                    <w:sz w:val="20"/>
                    <w:szCs w:val="20"/>
                  </w:rPr>
                  <w:lastRenderedPageBreak/>
                  <w:t>Karen Organization of Minnesota</w:t>
                </w:r>
              </w:p>
            </w:tc>
            <w:tc>
              <w:tcPr>
                <w:tcW w:w="2381" w:type="dxa"/>
                <w:tcBorders>
                  <w:top w:val="nil"/>
                  <w:left w:val="nil"/>
                  <w:bottom w:val="single" w:sz="4" w:space="0" w:color="auto"/>
                  <w:right w:val="single" w:sz="4" w:space="0" w:color="auto"/>
                </w:tcBorders>
                <w:shd w:val="clear" w:color="000000" w:fill="FFFFFF"/>
                <w:vAlign w:val="center"/>
              </w:tcPr>
              <w:p w14:paraId="750F07F9" w14:textId="77777777" w:rsidR="00D12CC6" w:rsidRPr="00CE513C" w:rsidRDefault="00D12CC6" w:rsidP="00715BC0">
                <w:pPr>
                  <w:jc w:val="center"/>
                  <w:rPr>
                    <w:color w:val="000000"/>
                    <w:sz w:val="20"/>
                    <w:szCs w:val="20"/>
                  </w:rPr>
                </w:pPr>
                <w:r w:rsidRPr="00CE513C">
                  <w:rPr>
                    <w:color w:val="000000"/>
                    <w:sz w:val="20"/>
                    <w:szCs w:val="20"/>
                  </w:rPr>
                  <w:t>Ramsey County</w:t>
                </w:r>
              </w:p>
            </w:tc>
            <w:tc>
              <w:tcPr>
                <w:tcW w:w="2164" w:type="dxa"/>
                <w:tcBorders>
                  <w:top w:val="nil"/>
                  <w:left w:val="nil"/>
                  <w:bottom w:val="single" w:sz="4" w:space="0" w:color="auto"/>
                  <w:right w:val="single" w:sz="4" w:space="0" w:color="auto"/>
                </w:tcBorders>
                <w:shd w:val="clear" w:color="000000" w:fill="FFFFFF"/>
                <w:noWrap/>
                <w:vAlign w:val="center"/>
              </w:tcPr>
              <w:p w14:paraId="5CB1D357" w14:textId="77777777" w:rsidR="00D12CC6" w:rsidRPr="00CE513C" w:rsidRDefault="00D12CC6" w:rsidP="00715BC0">
                <w:pPr>
                  <w:jc w:val="right"/>
                  <w:rPr>
                    <w:color w:val="000000"/>
                    <w:sz w:val="20"/>
                    <w:szCs w:val="20"/>
                  </w:rPr>
                </w:pPr>
                <w:r w:rsidRPr="00CE513C">
                  <w:rPr>
                    <w:color w:val="000000"/>
                    <w:sz w:val="20"/>
                    <w:szCs w:val="20"/>
                  </w:rPr>
                  <w:t>$45,000</w:t>
                </w:r>
              </w:p>
            </w:tc>
            <w:tc>
              <w:tcPr>
                <w:tcW w:w="2250" w:type="dxa"/>
                <w:tcBorders>
                  <w:top w:val="nil"/>
                  <w:left w:val="nil"/>
                  <w:bottom w:val="single" w:sz="4" w:space="0" w:color="auto"/>
                  <w:right w:val="single" w:sz="4" w:space="0" w:color="auto"/>
                </w:tcBorders>
                <w:shd w:val="clear" w:color="000000" w:fill="FFFFFF"/>
                <w:vAlign w:val="center"/>
              </w:tcPr>
              <w:p w14:paraId="2D05A26C" w14:textId="77777777" w:rsidR="00D12CC6" w:rsidRPr="00CE513C" w:rsidRDefault="00D12CC6" w:rsidP="00715BC0">
                <w:pPr>
                  <w:jc w:val="right"/>
                  <w:rPr>
                    <w:color w:val="000000"/>
                    <w:sz w:val="20"/>
                    <w:szCs w:val="20"/>
                  </w:rPr>
                </w:pPr>
                <w:r w:rsidRPr="00CE513C">
                  <w:rPr>
                    <w:color w:val="000000"/>
                    <w:sz w:val="20"/>
                    <w:szCs w:val="20"/>
                  </w:rPr>
                  <w:t>$45,000</w:t>
                </w:r>
              </w:p>
            </w:tc>
          </w:tr>
          <w:tr w:rsidR="00D12CC6" w:rsidRPr="00CE513C" w14:paraId="31045ECE" w14:textId="77777777" w:rsidTr="00D12CC6">
            <w:trPr>
              <w:trHeight w:val="755"/>
            </w:trPr>
            <w:tc>
              <w:tcPr>
                <w:tcW w:w="3280" w:type="dxa"/>
                <w:tcBorders>
                  <w:top w:val="nil"/>
                  <w:left w:val="single" w:sz="4" w:space="0" w:color="auto"/>
                  <w:bottom w:val="single" w:sz="4" w:space="0" w:color="auto"/>
                  <w:right w:val="single" w:sz="4" w:space="0" w:color="auto"/>
                </w:tcBorders>
                <w:shd w:val="clear" w:color="000000" w:fill="FFFFFF"/>
                <w:vAlign w:val="center"/>
              </w:tcPr>
              <w:p w14:paraId="2376C765" w14:textId="00D47923" w:rsidR="00D12CC6" w:rsidRPr="00CE513C" w:rsidRDefault="00D12CC6" w:rsidP="00715BC0">
                <w:pPr>
                  <w:jc w:val="center"/>
                  <w:rPr>
                    <w:color w:val="000000"/>
                    <w:sz w:val="20"/>
                    <w:szCs w:val="20"/>
                  </w:rPr>
                </w:pPr>
                <w:r w:rsidRPr="00CE513C">
                  <w:rPr>
                    <w:color w:val="000000"/>
                    <w:sz w:val="20"/>
                    <w:szCs w:val="20"/>
                  </w:rPr>
                  <w:t>Banyan Community</w:t>
                </w:r>
              </w:p>
            </w:tc>
            <w:tc>
              <w:tcPr>
                <w:tcW w:w="2381" w:type="dxa"/>
                <w:tcBorders>
                  <w:top w:val="nil"/>
                  <w:left w:val="nil"/>
                  <w:bottom w:val="single" w:sz="4" w:space="0" w:color="auto"/>
                  <w:right w:val="single" w:sz="4" w:space="0" w:color="auto"/>
                </w:tcBorders>
                <w:shd w:val="clear" w:color="000000" w:fill="FFFFFF"/>
                <w:vAlign w:val="center"/>
              </w:tcPr>
              <w:p w14:paraId="1ECC40B7" w14:textId="77777777" w:rsidR="00D12CC6" w:rsidRPr="00CE513C" w:rsidRDefault="00D12CC6" w:rsidP="00715BC0">
                <w:pPr>
                  <w:jc w:val="center"/>
                  <w:rPr>
                    <w:color w:val="000000"/>
                    <w:sz w:val="20"/>
                    <w:szCs w:val="20"/>
                  </w:rPr>
                </w:pPr>
                <w:r w:rsidRPr="00CE513C">
                  <w:rPr>
                    <w:color w:val="000000"/>
                    <w:sz w:val="20"/>
                    <w:szCs w:val="20"/>
                  </w:rPr>
                  <w:t>Minneapolis</w:t>
                </w:r>
              </w:p>
            </w:tc>
            <w:tc>
              <w:tcPr>
                <w:tcW w:w="2164" w:type="dxa"/>
                <w:tcBorders>
                  <w:top w:val="nil"/>
                  <w:left w:val="nil"/>
                  <w:bottom w:val="single" w:sz="4" w:space="0" w:color="auto"/>
                  <w:right w:val="single" w:sz="4" w:space="0" w:color="auto"/>
                </w:tcBorders>
                <w:shd w:val="clear" w:color="000000" w:fill="FFFFFF"/>
                <w:noWrap/>
                <w:vAlign w:val="center"/>
              </w:tcPr>
              <w:p w14:paraId="1CDB69D9" w14:textId="77777777" w:rsidR="00D12CC6" w:rsidRPr="00CE513C" w:rsidRDefault="00D12CC6" w:rsidP="00715BC0">
                <w:pPr>
                  <w:jc w:val="right"/>
                  <w:rPr>
                    <w:color w:val="000000"/>
                    <w:sz w:val="20"/>
                    <w:szCs w:val="20"/>
                  </w:rPr>
                </w:pPr>
                <w:r w:rsidRPr="00CE513C">
                  <w:rPr>
                    <w:color w:val="000000"/>
                    <w:sz w:val="20"/>
                    <w:szCs w:val="20"/>
                  </w:rPr>
                  <w:t>$42,200</w:t>
                </w:r>
              </w:p>
            </w:tc>
            <w:tc>
              <w:tcPr>
                <w:tcW w:w="2250" w:type="dxa"/>
                <w:tcBorders>
                  <w:top w:val="nil"/>
                  <w:left w:val="nil"/>
                  <w:bottom w:val="single" w:sz="4" w:space="0" w:color="auto"/>
                  <w:right w:val="single" w:sz="4" w:space="0" w:color="auto"/>
                </w:tcBorders>
                <w:shd w:val="clear" w:color="000000" w:fill="FFFFFF"/>
                <w:vAlign w:val="center"/>
              </w:tcPr>
              <w:p w14:paraId="28787A9B" w14:textId="77777777" w:rsidR="00D12CC6" w:rsidRPr="00CE513C" w:rsidRDefault="00D12CC6" w:rsidP="00715BC0">
                <w:pPr>
                  <w:jc w:val="right"/>
                  <w:rPr>
                    <w:color w:val="000000"/>
                    <w:sz w:val="20"/>
                    <w:szCs w:val="20"/>
                  </w:rPr>
                </w:pPr>
                <w:r w:rsidRPr="00CE513C">
                  <w:rPr>
                    <w:color w:val="000000"/>
                    <w:sz w:val="20"/>
                    <w:szCs w:val="20"/>
                  </w:rPr>
                  <w:t>$42,200</w:t>
                </w:r>
              </w:p>
            </w:tc>
          </w:tr>
          <w:tr w:rsidR="00D12CC6" w:rsidRPr="00CE513C" w14:paraId="5620D16D" w14:textId="77777777" w:rsidTr="00D12CC6">
            <w:trPr>
              <w:trHeight w:val="765"/>
            </w:trPr>
            <w:tc>
              <w:tcPr>
                <w:tcW w:w="3280" w:type="dxa"/>
                <w:tcBorders>
                  <w:top w:val="nil"/>
                  <w:left w:val="single" w:sz="4" w:space="0" w:color="auto"/>
                  <w:bottom w:val="single" w:sz="4" w:space="0" w:color="auto"/>
                  <w:right w:val="single" w:sz="4" w:space="0" w:color="auto"/>
                </w:tcBorders>
                <w:shd w:val="clear" w:color="000000" w:fill="FFFFFF"/>
                <w:vAlign w:val="center"/>
              </w:tcPr>
              <w:p w14:paraId="0FB5DE27" w14:textId="517EA932" w:rsidR="00D12CC6" w:rsidRPr="00CE513C" w:rsidRDefault="00D12CC6" w:rsidP="00715BC0">
                <w:pPr>
                  <w:jc w:val="center"/>
                  <w:rPr>
                    <w:color w:val="000000"/>
                    <w:sz w:val="20"/>
                    <w:szCs w:val="20"/>
                  </w:rPr>
                </w:pPr>
                <w:r w:rsidRPr="00CE513C">
                  <w:rPr>
                    <w:color w:val="000000"/>
                    <w:sz w:val="20"/>
                    <w:szCs w:val="20"/>
                  </w:rPr>
                  <w:t>Greater Bemidji</w:t>
                </w:r>
              </w:p>
            </w:tc>
            <w:tc>
              <w:tcPr>
                <w:tcW w:w="2381" w:type="dxa"/>
                <w:tcBorders>
                  <w:top w:val="nil"/>
                  <w:left w:val="nil"/>
                  <w:bottom w:val="single" w:sz="4" w:space="0" w:color="auto"/>
                  <w:right w:val="single" w:sz="4" w:space="0" w:color="auto"/>
                </w:tcBorders>
                <w:shd w:val="clear" w:color="000000" w:fill="FFFFFF"/>
                <w:vAlign w:val="center"/>
              </w:tcPr>
              <w:p w14:paraId="4F18456D" w14:textId="77777777" w:rsidR="00D12CC6" w:rsidRPr="00CE513C" w:rsidRDefault="00D12CC6" w:rsidP="00715BC0">
                <w:pPr>
                  <w:jc w:val="center"/>
                  <w:rPr>
                    <w:color w:val="000000"/>
                    <w:sz w:val="20"/>
                    <w:szCs w:val="20"/>
                  </w:rPr>
                </w:pPr>
                <w:r w:rsidRPr="00CE513C">
                  <w:rPr>
                    <w:color w:val="000000"/>
                    <w:sz w:val="20"/>
                    <w:szCs w:val="20"/>
                  </w:rPr>
                  <w:t>Northwest Minnesota</w:t>
                </w:r>
              </w:p>
            </w:tc>
            <w:tc>
              <w:tcPr>
                <w:tcW w:w="2164" w:type="dxa"/>
                <w:tcBorders>
                  <w:top w:val="nil"/>
                  <w:left w:val="nil"/>
                  <w:bottom w:val="single" w:sz="4" w:space="0" w:color="auto"/>
                  <w:right w:val="single" w:sz="4" w:space="0" w:color="auto"/>
                </w:tcBorders>
                <w:shd w:val="clear" w:color="000000" w:fill="FFFFFF"/>
                <w:noWrap/>
                <w:vAlign w:val="center"/>
              </w:tcPr>
              <w:p w14:paraId="712C3678" w14:textId="77777777" w:rsidR="00D12CC6" w:rsidRPr="00CE513C" w:rsidRDefault="00D12CC6" w:rsidP="00715BC0">
                <w:pPr>
                  <w:jc w:val="right"/>
                  <w:rPr>
                    <w:color w:val="000000"/>
                    <w:sz w:val="20"/>
                    <w:szCs w:val="20"/>
                  </w:rPr>
                </w:pPr>
                <w:r w:rsidRPr="00CE513C">
                  <w:rPr>
                    <w:color w:val="000000"/>
                    <w:sz w:val="20"/>
                    <w:szCs w:val="20"/>
                  </w:rPr>
                  <w:t>$40,000</w:t>
                </w:r>
              </w:p>
            </w:tc>
            <w:tc>
              <w:tcPr>
                <w:tcW w:w="2250" w:type="dxa"/>
                <w:tcBorders>
                  <w:top w:val="nil"/>
                  <w:left w:val="nil"/>
                  <w:bottom w:val="single" w:sz="4" w:space="0" w:color="auto"/>
                  <w:right w:val="single" w:sz="4" w:space="0" w:color="auto"/>
                </w:tcBorders>
                <w:shd w:val="clear" w:color="000000" w:fill="FFFFFF"/>
                <w:vAlign w:val="center"/>
              </w:tcPr>
              <w:p w14:paraId="48328B8F" w14:textId="77777777" w:rsidR="00D12CC6" w:rsidRPr="00CE513C" w:rsidRDefault="00D12CC6" w:rsidP="00715BC0">
                <w:pPr>
                  <w:jc w:val="right"/>
                  <w:rPr>
                    <w:color w:val="000000"/>
                    <w:sz w:val="20"/>
                    <w:szCs w:val="20"/>
                  </w:rPr>
                </w:pPr>
                <w:r w:rsidRPr="00CE513C">
                  <w:rPr>
                    <w:color w:val="000000"/>
                    <w:sz w:val="20"/>
                    <w:szCs w:val="20"/>
                  </w:rPr>
                  <w:t>$40,000</w:t>
                </w:r>
              </w:p>
            </w:tc>
          </w:tr>
          <w:tr w:rsidR="00D12CC6" w:rsidRPr="00CE513C" w14:paraId="3BB572BA" w14:textId="77777777" w:rsidTr="00D12CC6">
            <w:trPr>
              <w:trHeight w:val="737"/>
            </w:trPr>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F32B1" w14:textId="50C41728" w:rsidR="00D12CC6" w:rsidRPr="00CE513C" w:rsidRDefault="00D12CC6" w:rsidP="00715BC0">
                <w:pPr>
                  <w:jc w:val="center"/>
                  <w:rPr>
                    <w:color w:val="000000"/>
                    <w:sz w:val="20"/>
                    <w:szCs w:val="20"/>
                  </w:rPr>
                </w:pPr>
                <w:bookmarkStart w:id="10" w:name="_Hlk18413190"/>
                <w:r w:rsidRPr="00CE513C">
                  <w:rPr>
                    <w:color w:val="000000"/>
                    <w:sz w:val="20"/>
                    <w:szCs w:val="20"/>
                  </w:rPr>
                  <w:t xml:space="preserve">Arrowhead Economic Opportunity Agency </w:t>
                </w:r>
                <w:bookmarkEnd w:id="10"/>
              </w:p>
            </w:tc>
            <w:tc>
              <w:tcPr>
                <w:tcW w:w="2381" w:type="dxa"/>
                <w:tcBorders>
                  <w:top w:val="single" w:sz="4" w:space="0" w:color="auto"/>
                  <w:left w:val="nil"/>
                  <w:bottom w:val="single" w:sz="4" w:space="0" w:color="auto"/>
                  <w:right w:val="single" w:sz="4" w:space="0" w:color="auto"/>
                </w:tcBorders>
                <w:shd w:val="clear" w:color="auto" w:fill="FFFFFF" w:themeFill="background1"/>
                <w:vAlign w:val="center"/>
              </w:tcPr>
              <w:p w14:paraId="16187FF4" w14:textId="77777777" w:rsidR="00D12CC6" w:rsidRPr="00CE513C" w:rsidRDefault="00D12CC6" w:rsidP="00715BC0">
                <w:pPr>
                  <w:jc w:val="center"/>
                  <w:rPr>
                    <w:color w:val="000000"/>
                    <w:sz w:val="20"/>
                    <w:szCs w:val="20"/>
                  </w:rPr>
                </w:pPr>
                <w:r w:rsidRPr="00CE513C">
                  <w:rPr>
                    <w:color w:val="000000"/>
                    <w:sz w:val="20"/>
                    <w:szCs w:val="20"/>
                  </w:rPr>
                  <w:t>Northeastern Minnesota</w:t>
                </w:r>
              </w:p>
            </w:tc>
            <w:tc>
              <w:tcPr>
                <w:tcW w:w="2164" w:type="dxa"/>
                <w:tcBorders>
                  <w:top w:val="single" w:sz="4" w:space="0" w:color="auto"/>
                  <w:left w:val="nil"/>
                  <w:bottom w:val="single" w:sz="4" w:space="0" w:color="auto"/>
                  <w:right w:val="single" w:sz="4" w:space="0" w:color="auto"/>
                </w:tcBorders>
                <w:shd w:val="clear" w:color="auto" w:fill="FFFFFF" w:themeFill="background1"/>
                <w:noWrap/>
                <w:vAlign w:val="center"/>
              </w:tcPr>
              <w:p w14:paraId="44F16A57" w14:textId="77777777" w:rsidR="00D12CC6" w:rsidRPr="00CE513C" w:rsidRDefault="00D12CC6" w:rsidP="00715BC0">
                <w:pPr>
                  <w:jc w:val="right"/>
                  <w:rPr>
                    <w:color w:val="000000"/>
                    <w:sz w:val="20"/>
                    <w:szCs w:val="20"/>
                  </w:rPr>
                </w:pPr>
                <w:r w:rsidRPr="00CE513C">
                  <w:rPr>
                    <w:color w:val="000000"/>
                    <w:sz w:val="20"/>
                    <w:szCs w:val="20"/>
                  </w:rPr>
                  <w:t>$40,000</w:t>
                </w:r>
              </w:p>
            </w:tc>
            <w:tc>
              <w:tcPr>
                <w:tcW w:w="2250" w:type="dxa"/>
                <w:tcBorders>
                  <w:top w:val="single" w:sz="4" w:space="0" w:color="auto"/>
                  <w:left w:val="nil"/>
                  <w:bottom w:val="single" w:sz="4" w:space="0" w:color="auto"/>
                  <w:right w:val="single" w:sz="4" w:space="0" w:color="auto"/>
                </w:tcBorders>
                <w:shd w:val="clear" w:color="auto" w:fill="FFFFFF" w:themeFill="background1"/>
                <w:vAlign w:val="center"/>
              </w:tcPr>
              <w:p w14:paraId="7C895602" w14:textId="77777777" w:rsidR="00D12CC6" w:rsidRPr="00CE513C" w:rsidRDefault="00D12CC6" w:rsidP="00715BC0">
                <w:pPr>
                  <w:jc w:val="right"/>
                  <w:rPr>
                    <w:color w:val="000000"/>
                    <w:sz w:val="20"/>
                    <w:szCs w:val="20"/>
                  </w:rPr>
                </w:pPr>
                <w:r w:rsidRPr="00CE513C">
                  <w:rPr>
                    <w:color w:val="000000"/>
                    <w:sz w:val="20"/>
                    <w:szCs w:val="20"/>
                  </w:rPr>
                  <w:t>$40,000</w:t>
                </w:r>
              </w:p>
            </w:tc>
          </w:tr>
          <w:tr w:rsidR="00D12CC6" w:rsidRPr="00CE513C" w14:paraId="7931F08F" w14:textId="77777777" w:rsidTr="00D12CC6">
            <w:trPr>
              <w:trHeight w:val="765"/>
            </w:trPr>
            <w:tc>
              <w:tcPr>
                <w:tcW w:w="3280" w:type="dxa"/>
                <w:tcBorders>
                  <w:top w:val="single" w:sz="4" w:space="0" w:color="auto"/>
                  <w:left w:val="single" w:sz="4" w:space="0" w:color="auto"/>
                  <w:bottom w:val="single" w:sz="4" w:space="0" w:color="auto"/>
                  <w:right w:val="single" w:sz="4" w:space="0" w:color="auto"/>
                </w:tcBorders>
                <w:shd w:val="clear" w:color="000000" w:fill="FFFFFF"/>
                <w:vAlign w:val="center"/>
              </w:tcPr>
              <w:p w14:paraId="3AFF27E8" w14:textId="43129243" w:rsidR="00D12CC6" w:rsidRPr="00CE513C" w:rsidRDefault="00D12CC6" w:rsidP="00715BC0">
                <w:pPr>
                  <w:jc w:val="center"/>
                  <w:rPr>
                    <w:color w:val="000000"/>
                    <w:sz w:val="20"/>
                    <w:szCs w:val="20"/>
                  </w:rPr>
                </w:pPr>
                <w:bookmarkStart w:id="11" w:name="_Hlk18413356"/>
                <w:r w:rsidRPr="00CE513C">
                  <w:rPr>
                    <w:color w:val="000000"/>
                    <w:sz w:val="20"/>
                    <w:szCs w:val="20"/>
                  </w:rPr>
                  <w:t>Goodwill-Easter Seals</w:t>
                </w:r>
                <w:bookmarkEnd w:id="11"/>
              </w:p>
            </w:tc>
            <w:tc>
              <w:tcPr>
                <w:tcW w:w="2381" w:type="dxa"/>
                <w:tcBorders>
                  <w:top w:val="single" w:sz="4" w:space="0" w:color="auto"/>
                  <w:left w:val="nil"/>
                  <w:bottom w:val="single" w:sz="4" w:space="0" w:color="auto"/>
                  <w:right w:val="single" w:sz="4" w:space="0" w:color="auto"/>
                </w:tcBorders>
                <w:shd w:val="clear" w:color="000000" w:fill="FFFFFF"/>
                <w:vAlign w:val="center"/>
              </w:tcPr>
              <w:p w14:paraId="69AABD0E" w14:textId="77777777" w:rsidR="00D12CC6" w:rsidRPr="00CE513C" w:rsidRDefault="00D12CC6" w:rsidP="00715BC0">
                <w:pPr>
                  <w:jc w:val="center"/>
                  <w:rPr>
                    <w:color w:val="000000"/>
                    <w:sz w:val="20"/>
                    <w:szCs w:val="20"/>
                  </w:rPr>
                </w:pPr>
                <w:r w:rsidRPr="00CE513C">
                  <w:rPr>
                    <w:color w:val="000000"/>
                    <w:sz w:val="20"/>
                    <w:szCs w:val="20"/>
                  </w:rPr>
                  <w:t>Twin Cities</w:t>
                </w:r>
              </w:p>
            </w:tc>
            <w:tc>
              <w:tcPr>
                <w:tcW w:w="2164" w:type="dxa"/>
                <w:tcBorders>
                  <w:top w:val="single" w:sz="4" w:space="0" w:color="auto"/>
                  <w:left w:val="nil"/>
                  <w:bottom w:val="single" w:sz="4" w:space="0" w:color="auto"/>
                  <w:right w:val="single" w:sz="4" w:space="0" w:color="auto"/>
                </w:tcBorders>
                <w:shd w:val="clear" w:color="000000" w:fill="FFFFFF"/>
                <w:noWrap/>
                <w:vAlign w:val="center"/>
              </w:tcPr>
              <w:p w14:paraId="5623B0C1" w14:textId="77777777" w:rsidR="00D12CC6" w:rsidRPr="00CE513C" w:rsidRDefault="00D12CC6" w:rsidP="00715BC0">
                <w:pPr>
                  <w:jc w:val="right"/>
                  <w:rPr>
                    <w:color w:val="000000"/>
                    <w:sz w:val="20"/>
                    <w:szCs w:val="20"/>
                  </w:rPr>
                </w:pPr>
                <w:r w:rsidRPr="00CE513C">
                  <w:rPr>
                    <w:color w:val="000000"/>
                    <w:sz w:val="20"/>
                    <w:szCs w:val="20"/>
                  </w:rPr>
                  <w:t>$40,000</w:t>
                </w:r>
              </w:p>
            </w:tc>
            <w:tc>
              <w:tcPr>
                <w:tcW w:w="2250" w:type="dxa"/>
                <w:tcBorders>
                  <w:top w:val="single" w:sz="4" w:space="0" w:color="auto"/>
                  <w:left w:val="nil"/>
                  <w:bottom w:val="single" w:sz="4" w:space="0" w:color="auto"/>
                  <w:right w:val="single" w:sz="4" w:space="0" w:color="auto"/>
                </w:tcBorders>
                <w:shd w:val="clear" w:color="000000" w:fill="FFFFFF"/>
                <w:vAlign w:val="center"/>
              </w:tcPr>
              <w:p w14:paraId="3240C0D1" w14:textId="77777777" w:rsidR="00D12CC6" w:rsidRPr="00CE513C" w:rsidRDefault="00D12CC6" w:rsidP="00715BC0">
                <w:pPr>
                  <w:jc w:val="right"/>
                  <w:rPr>
                    <w:color w:val="000000"/>
                    <w:sz w:val="20"/>
                    <w:szCs w:val="20"/>
                  </w:rPr>
                </w:pPr>
                <w:r w:rsidRPr="00CE513C">
                  <w:rPr>
                    <w:color w:val="000000"/>
                    <w:sz w:val="20"/>
                    <w:szCs w:val="20"/>
                  </w:rPr>
                  <w:t>$40,000</w:t>
                </w:r>
              </w:p>
            </w:tc>
          </w:tr>
          <w:tr w:rsidR="00D12CC6" w:rsidRPr="00CE513C" w14:paraId="5D1883E0" w14:textId="77777777" w:rsidTr="00D12CC6">
            <w:trPr>
              <w:trHeight w:val="765"/>
            </w:trPr>
            <w:tc>
              <w:tcPr>
                <w:tcW w:w="3280" w:type="dxa"/>
                <w:tcBorders>
                  <w:top w:val="nil"/>
                  <w:left w:val="single" w:sz="4" w:space="0" w:color="auto"/>
                  <w:bottom w:val="single" w:sz="4" w:space="0" w:color="auto"/>
                  <w:right w:val="single" w:sz="4" w:space="0" w:color="auto"/>
                </w:tcBorders>
                <w:shd w:val="clear" w:color="000000" w:fill="FFFFFF"/>
                <w:vAlign w:val="center"/>
              </w:tcPr>
              <w:p w14:paraId="0BE6879A" w14:textId="2AE57E39" w:rsidR="00D12CC6" w:rsidRPr="00CE513C" w:rsidRDefault="00D12CC6" w:rsidP="00715BC0">
                <w:pPr>
                  <w:jc w:val="center"/>
                  <w:rPr>
                    <w:color w:val="000000"/>
                    <w:sz w:val="20"/>
                    <w:szCs w:val="20"/>
                  </w:rPr>
                </w:pPr>
                <w:bookmarkStart w:id="12" w:name="_Hlk18413777"/>
                <w:r w:rsidRPr="00CE513C">
                  <w:rPr>
                    <w:color w:val="000000"/>
                    <w:sz w:val="20"/>
                    <w:szCs w:val="20"/>
                  </w:rPr>
                  <w:t>Central Minnesota Jobs and Training Services</w:t>
                </w:r>
                <w:bookmarkEnd w:id="12"/>
              </w:p>
            </w:tc>
            <w:tc>
              <w:tcPr>
                <w:tcW w:w="2381" w:type="dxa"/>
                <w:tcBorders>
                  <w:top w:val="nil"/>
                  <w:left w:val="nil"/>
                  <w:bottom w:val="single" w:sz="4" w:space="0" w:color="auto"/>
                  <w:right w:val="single" w:sz="4" w:space="0" w:color="auto"/>
                </w:tcBorders>
                <w:shd w:val="clear" w:color="000000" w:fill="FFFFFF"/>
                <w:vAlign w:val="center"/>
              </w:tcPr>
              <w:p w14:paraId="25ECD6EB" w14:textId="77777777" w:rsidR="00D12CC6" w:rsidRPr="00CE513C" w:rsidRDefault="00D12CC6" w:rsidP="00715BC0">
                <w:pPr>
                  <w:jc w:val="center"/>
                  <w:rPr>
                    <w:color w:val="000000"/>
                    <w:sz w:val="20"/>
                    <w:szCs w:val="20"/>
                  </w:rPr>
                </w:pPr>
                <w:r w:rsidRPr="00CE513C">
                  <w:rPr>
                    <w:color w:val="000000"/>
                    <w:sz w:val="20"/>
                    <w:szCs w:val="20"/>
                  </w:rPr>
                  <w:t>11 counties in Central Minnesota</w:t>
                </w:r>
              </w:p>
            </w:tc>
            <w:tc>
              <w:tcPr>
                <w:tcW w:w="2164" w:type="dxa"/>
                <w:tcBorders>
                  <w:top w:val="nil"/>
                  <w:left w:val="nil"/>
                  <w:bottom w:val="single" w:sz="4" w:space="0" w:color="auto"/>
                  <w:right w:val="single" w:sz="4" w:space="0" w:color="auto"/>
                </w:tcBorders>
                <w:shd w:val="clear" w:color="000000" w:fill="FFFFFF"/>
                <w:noWrap/>
                <w:vAlign w:val="center"/>
              </w:tcPr>
              <w:p w14:paraId="09FDC326" w14:textId="77777777" w:rsidR="00D12CC6" w:rsidRPr="00CE513C" w:rsidRDefault="00D12CC6" w:rsidP="00715BC0">
                <w:pPr>
                  <w:jc w:val="right"/>
                  <w:rPr>
                    <w:color w:val="000000"/>
                    <w:sz w:val="20"/>
                    <w:szCs w:val="20"/>
                  </w:rPr>
                </w:pPr>
                <w:r w:rsidRPr="00CE513C">
                  <w:rPr>
                    <w:color w:val="000000"/>
                    <w:sz w:val="20"/>
                    <w:szCs w:val="20"/>
                  </w:rPr>
                  <w:t>$40,000</w:t>
                </w:r>
              </w:p>
            </w:tc>
            <w:tc>
              <w:tcPr>
                <w:tcW w:w="2250" w:type="dxa"/>
                <w:tcBorders>
                  <w:top w:val="nil"/>
                  <w:left w:val="nil"/>
                  <w:bottom w:val="single" w:sz="4" w:space="0" w:color="auto"/>
                  <w:right w:val="single" w:sz="4" w:space="0" w:color="auto"/>
                </w:tcBorders>
                <w:shd w:val="clear" w:color="000000" w:fill="FFFFFF"/>
                <w:vAlign w:val="center"/>
              </w:tcPr>
              <w:p w14:paraId="6734511C" w14:textId="77777777" w:rsidR="00D12CC6" w:rsidRPr="00CE513C" w:rsidRDefault="00D12CC6" w:rsidP="00715BC0">
                <w:pPr>
                  <w:jc w:val="right"/>
                  <w:rPr>
                    <w:color w:val="000000"/>
                    <w:sz w:val="20"/>
                    <w:szCs w:val="20"/>
                  </w:rPr>
                </w:pPr>
                <w:r w:rsidRPr="00CE513C">
                  <w:rPr>
                    <w:color w:val="000000"/>
                    <w:sz w:val="20"/>
                    <w:szCs w:val="20"/>
                  </w:rPr>
                  <w:t>$40,000</w:t>
                </w:r>
              </w:p>
            </w:tc>
          </w:tr>
          <w:tr w:rsidR="00D12CC6" w:rsidRPr="00CE513C" w14:paraId="0AD81638" w14:textId="77777777" w:rsidTr="00D12CC6">
            <w:trPr>
              <w:trHeight w:val="300"/>
            </w:trPr>
            <w:tc>
              <w:tcPr>
                <w:tcW w:w="3280" w:type="dxa"/>
                <w:tcBorders>
                  <w:top w:val="nil"/>
                  <w:left w:val="nil"/>
                  <w:bottom w:val="nil"/>
                  <w:right w:val="nil"/>
                </w:tcBorders>
                <w:shd w:val="clear" w:color="auto" w:fill="auto"/>
                <w:noWrap/>
                <w:vAlign w:val="bottom"/>
                <w:hideMark/>
              </w:tcPr>
              <w:p w14:paraId="10880703" w14:textId="77777777" w:rsidR="00D12CC6" w:rsidRPr="00CE513C" w:rsidRDefault="00D12CC6" w:rsidP="00715BC0">
                <w:pPr>
                  <w:jc w:val="right"/>
                  <w:rPr>
                    <w:color w:val="000000"/>
                    <w:sz w:val="20"/>
                    <w:szCs w:val="20"/>
                  </w:rPr>
                </w:pPr>
              </w:p>
            </w:tc>
            <w:tc>
              <w:tcPr>
                <w:tcW w:w="2381" w:type="dxa"/>
                <w:tcBorders>
                  <w:top w:val="nil"/>
                  <w:left w:val="single" w:sz="4" w:space="0" w:color="auto"/>
                  <w:bottom w:val="single" w:sz="4" w:space="0" w:color="auto"/>
                  <w:right w:val="single" w:sz="4" w:space="0" w:color="auto"/>
                </w:tcBorders>
                <w:shd w:val="clear" w:color="000000" w:fill="FFFFFF"/>
                <w:vAlign w:val="center"/>
                <w:hideMark/>
              </w:tcPr>
              <w:p w14:paraId="4D81C160" w14:textId="77777777" w:rsidR="00D12CC6" w:rsidRPr="00CE513C" w:rsidRDefault="00D12CC6" w:rsidP="00715BC0">
                <w:pPr>
                  <w:jc w:val="center"/>
                  <w:rPr>
                    <w:b/>
                    <w:color w:val="000000"/>
                    <w:sz w:val="20"/>
                    <w:szCs w:val="20"/>
                  </w:rPr>
                </w:pPr>
                <w:r w:rsidRPr="00CE513C">
                  <w:rPr>
                    <w:b/>
                    <w:color w:val="000000"/>
                    <w:sz w:val="20"/>
                    <w:szCs w:val="20"/>
                  </w:rPr>
                  <w:t xml:space="preserve"> Total:</w:t>
                </w:r>
              </w:p>
            </w:tc>
            <w:tc>
              <w:tcPr>
                <w:tcW w:w="2164" w:type="dxa"/>
                <w:tcBorders>
                  <w:top w:val="nil"/>
                  <w:left w:val="nil"/>
                  <w:bottom w:val="single" w:sz="4" w:space="0" w:color="auto"/>
                  <w:right w:val="single" w:sz="4" w:space="0" w:color="auto"/>
                </w:tcBorders>
                <w:shd w:val="clear" w:color="000000" w:fill="FFFFFF"/>
                <w:vAlign w:val="center"/>
                <w:hideMark/>
              </w:tcPr>
              <w:p w14:paraId="05E45E10" w14:textId="6EBFAA8B" w:rsidR="00D12CC6" w:rsidRPr="00CE513C" w:rsidRDefault="00D12CC6" w:rsidP="00715BC0">
                <w:pPr>
                  <w:jc w:val="right"/>
                  <w:rPr>
                    <w:b/>
                    <w:color w:val="000000"/>
                    <w:sz w:val="20"/>
                    <w:szCs w:val="20"/>
                  </w:rPr>
                </w:pPr>
                <w:r w:rsidRPr="00CE513C">
                  <w:rPr>
                    <w:b/>
                    <w:color w:val="000000"/>
                    <w:sz w:val="20"/>
                    <w:szCs w:val="20"/>
                  </w:rPr>
                  <w:t>$7</w:t>
                </w:r>
                <w:r w:rsidR="00FD49D5" w:rsidRPr="00CE513C">
                  <w:rPr>
                    <w:b/>
                    <w:color w:val="000000"/>
                    <w:sz w:val="20"/>
                    <w:szCs w:val="20"/>
                  </w:rPr>
                  <w:t>42</w:t>
                </w:r>
                <w:r w:rsidRPr="00CE513C">
                  <w:rPr>
                    <w:b/>
                    <w:color w:val="000000"/>
                    <w:sz w:val="20"/>
                    <w:szCs w:val="20"/>
                  </w:rPr>
                  <w:t>,200</w:t>
                </w:r>
              </w:p>
            </w:tc>
            <w:tc>
              <w:tcPr>
                <w:tcW w:w="2250" w:type="dxa"/>
                <w:tcBorders>
                  <w:top w:val="nil"/>
                  <w:left w:val="nil"/>
                  <w:bottom w:val="single" w:sz="4" w:space="0" w:color="auto"/>
                  <w:right w:val="single" w:sz="4" w:space="0" w:color="auto"/>
                </w:tcBorders>
                <w:shd w:val="clear" w:color="000000" w:fill="FFFFFF"/>
              </w:tcPr>
              <w:p w14:paraId="24F94BA7" w14:textId="472A13F5" w:rsidR="00D12CC6" w:rsidRPr="00CE513C" w:rsidRDefault="00D12CC6" w:rsidP="00715BC0">
                <w:pPr>
                  <w:jc w:val="right"/>
                  <w:rPr>
                    <w:b/>
                    <w:color w:val="000000"/>
                    <w:sz w:val="20"/>
                    <w:szCs w:val="20"/>
                  </w:rPr>
                </w:pPr>
                <w:r w:rsidRPr="00CE513C">
                  <w:rPr>
                    <w:b/>
                    <w:color w:val="000000"/>
                    <w:sz w:val="20"/>
                    <w:szCs w:val="20"/>
                  </w:rPr>
                  <w:t>$7</w:t>
                </w:r>
                <w:r w:rsidR="00FD49D5" w:rsidRPr="00CE513C">
                  <w:rPr>
                    <w:b/>
                    <w:color w:val="000000"/>
                    <w:sz w:val="20"/>
                    <w:szCs w:val="20"/>
                  </w:rPr>
                  <w:t>42</w:t>
                </w:r>
                <w:r w:rsidRPr="00CE513C">
                  <w:rPr>
                    <w:b/>
                    <w:color w:val="000000"/>
                    <w:sz w:val="20"/>
                    <w:szCs w:val="20"/>
                  </w:rPr>
                  <w:t>,200</w:t>
                </w:r>
              </w:p>
            </w:tc>
          </w:tr>
        </w:tbl>
        <w:p w14:paraId="4FC075E3" w14:textId="77777777" w:rsidR="005421C2" w:rsidRPr="00CE513C" w:rsidRDefault="005421C2" w:rsidP="001263C2">
          <w:pPr>
            <w:pStyle w:val="BodyText"/>
          </w:pPr>
        </w:p>
        <w:p w14:paraId="09330547" w14:textId="5A008B35" w:rsidR="00C365CE" w:rsidRPr="00CE513C" w:rsidRDefault="005421C2" w:rsidP="005421C2">
          <w:pPr>
            <w:pStyle w:val="Heading3"/>
            <w:rPr>
              <w:iCs/>
            </w:rPr>
          </w:pPr>
          <w:bookmarkStart w:id="13" w:name="_Toc90563540"/>
          <w:r w:rsidRPr="00CE513C">
            <w:rPr>
              <w:iCs/>
            </w:rPr>
            <w:t>Project Descriptions</w:t>
          </w:r>
          <w:bookmarkEnd w:id="13"/>
        </w:p>
        <w:p w14:paraId="09DA15B5" w14:textId="77777777" w:rsidR="00CE513C" w:rsidRPr="00CE513C" w:rsidRDefault="00CE513C" w:rsidP="00CE513C">
          <w:pPr>
            <w:pStyle w:val="BodyText"/>
            <w:spacing w:before="0" w:after="0"/>
            <w:rPr>
              <w:b/>
            </w:rPr>
          </w:pPr>
          <w:r w:rsidRPr="00CE513C">
            <w:rPr>
              <w:b/>
            </w:rPr>
            <w:t>Minnesota Valley Action Council/SC WorkForce Council - Partnership for SNAP E&amp;T Success, $45,000</w:t>
          </w:r>
        </w:p>
        <w:p w14:paraId="0E7F8551" w14:textId="77777777" w:rsidR="00CE513C" w:rsidRPr="00CE513C" w:rsidRDefault="00CE513C" w:rsidP="00CE513C">
          <w:pPr>
            <w:pStyle w:val="BodyText"/>
            <w:spacing w:before="0" w:after="0"/>
          </w:pPr>
          <w:r w:rsidRPr="00CE513C">
            <w:t xml:space="preserve">This project provides intensive services for SNAP Employment &amp; Training to low-income individuals from communities of color and youth, especially young adults from families with a history of intergenerational poverty. </w:t>
          </w:r>
          <w:r w:rsidRPr="00CE513C">
            <w:rPr>
              <w:iCs/>
            </w:rPr>
            <w:t xml:space="preserve">The program focuses on employment preparation and retention, providing participants </w:t>
          </w:r>
          <w:r w:rsidRPr="00CE513C">
            <w:t xml:space="preserve">in-depth assessment, counseling, and wrap-around supports necessary to </w:t>
          </w:r>
          <w:r w:rsidRPr="00CE513C">
            <w:rPr>
              <w:iCs/>
            </w:rPr>
            <w:t xml:space="preserve">remain </w:t>
          </w:r>
          <w:r w:rsidRPr="00CE513C">
            <w:t xml:space="preserve">engaged and to </w:t>
          </w:r>
          <w:r w:rsidRPr="00CE513C">
            <w:rPr>
              <w:iCs/>
            </w:rPr>
            <w:t xml:space="preserve">retain </w:t>
          </w:r>
          <w:r w:rsidRPr="00CE513C">
            <w:t xml:space="preserve">employment that leads to self-sustaining wages. </w:t>
          </w:r>
        </w:p>
        <w:p w14:paraId="4D2A2F9E" w14:textId="77777777" w:rsidR="00CE513C" w:rsidRPr="00CE513C" w:rsidRDefault="00CE513C" w:rsidP="00CE513C">
          <w:pPr>
            <w:pStyle w:val="BodyText"/>
            <w:spacing w:before="0" w:after="0"/>
            <w:rPr>
              <w:i/>
            </w:rPr>
          </w:pPr>
          <w:r w:rsidRPr="00CE513C">
            <w:rPr>
              <w:i/>
            </w:rPr>
            <w:t>Website:  workforcecouncil.org</w:t>
          </w:r>
        </w:p>
        <w:p w14:paraId="6671AD44" w14:textId="519FEA07" w:rsidR="00CE513C" w:rsidRPr="00CE513C" w:rsidRDefault="00CE513C" w:rsidP="00CE513C">
          <w:pPr>
            <w:pStyle w:val="BodyText"/>
            <w:spacing w:before="0" w:after="0"/>
            <w:rPr>
              <w:i/>
              <w:u w:val="single"/>
            </w:rPr>
          </w:pPr>
          <w:r w:rsidRPr="00CE513C">
            <w:rPr>
              <w:i/>
            </w:rPr>
            <w:t xml:space="preserve">Local contacts: </w:t>
          </w:r>
          <w:r w:rsidR="00434342">
            <w:rPr>
              <w:i/>
            </w:rPr>
            <w:t>Heather Gleason</w:t>
          </w:r>
          <w:r w:rsidRPr="00CE513C">
            <w:rPr>
              <w:i/>
            </w:rPr>
            <w:t>, 507-345-</w:t>
          </w:r>
          <w:r w:rsidR="00434342">
            <w:rPr>
              <w:i/>
            </w:rPr>
            <w:t>2418</w:t>
          </w:r>
          <w:r w:rsidRPr="00CE513C">
            <w:rPr>
              <w:i/>
            </w:rPr>
            <w:t xml:space="preserve">, </w:t>
          </w:r>
          <w:r w:rsidR="00434342" w:rsidRPr="00434342">
            <w:rPr>
              <w:i/>
              <w:u w:val="single"/>
            </w:rPr>
            <w:t>hgleason@workforcecouncil.org</w:t>
          </w:r>
        </w:p>
        <w:p w14:paraId="321106FC" w14:textId="77777777" w:rsidR="00CE513C" w:rsidRPr="00CE513C" w:rsidRDefault="00CE513C" w:rsidP="00CE513C">
          <w:pPr>
            <w:pStyle w:val="BodyText"/>
            <w:spacing w:before="0" w:after="0"/>
            <w:rPr>
              <w:b/>
              <w:i/>
            </w:rPr>
          </w:pPr>
        </w:p>
        <w:p w14:paraId="5245BFFF" w14:textId="77777777" w:rsidR="00CE513C" w:rsidRPr="00CE513C" w:rsidRDefault="00CE513C" w:rsidP="00CE513C">
          <w:pPr>
            <w:pStyle w:val="BodyText"/>
            <w:spacing w:before="0" w:after="0"/>
            <w:rPr>
              <w:b/>
            </w:rPr>
          </w:pPr>
          <w:r w:rsidRPr="00CE513C">
            <w:rPr>
              <w:b/>
            </w:rPr>
            <w:t>City of Brooklyn Park - BrookLynk Youth Employment Program, $45,000</w:t>
          </w:r>
        </w:p>
        <w:p w14:paraId="58E37A4B" w14:textId="77777777" w:rsidR="00CE513C" w:rsidRPr="00CE513C" w:rsidRDefault="00CE513C" w:rsidP="00CE513C">
          <w:pPr>
            <w:pStyle w:val="BodyText"/>
            <w:spacing w:before="0" w:after="0"/>
          </w:pPr>
          <w:r w:rsidRPr="00CE513C">
            <w:t>The BrookLynk program consists of 21</w:t>
          </w:r>
          <w:r w:rsidRPr="00CE513C">
            <w:rPr>
              <w:vertAlign w:val="superscript"/>
            </w:rPr>
            <w:t>st</w:t>
          </w:r>
          <w:r w:rsidRPr="00CE513C">
            <w:t>-Century skill-building, experiential employment opportunities, and local coordination of employer partnerships. BrookLynk facilitates training and paid employment opportunities where youth ages 14 to 21 learn essential job skills such as interviewing, networking, and professionalism. BrookLynk aims to connect young people facing barriers to employment with the skills, experiences, and professional social networks needed to develop their pathway to college and career.</w:t>
          </w:r>
        </w:p>
        <w:p w14:paraId="29D7753A" w14:textId="77777777" w:rsidR="00CE513C" w:rsidRPr="00CE513C" w:rsidRDefault="00CE513C" w:rsidP="00CE513C">
          <w:pPr>
            <w:pStyle w:val="BodyText"/>
            <w:spacing w:before="0" w:after="0"/>
            <w:rPr>
              <w:b/>
              <w:i/>
            </w:rPr>
          </w:pPr>
          <w:r w:rsidRPr="00CE513C">
            <w:rPr>
              <w:i/>
            </w:rPr>
            <w:t>Website: brooklynk.works</w:t>
          </w:r>
        </w:p>
        <w:p w14:paraId="49B8EDB7" w14:textId="77777777" w:rsidR="00CE513C" w:rsidRPr="00CE513C" w:rsidRDefault="00CE513C" w:rsidP="00CE513C">
          <w:pPr>
            <w:pStyle w:val="BodyText"/>
            <w:spacing w:before="0" w:after="0"/>
            <w:rPr>
              <w:i/>
              <w:u w:val="single"/>
            </w:rPr>
          </w:pPr>
          <w:r w:rsidRPr="00CE513C">
            <w:rPr>
              <w:i/>
            </w:rPr>
            <w:t xml:space="preserve">Local Contact: Catrice O’Neal, 763-493-8029, </w:t>
          </w:r>
          <w:hyperlink r:id="rId25" w:history="1">
            <w:r w:rsidRPr="00CE513C">
              <w:rPr>
                <w:rStyle w:val="Hyperlink"/>
                <w:i/>
                <w:color w:val="auto"/>
              </w:rPr>
              <w:t>catrice.oneal@brooklynk.works</w:t>
            </w:r>
          </w:hyperlink>
          <w:r w:rsidRPr="00CE513C">
            <w:rPr>
              <w:i/>
            </w:rPr>
            <w:t xml:space="preserve"> </w:t>
          </w:r>
        </w:p>
        <w:p w14:paraId="56844F6F" w14:textId="75ECBC52" w:rsidR="00CE513C" w:rsidRDefault="00CE513C" w:rsidP="00CE513C">
          <w:pPr>
            <w:pStyle w:val="BodyText"/>
            <w:spacing w:before="0" w:after="0"/>
            <w:rPr>
              <w:b/>
            </w:rPr>
          </w:pPr>
        </w:p>
        <w:p w14:paraId="16018C41" w14:textId="77777777" w:rsidR="00615A58" w:rsidRPr="00CE513C" w:rsidRDefault="00615A58" w:rsidP="00CE513C">
          <w:pPr>
            <w:pStyle w:val="BodyText"/>
            <w:spacing w:before="0" w:after="0"/>
            <w:rPr>
              <w:b/>
            </w:rPr>
          </w:pPr>
        </w:p>
        <w:p w14:paraId="2CE839E1" w14:textId="77777777" w:rsidR="00CE513C" w:rsidRPr="00CE513C" w:rsidRDefault="00CE513C" w:rsidP="00CE513C">
          <w:pPr>
            <w:pStyle w:val="BodyText"/>
            <w:spacing w:before="0" w:after="0"/>
            <w:rPr>
              <w:b/>
            </w:rPr>
          </w:pPr>
          <w:bookmarkStart w:id="14" w:name="_Hlk52971734"/>
          <w:r w:rsidRPr="00CE513C">
            <w:rPr>
              <w:b/>
            </w:rPr>
            <w:lastRenderedPageBreak/>
            <w:t xml:space="preserve">Career Solutions - CareerONE, $45,000  </w:t>
          </w:r>
        </w:p>
        <w:p w14:paraId="64013D6F" w14:textId="77777777" w:rsidR="00CE513C" w:rsidRPr="00CE513C" w:rsidRDefault="00CE513C" w:rsidP="00CE513C">
          <w:pPr>
            <w:pStyle w:val="BodyText"/>
            <w:spacing w:before="0" w:after="0"/>
          </w:pPr>
          <w:bookmarkStart w:id="15" w:name="_Hlk52971726"/>
          <w:bookmarkEnd w:id="14"/>
          <w:r w:rsidRPr="00CE513C">
            <w:t>CareerONE is a unique summer youth employability skills training opportunity which provides youth ages 14–24 identified as at risk with a realistic and positive work readiness training experience in a safe, nurturing and learning-rich environment; and prevents participants from regressing academically during the summer months. Youth participate in a variety of classroom and community activities including Contextual Academic Enrichment, Career Exploration, Work Readiness Skills, Workplace Safety, Financial Literacy Program. CareerONE also includes specific tracks: Construction/Manufacturing, Business Services, and Healthcare with college credit available for these tracks.</w:t>
          </w:r>
        </w:p>
        <w:p w14:paraId="1E9EBD38" w14:textId="77777777" w:rsidR="00CE513C" w:rsidRPr="00CE513C" w:rsidRDefault="00CE513C" w:rsidP="00CE513C">
          <w:pPr>
            <w:pStyle w:val="BodyText"/>
            <w:spacing w:before="0" w:after="0"/>
            <w:rPr>
              <w:b/>
              <w:i/>
            </w:rPr>
          </w:pPr>
          <w:bookmarkStart w:id="16" w:name="_Hlk52971740"/>
          <w:bookmarkEnd w:id="15"/>
          <w:r w:rsidRPr="00CE513C">
            <w:rPr>
              <w:i/>
              <w:lang w:val="en"/>
            </w:rPr>
            <w:t>Website: careersolutionsjobs.org</w:t>
          </w:r>
        </w:p>
        <w:p w14:paraId="4ACDC46A" w14:textId="77777777" w:rsidR="00CE513C" w:rsidRPr="00CE513C" w:rsidRDefault="00CE513C" w:rsidP="00CE513C">
          <w:pPr>
            <w:pStyle w:val="BodyText"/>
            <w:spacing w:before="0" w:after="0"/>
            <w:rPr>
              <w:i/>
            </w:rPr>
          </w:pPr>
          <w:r w:rsidRPr="00CE513C">
            <w:rPr>
              <w:i/>
            </w:rPr>
            <w:t xml:space="preserve">Local Contact: Tammy Biery, 320-308-5702, </w:t>
          </w:r>
          <w:hyperlink r:id="rId26" w:history="1">
            <w:r w:rsidRPr="00CE513C">
              <w:rPr>
                <w:rStyle w:val="Hyperlink"/>
                <w:i/>
              </w:rPr>
              <w:t>Tammy.biery@csjobs.org</w:t>
            </w:r>
          </w:hyperlink>
        </w:p>
        <w:bookmarkEnd w:id="16"/>
        <w:p w14:paraId="52F503C1" w14:textId="77777777" w:rsidR="00CE513C" w:rsidRPr="00CE513C" w:rsidRDefault="00CE513C" w:rsidP="00CE513C">
          <w:pPr>
            <w:pStyle w:val="BodyText"/>
            <w:spacing w:before="0" w:after="0"/>
            <w:rPr>
              <w:rStyle w:val="Hyperlink"/>
              <w:i/>
            </w:rPr>
          </w:pPr>
        </w:p>
        <w:p w14:paraId="1C9DD683" w14:textId="77777777" w:rsidR="00CE513C" w:rsidRPr="00CE513C" w:rsidRDefault="00CE513C" w:rsidP="00CE513C">
          <w:pPr>
            <w:spacing w:before="0"/>
            <w:rPr>
              <w:b/>
              <w:bCs/>
            </w:rPr>
          </w:pPr>
          <w:r w:rsidRPr="00CE513C">
            <w:rPr>
              <w:b/>
              <w:bCs/>
            </w:rPr>
            <w:t>YMCA of the Greater Twin Cities -</w:t>
          </w:r>
          <w:r w:rsidRPr="00CE513C">
            <w:t xml:space="preserve"> </w:t>
          </w:r>
          <w:r w:rsidRPr="00CE513C">
            <w:rPr>
              <w:b/>
              <w:bCs/>
            </w:rPr>
            <w:t>YMCA Neighborhood Centers Workforce Development, $45,000</w:t>
          </w:r>
        </w:p>
        <w:p w14:paraId="6E3B196F" w14:textId="4D760391" w:rsidR="00CE513C" w:rsidRPr="00CE513C" w:rsidRDefault="00CE513C" w:rsidP="00CE513C">
          <w:pPr>
            <w:spacing w:before="0"/>
          </w:pPr>
          <w:r w:rsidRPr="00CE513C">
            <w:t xml:space="preserve">This program provides job training, professional development, and a 100-hour paid supervised internship with support from a job coach for youth to be successful in embarking </w:t>
          </w:r>
          <w:r w:rsidR="00E07E20" w:rsidRPr="00CE513C">
            <w:t>on first</w:t>
          </w:r>
          <w:r w:rsidRPr="00CE513C">
            <w:t xml:space="preserve"> steps toward their career path. Additionally, life skills, financial literacy, skill building and mentoring opportunities and workshops are offered in order to empower adults within the community.  </w:t>
          </w:r>
          <w:r w:rsidR="00E07E20" w:rsidRPr="00CE513C">
            <w:t>Participants residents</w:t>
          </w:r>
          <w:r w:rsidRPr="00CE513C">
            <w:t xml:space="preserve"> of affordable housing communities that are facing significant economic barriers. The goal is for participants to transition to success in their career paths and/or personal goals. Our hope is that families can build the capacity for higher earning and long-term growth potential, leading to an opportunity to lift their families out of the poverty cycle.</w:t>
          </w:r>
        </w:p>
        <w:p w14:paraId="6C4B99DA" w14:textId="77777777" w:rsidR="00CE513C" w:rsidRPr="00CE513C" w:rsidRDefault="00CE513C" w:rsidP="00CE513C">
          <w:pPr>
            <w:spacing w:before="0"/>
            <w:rPr>
              <w:i/>
              <w:iCs/>
            </w:rPr>
          </w:pPr>
          <w:r w:rsidRPr="00CE513C">
            <w:rPr>
              <w:i/>
              <w:iCs/>
            </w:rPr>
            <w:t>Website: ymcamn.org</w:t>
          </w:r>
        </w:p>
        <w:p w14:paraId="2B5A3B01" w14:textId="77777777" w:rsidR="00CE513C" w:rsidRPr="00CE513C" w:rsidRDefault="00CE513C" w:rsidP="00CE513C">
          <w:pPr>
            <w:spacing w:before="0"/>
            <w:rPr>
              <w:i/>
              <w:iCs/>
              <w:u w:val="single"/>
            </w:rPr>
          </w:pPr>
          <w:r w:rsidRPr="00CE513C">
            <w:rPr>
              <w:i/>
              <w:iCs/>
            </w:rPr>
            <w:t xml:space="preserve">Local contact: Katie Lowe, 651-259-1460, </w:t>
          </w:r>
          <w:hyperlink r:id="rId27" w:history="1">
            <w:r w:rsidRPr="00CE513C">
              <w:rPr>
                <w:rStyle w:val="Hyperlink"/>
                <w:i/>
                <w:iCs/>
              </w:rPr>
              <w:t>katie.lowe@ymcamn.org</w:t>
            </w:r>
          </w:hyperlink>
        </w:p>
        <w:p w14:paraId="3F96641D" w14:textId="77777777" w:rsidR="00CE513C" w:rsidRPr="00CE513C" w:rsidRDefault="00CE513C" w:rsidP="00CE513C">
          <w:pPr>
            <w:pStyle w:val="BodyText"/>
            <w:spacing w:before="0" w:after="0"/>
            <w:rPr>
              <w:b/>
            </w:rPr>
          </w:pPr>
        </w:p>
        <w:p w14:paraId="078B82B5" w14:textId="77777777" w:rsidR="00CE513C" w:rsidRPr="00CE513C" w:rsidRDefault="00CE513C" w:rsidP="00CE513C">
          <w:pPr>
            <w:pStyle w:val="BodyText"/>
            <w:spacing w:before="0" w:after="0"/>
            <w:rPr>
              <w:b/>
            </w:rPr>
          </w:pPr>
          <w:r w:rsidRPr="00CE513C">
            <w:rPr>
              <w:b/>
            </w:rPr>
            <w:t>Project Legacy - Vibrant Futures for Youth of Color, $45,000</w:t>
          </w:r>
        </w:p>
        <w:p w14:paraId="0E2208E3" w14:textId="77777777" w:rsidR="00CE513C" w:rsidRPr="00CE513C" w:rsidRDefault="00CE513C" w:rsidP="00CE513C">
          <w:pPr>
            <w:pStyle w:val="BodyText"/>
            <w:spacing w:before="0" w:after="0"/>
          </w:pPr>
          <w:r w:rsidRPr="00CE513C">
            <w:t xml:space="preserve">Serving youth and young adults of color experiencing poverty and those exiting the commercial sex industry, Project Legacy provides wrap around services including case management, employment services, education, mental health, substance abuse, domestic violence services, and legal services. Through these services the program confronts the immediate needs of participants, such as employment and housing, while simultaneously addressing underlying issues and mentoring youth through the pursuit of higher education or vocational training. </w:t>
          </w:r>
        </w:p>
        <w:p w14:paraId="4ABBA99B" w14:textId="77777777" w:rsidR="00CE513C" w:rsidRPr="00CE513C" w:rsidRDefault="00CE513C" w:rsidP="00CE513C">
          <w:pPr>
            <w:pStyle w:val="BodyText"/>
            <w:spacing w:before="0" w:after="0"/>
            <w:rPr>
              <w:i/>
            </w:rPr>
          </w:pPr>
          <w:r w:rsidRPr="00CE513C">
            <w:rPr>
              <w:i/>
            </w:rPr>
            <w:t>Website: projectlegacymn.org</w:t>
          </w:r>
        </w:p>
        <w:p w14:paraId="1C66818B" w14:textId="77777777" w:rsidR="00CE513C" w:rsidRPr="00CE513C" w:rsidRDefault="00CE513C" w:rsidP="00CE513C">
          <w:pPr>
            <w:pStyle w:val="BodyText"/>
            <w:spacing w:before="0" w:after="0"/>
            <w:rPr>
              <w:i/>
            </w:rPr>
          </w:pPr>
          <w:r w:rsidRPr="00CE513C">
            <w:rPr>
              <w:i/>
            </w:rPr>
            <w:t xml:space="preserve">Local contact: Karen Edmonds, 507-254-3387, </w:t>
          </w:r>
          <w:hyperlink r:id="rId28" w:history="1">
            <w:r w:rsidRPr="00CE513C">
              <w:rPr>
                <w:rStyle w:val="Hyperlink"/>
                <w:i/>
              </w:rPr>
              <w:t>kedmonds@projectlegacymn.org</w:t>
            </w:r>
          </w:hyperlink>
        </w:p>
        <w:p w14:paraId="238469FE" w14:textId="77777777" w:rsidR="00CE513C" w:rsidRPr="00CE513C" w:rsidRDefault="00CE513C" w:rsidP="00CE513C">
          <w:pPr>
            <w:pStyle w:val="BodyText"/>
            <w:spacing w:before="0" w:after="0"/>
            <w:rPr>
              <w:i/>
            </w:rPr>
          </w:pPr>
        </w:p>
        <w:p w14:paraId="29E30D77" w14:textId="77777777" w:rsidR="00CE513C" w:rsidRPr="00CE513C" w:rsidRDefault="00CE513C" w:rsidP="00CE513C">
          <w:pPr>
            <w:pStyle w:val="BodyText"/>
            <w:spacing w:before="0" w:after="0"/>
            <w:rPr>
              <w:b/>
            </w:rPr>
          </w:pPr>
          <w:r w:rsidRPr="00CE513C">
            <w:rPr>
              <w:b/>
            </w:rPr>
            <w:t>Workforce Development Inc - Emerging Leaders, $45,000</w:t>
          </w:r>
        </w:p>
        <w:p w14:paraId="0688600E" w14:textId="77777777" w:rsidR="00CE513C" w:rsidRPr="00CE513C" w:rsidRDefault="00CE513C" w:rsidP="00CE513C">
          <w:pPr>
            <w:pStyle w:val="BodyText"/>
            <w:spacing w:before="0" w:after="0"/>
          </w:pPr>
          <w:r w:rsidRPr="00CE513C">
            <w:t xml:space="preserve">The Emerging Leaders program focuses on serving youth who are 14 to 24 and from historically underserved populations; including youth of color, youth with disabilities, and those experiencing multigenerational poverty. Services provided include building relationships and rapport, while providing experiential and hands-on learning in areas such as job training, employment preparation, and engaging in career pathways education and work experience. The program is designed to help participants achieve success by providing them with a blueprint, essential supports, and opportunities to successfully transition to adulthood. </w:t>
          </w:r>
        </w:p>
        <w:p w14:paraId="38D9BA0D" w14:textId="77777777" w:rsidR="00CE513C" w:rsidRPr="00CE513C" w:rsidRDefault="00CE513C" w:rsidP="00CE513C">
          <w:pPr>
            <w:pStyle w:val="BodyText"/>
            <w:spacing w:before="0" w:after="0"/>
            <w:rPr>
              <w:i/>
            </w:rPr>
          </w:pPr>
          <w:r w:rsidRPr="00CE513C">
            <w:rPr>
              <w:i/>
            </w:rPr>
            <w:t>Website: workforcedevelopmentinc.org</w:t>
          </w:r>
        </w:p>
        <w:p w14:paraId="13C34AB5" w14:textId="60105FC7" w:rsidR="00CE513C" w:rsidRPr="00CE513C" w:rsidRDefault="00CE513C" w:rsidP="00CE513C">
          <w:pPr>
            <w:pStyle w:val="BodyText"/>
            <w:spacing w:before="0" w:after="0"/>
            <w:rPr>
              <w:i/>
            </w:rPr>
          </w:pPr>
          <w:r w:rsidRPr="00CE513C">
            <w:rPr>
              <w:i/>
            </w:rPr>
            <w:t xml:space="preserve">Local contact: </w:t>
          </w:r>
          <w:r w:rsidR="002346B8" w:rsidRPr="002346B8">
            <w:rPr>
              <w:i/>
            </w:rPr>
            <w:t>Angela Birrittella</w:t>
          </w:r>
          <w:r w:rsidRPr="00CE513C">
            <w:rPr>
              <w:i/>
            </w:rPr>
            <w:t xml:space="preserve">, 507-251-2700, </w:t>
          </w:r>
          <w:hyperlink r:id="rId29" w:history="1">
            <w:r w:rsidR="002346B8">
              <w:rPr>
                <w:rStyle w:val="Hyperlink"/>
              </w:rPr>
              <w:t>ABIRRITTELLA@wdimn.org</w:t>
            </w:r>
          </w:hyperlink>
        </w:p>
        <w:p w14:paraId="4615CE41" w14:textId="546E53D5" w:rsidR="00CE513C" w:rsidRDefault="00CE513C" w:rsidP="00CE513C">
          <w:pPr>
            <w:pStyle w:val="BodyText"/>
            <w:spacing w:before="0" w:after="0"/>
            <w:rPr>
              <w:i/>
            </w:rPr>
          </w:pPr>
        </w:p>
        <w:p w14:paraId="2792F164" w14:textId="77777777" w:rsidR="00615A58" w:rsidRPr="00CE513C" w:rsidRDefault="00615A58" w:rsidP="00CE513C">
          <w:pPr>
            <w:pStyle w:val="BodyText"/>
            <w:spacing w:before="0" w:after="0"/>
            <w:rPr>
              <w:i/>
            </w:rPr>
          </w:pPr>
        </w:p>
        <w:p w14:paraId="4D967EE9" w14:textId="77777777" w:rsidR="00CE513C" w:rsidRPr="00CE513C" w:rsidRDefault="00CE513C" w:rsidP="00CE513C">
          <w:pPr>
            <w:pStyle w:val="BodyText"/>
            <w:spacing w:before="0" w:after="0"/>
            <w:rPr>
              <w:b/>
            </w:rPr>
          </w:pPr>
          <w:r w:rsidRPr="00CE513C">
            <w:rPr>
              <w:b/>
            </w:rPr>
            <w:lastRenderedPageBreak/>
            <w:t>Model Cities of St. Paul, Inc - Community Coaching Employment Readiness, $45,000</w:t>
          </w:r>
        </w:p>
        <w:p w14:paraId="218F8EAF" w14:textId="77777777" w:rsidR="00CE513C" w:rsidRPr="00CE513C" w:rsidRDefault="00CE513C" w:rsidP="00CE513C">
          <w:pPr>
            <w:pStyle w:val="BodyText"/>
            <w:spacing w:before="0" w:after="0"/>
          </w:pPr>
          <w:r w:rsidRPr="00CE513C">
            <w:t>Community Coaching is an alternative intervention to detention for youth who are at high risk for incarceration. Through this program, Model Cities provides experiential learning opportunities in both workforce development and financial education for youth ages 14 - 19 who are on probation. Community Coaches support and link youth to services and pro­social activities that help them build positive relationships and connections. The main goal of this program is to enhance employability, increase access to employment among juvenile offenders, and foster strong financial decision-making.</w:t>
          </w:r>
        </w:p>
        <w:p w14:paraId="1B61817B" w14:textId="77777777" w:rsidR="00CE513C" w:rsidRPr="00CE513C" w:rsidRDefault="00CE513C" w:rsidP="00CE513C">
          <w:pPr>
            <w:pStyle w:val="BodyText"/>
            <w:spacing w:before="0" w:after="0"/>
            <w:rPr>
              <w:i/>
            </w:rPr>
          </w:pPr>
          <w:r w:rsidRPr="00CE513C">
            <w:rPr>
              <w:i/>
            </w:rPr>
            <w:t>Website: www.modelcities.org</w:t>
          </w:r>
        </w:p>
        <w:p w14:paraId="06B0FE1D" w14:textId="77777777" w:rsidR="00CE513C" w:rsidRPr="00CE513C" w:rsidRDefault="00CE513C" w:rsidP="00CE513C">
          <w:pPr>
            <w:pStyle w:val="BodyText"/>
            <w:spacing w:before="0" w:after="0"/>
            <w:rPr>
              <w:i/>
            </w:rPr>
          </w:pPr>
          <w:r w:rsidRPr="00CE513C">
            <w:rPr>
              <w:i/>
            </w:rPr>
            <w:t xml:space="preserve">Local contact: Kizzy Downie, 651-632-8343, </w:t>
          </w:r>
          <w:hyperlink r:id="rId30" w:history="1">
            <w:r w:rsidRPr="00CE513C">
              <w:rPr>
                <w:rStyle w:val="Hyperlink"/>
                <w:i/>
              </w:rPr>
              <w:t>kdownie@modelcities.org</w:t>
            </w:r>
          </w:hyperlink>
        </w:p>
        <w:p w14:paraId="4F115B60" w14:textId="77777777" w:rsidR="00CE513C" w:rsidRPr="00CE513C" w:rsidRDefault="00CE513C" w:rsidP="00CE513C">
          <w:pPr>
            <w:pStyle w:val="BodyText"/>
            <w:spacing w:before="0" w:after="0"/>
            <w:rPr>
              <w:i/>
              <w:u w:val="single"/>
            </w:rPr>
          </w:pPr>
          <w:r w:rsidRPr="00CE513C">
            <w:rPr>
              <w:i/>
              <w:u w:val="single"/>
            </w:rPr>
            <w:t xml:space="preserve"> </w:t>
          </w:r>
        </w:p>
        <w:p w14:paraId="67EB5E98" w14:textId="77777777" w:rsidR="00CE513C" w:rsidRPr="00CE513C" w:rsidRDefault="00CE513C" w:rsidP="00CE513C">
          <w:pPr>
            <w:pStyle w:val="BodyText"/>
            <w:spacing w:before="0" w:after="0"/>
            <w:rPr>
              <w:b/>
            </w:rPr>
          </w:pPr>
          <w:r w:rsidRPr="00CE513C">
            <w:rPr>
              <w:b/>
            </w:rPr>
            <w:t xml:space="preserve">Merrick Community Services - </w:t>
          </w:r>
          <w:r w:rsidRPr="00CE513C">
            <w:rPr>
              <w:b/>
              <w:bCs/>
            </w:rPr>
            <w:t>Partnership with xChange</w:t>
          </w:r>
          <w:r w:rsidRPr="00CE513C">
            <w:rPr>
              <w:b/>
            </w:rPr>
            <w:t>, $45,000</w:t>
          </w:r>
          <w:bookmarkStart w:id="17" w:name="_Hlk18400672"/>
        </w:p>
        <w:p w14:paraId="4B98DC90" w14:textId="77777777" w:rsidR="00CE513C" w:rsidRPr="00CE513C" w:rsidRDefault="00CE513C" w:rsidP="00CE513C">
          <w:pPr>
            <w:pStyle w:val="BodyText"/>
            <w:spacing w:before="0" w:after="0"/>
            <w:rPr>
              <w:bCs/>
            </w:rPr>
          </w:pPr>
          <w:r w:rsidRPr="00CE513C">
            <w:rPr>
              <w:bCs/>
            </w:rPr>
            <w:t>This project provides comprehensive services for Employment &amp; Training to East Side Saint Paul residents with employment service needs, especially low-income individuals from communities of color with a history of intergenerational poverty. The program focuses on expanding and strengthening the client flow to Merrick Community Services job counselors and employment resources among residents accessing any or all of Merrick Community Services five program areas. The program also provides employment preparation and retention, in-depth assessment, job counseling, and wrap-around supports necessary to help participants remain engaged and retain employment that leads to self-sustaining wages.</w:t>
          </w:r>
        </w:p>
        <w:p w14:paraId="42525701" w14:textId="77777777" w:rsidR="00CE513C" w:rsidRPr="00CE513C" w:rsidRDefault="00CE513C" w:rsidP="00CE513C">
          <w:pPr>
            <w:pStyle w:val="BodyText"/>
            <w:spacing w:before="0" w:after="0"/>
            <w:rPr>
              <w:i/>
            </w:rPr>
          </w:pPr>
          <w:r w:rsidRPr="00CE513C">
            <w:rPr>
              <w:i/>
            </w:rPr>
            <w:t>Website: merrickcs.org</w:t>
          </w:r>
        </w:p>
        <w:bookmarkEnd w:id="17"/>
        <w:p w14:paraId="6BE0A145" w14:textId="167CC1E8" w:rsidR="00CE513C" w:rsidRDefault="00CE513C" w:rsidP="00CE513C">
          <w:pPr>
            <w:pStyle w:val="BodyText"/>
            <w:spacing w:before="0" w:after="0"/>
            <w:rPr>
              <w:i/>
            </w:rPr>
          </w:pPr>
          <w:r w:rsidRPr="00CE513C">
            <w:rPr>
              <w:i/>
            </w:rPr>
            <w:t>Local contact: D</w:t>
          </w:r>
          <w:r w:rsidR="0079618A">
            <w:rPr>
              <w:i/>
            </w:rPr>
            <w:t>aniel Rodriguez</w:t>
          </w:r>
          <w:r w:rsidRPr="00CE513C">
            <w:rPr>
              <w:i/>
            </w:rPr>
            <w:t>, 651-219-55</w:t>
          </w:r>
          <w:r w:rsidR="0079618A">
            <w:rPr>
              <w:i/>
            </w:rPr>
            <w:t>33</w:t>
          </w:r>
          <w:r w:rsidRPr="00CE513C">
            <w:rPr>
              <w:i/>
            </w:rPr>
            <w:t xml:space="preserve">, </w:t>
          </w:r>
          <w:hyperlink r:id="rId31" w:history="1">
            <w:r w:rsidR="0079618A" w:rsidRPr="00425637">
              <w:rPr>
                <w:rStyle w:val="Hyperlink"/>
                <w:i/>
              </w:rPr>
              <w:t>drodriguez@merrickcs.org</w:t>
            </w:r>
          </w:hyperlink>
        </w:p>
        <w:p w14:paraId="2397C117" w14:textId="77777777" w:rsidR="00CE513C" w:rsidRPr="00CE513C" w:rsidRDefault="00CE513C" w:rsidP="00CE513C">
          <w:pPr>
            <w:pStyle w:val="BodyText"/>
            <w:spacing w:before="0" w:after="0"/>
            <w:rPr>
              <w:i/>
            </w:rPr>
          </w:pPr>
        </w:p>
        <w:p w14:paraId="0FD74DED" w14:textId="77777777" w:rsidR="00CE513C" w:rsidRPr="00CE513C" w:rsidRDefault="00CE513C" w:rsidP="00CE513C">
          <w:pPr>
            <w:pStyle w:val="BodyText"/>
            <w:spacing w:before="0" w:after="0"/>
            <w:rPr>
              <w:b/>
            </w:rPr>
          </w:pPr>
          <w:r w:rsidRPr="00CE513C">
            <w:rPr>
              <w:b/>
            </w:rPr>
            <w:t>Southwest Minnesota Private Industry Council - Learn and Earn, $45,000</w:t>
          </w:r>
        </w:p>
        <w:p w14:paraId="51D523E9" w14:textId="77777777" w:rsidR="00CE513C" w:rsidRPr="00CE513C" w:rsidRDefault="00CE513C" w:rsidP="00CE513C">
          <w:pPr>
            <w:pStyle w:val="BodyText"/>
            <w:spacing w:before="0" w:after="0"/>
          </w:pPr>
          <w:r w:rsidRPr="00CE513C">
            <w:t xml:space="preserve">This Learn and Earn program serves low income adults and young adults, allowing participants to earn wages while they learn skills necessary to obtain higher wages. The goal of this project is to advance the careers and wages of participants through offering them a continuum of integrated opportunities to obtain academic credit, college credit, industry recognized credentials, marketable skills, related on-the-job training and work experience, and employment in a high growth, high-demand occupation. </w:t>
          </w:r>
        </w:p>
        <w:p w14:paraId="78CF7EED" w14:textId="77777777" w:rsidR="00CE513C" w:rsidRPr="00CE513C" w:rsidRDefault="00CE513C" w:rsidP="00CE513C">
          <w:pPr>
            <w:pStyle w:val="BodyText"/>
            <w:spacing w:before="0" w:after="0"/>
            <w:rPr>
              <w:i/>
            </w:rPr>
          </w:pPr>
          <w:r w:rsidRPr="00CE513C">
            <w:rPr>
              <w:i/>
            </w:rPr>
            <w:t>Website: www.swmnpic.org</w:t>
          </w:r>
        </w:p>
        <w:p w14:paraId="4B454FC5" w14:textId="77777777" w:rsidR="00CE513C" w:rsidRPr="00CE513C" w:rsidRDefault="00CE513C" w:rsidP="00CE513C">
          <w:pPr>
            <w:pStyle w:val="BodyText"/>
            <w:spacing w:before="0" w:after="0"/>
            <w:rPr>
              <w:i/>
            </w:rPr>
          </w:pPr>
          <w:r w:rsidRPr="00CE513C">
            <w:rPr>
              <w:i/>
            </w:rPr>
            <w:t xml:space="preserve">Local contact: </w:t>
          </w:r>
          <w:r w:rsidRPr="00CE513C">
            <w:rPr>
              <w:i/>
              <w:iCs/>
            </w:rPr>
            <w:t>Eriann Faris</w:t>
          </w:r>
          <w:r w:rsidRPr="00CE513C">
            <w:rPr>
              <w:i/>
            </w:rPr>
            <w:t xml:space="preserve">, 507-476-4053, </w:t>
          </w:r>
          <w:hyperlink r:id="rId32" w:history="1">
            <w:r w:rsidRPr="00CE513C">
              <w:rPr>
                <w:rStyle w:val="Hyperlink"/>
                <w:i/>
              </w:rPr>
              <w:t>efaris@swmnpic.org</w:t>
            </w:r>
          </w:hyperlink>
          <w:r w:rsidRPr="00CE513C">
            <w:rPr>
              <w:i/>
            </w:rPr>
            <w:t xml:space="preserve"> </w:t>
          </w:r>
        </w:p>
        <w:p w14:paraId="3D121434" w14:textId="77777777" w:rsidR="00CE513C" w:rsidRPr="00CE513C" w:rsidRDefault="00CE513C" w:rsidP="00CE513C">
          <w:pPr>
            <w:pStyle w:val="BodyText"/>
            <w:spacing w:before="0" w:after="0"/>
            <w:rPr>
              <w:i/>
            </w:rPr>
          </w:pPr>
        </w:p>
        <w:p w14:paraId="799DEE59" w14:textId="77777777" w:rsidR="00CE513C" w:rsidRPr="00CE513C" w:rsidRDefault="00CE513C" w:rsidP="00CE513C">
          <w:pPr>
            <w:pStyle w:val="BodyText"/>
            <w:spacing w:before="0" w:after="0"/>
            <w:rPr>
              <w:b/>
            </w:rPr>
          </w:pPr>
          <w:r w:rsidRPr="00CE513C">
            <w:rPr>
              <w:b/>
            </w:rPr>
            <w:t>Jeremiah Program - Removing Barriers, $45,000</w:t>
          </w:r>
        </w:p>
        <w:p w14:paraId="3ACDB5E8" w14:textId="77777777" w:rsidR="00CE513C" w:rsidRPr="00CE513C" w:rsidRDefault="00CE513C" w:rsidP="00CE513C">
          <w:pPr>
            <w:pStyle w:val="BodyText"/>
            <w:spacing w:before="0" w:after="0"/>
          </w:pPr>
          <w:r w:rsidRPr="00CE513C">
            <w:t>Jeremiah Program focuses on eliminating intergenerational poverty through education for two generations and holistic support for the whole family. Serving low-income single mothers and their children, the program provides access to stable housing and onsite early childhood education while the mothers receive training, individualized coaching, and earn a post-secondary degree. These supports allow single mothers to obtain the credentials they need to build and advance in a career with family-sustaining wage.</w:t>
          </w:r>
        </w:p>
        <w:p w14:paraId="00C85C94" w14:textId="77777777" w:rsidR="00CE513C" w:rsidRPr="00CE513C" w:rsidRDefault="00CE513C" w:rsidP="00CE513C">
          <w:pPr>
            <w:pStyle w:val="BodyText"/>
            <w:spacing w:before="0" w:after="0"/>
            <w:rPr>
              <w:i/>
            </w:rPr>
          </w:pPr>
          <w:r w:rsidRPr="00CE513C">
            <w:rPr>
              <w:i/>
            </w:rPr>
            <w:t>Website: jeremiahprogram.org</w:t>
          </w:r>
        </w:p>
        <w:p w14:paraId="21943E55" w14:textId="47CF9564" w:rsidR="00CE513C" w:rsidRPr="00CE513C" w:rsidRDefault="00CE513C" w:rsidP="00CE513C">
          <w:pPr>
            <w:pStyle w:val="BodyText"/>
            <w:spacing w:before="0" w:after="0"/>
            <w:rPr>
              <w:b/>
              <w:i/>
            </w:rPr>
          </w:pPr>
          <w:r w:rsidRPr="00CE513C">
            <w:rPr>
              <w:i/>
            </w:rPr>
            <w:t xml:space="preserve">Local contact: Patty Healy </w:t>
          </w:r>
          <w:r w:rsidR="00E07E20" w:rsidRPr="00CE513C">
            <w:rPr>
              <w:i/>
            </w:rPr>
            <w:t>Janssen,</w:t>
          </w:r>
          <w:r w:rsidRPr="00CE513C">
            <w:rPr>
              <w:i/>
            </w:rPr>
            <w:t xml:space="preserve"> 651-332-5003, </w:t>
          </w:r>
          <w:r w:rsidRPr="00CE513C">
            <w:rPr>
              <w:rStyle w:val="Hyperlink"/>
              <w:i/>
            </w:rPr>
            <w:t>pjanssen@jeremiahprogram.org</w:t>
          </w:r>
        </w:p>
        <w:p w14:paraId="4F280EEF" w14:textId="77777777" w:rsidR="00CE513C" w:rsidRPr="00CE513C" w:rsidRDefault="00CE513C" w:rsidP="00CE513C">
          <w:pPr>
            <w:pStyle w:val="BodyText"/>
            <w:spacing w:before="0" w:after="0"/>
            <w:rPr>
              <w:u w:val="single"/>
            </w:rPr>
          </w:pPr>
        </w:p>
        <w:p w14:paraId="4ED1B3D0" w14:textId="77777777" w:rsidR="00CE513C" w:rsidRPr="00CE513C" w:rsidRDefault="00CE513C" w:rsidP="00CE513C">
          <w:pPr>
            <w:pStyle w:val="BodyText"/>
            <w:spacing w:before="0" w:after="0"/>
            <w:rPr>
              <w:b/>
            </w:rPr>
          </w:pPr>
          <w:r w:rsidRPr="00CE513C">
            <w:rPr>
              <w:b/>
            </w:rPr>
            <w:t>African Immigrants Community Services - Refugee Job Readiness &amp; Employment Program, $45,000</w:t>
          </w:r>
        </w:p>
        <w:p w14:paraId="5DEC1192" w14:textId="77777777" w:rsidR="00CE513C" w:rsidRPr="00CE513C" w:rsidRDefault="00CE513C" w:rsidP="00CE513C">
          <w:pPr>
            <w:pStyle w:val="BodyText"/>
            <w:spacing w:before="0" w:after="0"/>
          </w:pPr>
          <w:r w:rsidRPr="00CE513C">
            <w:t xml:space="preserve">African Immigrants Community Services targets youth and adult East African refugees, serving hard to employ clients for placement in high demand positions that have on-the-job training or do not require proficient English </w:t>
          </w:r>
          <w:r w:rsidRPr="00CE513C">
            <w:lastRenderedPageBreak/>
            <w:t xml:space="preserve">skills or a degree. Programing includes direct job readiness services to participants, along with paid internships, bus passes, and tuition for enrollment in certificate or training programs. </w:t>
          </w:r>
        </w:p>
        <w:p w14:paraId="446AF42B" w14:textId="77777777" w:rsidR="00CE513C" w:rsidRPr="00CE513C" w:rsidRDefault="00CE513C" w:rsidP="00CE513C">
          <w:pPr>
            <w:pStyle w:val="BodyText"/>
            <w:spacing w:before="0" w:after="0"/>
            <w:rPr>
              <w:i/>
            </w:rPr>
          </w:pPr>
          <w:r w:rsidRPr="00CE513C">
            <w:rPr>
              <w:i/>
            </w:rPr>
            <w:t>Website: www.aicsmn.org</w:t>
          </w:r>
        </w:p>
        <w:p w14:paraId="5625DF33" w14:textId="2F0F03DC" w:rsidR="00CE513C" w:rsidRPr="00CE513C" w:rsidRDefault="00CE513C" w:rsidP="00CE513C">
          <w:pPr>
            <w:pStyle w:val="BodyText"/>
            <w:spacing w:before="0" w:after="0"/>
            <w:rPr>
              <w:i/>
              <w:u w:val="single"/>
            </w:rPr>
          </w:pPr>
          <w:r w:rsidRPr="00CE513C">
            <w:rPr>
              <w:i/>
            </w:rPr>
            <w:t xml:space="preserve">Local contact: Mohamed Ahmed, 612-871-9481, </w:t>
          </w:r>
          <w:hyperlink r:id="rId33" w:history="1">
            <w:r w:rsidR="00E07E20" w:rsidRPr="00510740">
              <w:rPr>
                <w:rStyle w:val="Hyperlink"/>
                <w:i/>
              </w:rPr>
              <w:t>m.ahmed@aicsmn.org</w:t>
            </w:r>
          </w:hyperlink>
          <w:r w:rsidR="00E07E20">
            <w:rPr>
              <w:i/>
              <w:u w:val="single"/>
            </w:rPr>
            <w:t xml:space="preserve"> </w:t>
          </w:r>
        </w:p>
        <w:p w14:paraId="05F08F9B" w14:textId="77777777" w:rsidR="00CE513C" w:rsidRPr="00CE513C" w:rsidRDefault="00CE513C" w:rsidP="00CE513C">
          <w:pPr>
            <w:pStyle w:val="BodyText"/>
            <w:spacing w:before="0" w:after="0"/>
            <w:rPr>
              <w:b/>
            </w:rPr>
          </w:pPr>
        </w:p>
        <w:p w14:paraId="78C1EC3F" w14:textId="77777777" w:rsidR="00CE513C" w:rsidRPr="00CE513C" w:rsidRDefault="00CE513C" w:rsidP="00CE513C">
          <w:pPr>
            <w:pStyle w:val="BodyText"/>
            <w:spacing w:before="0" w:after="0"/>
            <w:rPr>
              <w:b/>
            </w:rPr>
          </w:pPr>
          <w:r w:rsidRPr="00CE513C">
            <w:rPr>
              <w:b/>
            </w:rPr>
            <w:t>Karen Organization of Minnesota - What’s Next?, $45,000</w:t>
          </w:r>
        </w:p>
        <w:p w14:paraId="42911CE8" w14:textId="77777777" w:rsidR="00CE513C" w:rsidRPr="00CE513C" w:rsidRDefault="00CE513C" w:rsidP="00CE513C">
          <w:pPr>
            <w:pStyle w:val="BodyText"/>
            <w:spacing w:before="0" w:after="0"/>
          </w:pPr>
          <w:r w:rsidRPr="00CE513C">
            <w:t>In collaboration with St. Paul and Roseville Public Schools, the Karen Organization of Minnesota address the unique academic challenges and career development needs facing youth and young adults from refugee and immigrant communities, many with limited English proficiency. Services provided include culturally responsive workforce training, financial literacy, employment preparation, and job skills with the goal that participants advance to training, postsecondary education, or obtain and retain stable employment.</w:t>
          </w:r>
        </w:p>
        <w:p w14:paraId="540EB909" w14:textId="0B6E02AE" w:rsidR="00CE513C" w:rsidRPr="00CE513C" w:rsidRDefault="00CE513C" w:rsidP="00CE513C">
          <w:pPr>
            <w:pStyle w:val="BodyText"/>
            <w:spacing w:before="0" w:after="0"/>
            <w:rPr>
              <w:i/>
            </w:rPr>
          </w:pPr>
          <w:r w:rsidRPr="00CE513C">
            <w:rPr>
              <w:i/>
            </w:rPr>
            <w:t xml:space="preserve">Website: </w:t>
          </w:r>
          <w:r w:rsidRPr="00E07E20">
            <w:rPr>
              <w:i/>
            </w:rPr>
            <w:t>https://www.mnkaren.org/programs/employment-services/youth-career-pathways/</w:t>
          </w:r>
          <w:r w:rsidRPr="00CE513C">
            <w:rPr>
              <w:i/>
            </w:rPr>
            <w:t xml:space="preserve"> </w:t>
          </w:r>
        </w:p>
        <w:p w14:paraId="53DD766B" w14:textId="77777777" w:rsidR="00CE513C" w:rsidRPr="00CE513C" w:rsidRDefault="00CE513C" w:rsidP="00CE513C">
          <w:pPr>
            <w:pStyle w:val="BodyText"/>
            <w:spacing w:before="0" w:after="0"/>
            <w:rPr>
              <w:i/>
            </w:rPr>
          </w:pPr>
          <w:r w:rsidRPr="00CE513C">
            <w:rPr>
              <w:i/>
            </w:rPr>
            <w:t xml:space="preserve">Local contact: Alexis Walstad, 651-202-3120, </w:t>
          </w:r>
          <w:hyperlink r:id="rId34" w:history="1">
            <w:r w:rsidRPr="00CE513C">
              <w:rPr>
                <w:rStyle w:val="Hyperlink"/>
                <w:i/>
              </w:rPr>
              <w:t>awalstad@mnkaren.org</w:t>
            </w:r>
          </w:hyperlink>
          <w:r w:rsidRPr="00CE513C">
            <w:rPr>
              <w:i/>
            </w:rPr>
            <w:t xml:space="preserve"> or</w:t>
          </w:r>
          <w:r w:rsidRPr="00CE513C">
            <w:t xml:space="preserve"> </w:t>
          </w:r>
          <w:r w:rsidRPr="00CE513C">
            <w:rPr>
              <w:i/>
            </w:rPr>
            <w:t xml:space="preserve">Eh Tah Khu, 651-202-3114, </w:t>
          </w:r>
          <w:hyperlink r:id="rId35" w:history="1">
            <w:r w:rsidRPr="00CE513C">
              <w:rPr>
                <w:rStyle w:val="Hyperlink"/>
                <w:i/>
              </w:rPr>
              <w:t>ekhu@mnkaren.org</w:t>
            </w:r>
          </w:hyperlink>
        </w:p>
        <w:p w14:paraId="7214D324" w14:textId="77777777" w:rsidR="00CE513C" w:rsidRPr="00CE513C" w:rsidRDefault="00CE513C" w:rsidP="00CE513C">
          <w:pPr>
            <w:pStyle w:val="BodyText"/>
            <w:spacing w:before="0" w:after="0"/>
            <w:rPr>
              <w:u w:val="single"/>
            </w:rPr>
          </w:pPr>
        </w:p>
        <w:p w14:paraId="23F4F7FA" w14:textId="77777777" w:rsidR="00CE513C" w:rsidRPr="00CE513C" w:rsidRDefault="00CE513C" w:rsidP="00CE513C">
          <w:pPr>
            <w:pStyle w:val="BodyText"/>
            <w:spacing w:before="0" w:after="0"/>
            <w:rPr>
              <w:b/>
            </w:rPr>
          </w:pPr>
          <w:r w:rsidRPr="00CE513C">
            <w:rPr>
              <w:b/>
            </w:rPr>
            <w:t xml:space="preserve">Banyan Community - Youth Intervention and Educational Support, $42,200 </w:t>
          </w:r>
        </w:p>
        <w:p w14:paraId="07D9FAE1" w14:textId="77777777" w:rsidR="00CE513C" w:rsidRPr="00CE513C" w:rsidRDefault="00CE513C" w:rsidP="00CE513C">
          <w:pPr>
            <w:pStyle w:val="BodyText"/>
            <w:spacing w:before="0" w:after="0"/>
          </w:pPr>
          <w:r w:rsidRPr="00CE513C">
            <w:t xml:space="preserve">The Youth Intervention and Educational Support Focused on Creating a Pipeline of Diverse Employees serves low income high school and college students from the Phillips neighborhood of Minneapolis. Through wrap-around support programs, academic support, and job preparation, the program prepares youth for meaningful employment in high-growth, in-demand occupations. </w:t>
          </w:r>
        </w:p>
        <w:p w14:paraId="507A4109" w14:textId="77777777" w:rsidR="00CE513C" w:rsidRPr="00CE513C" w:rsidRDefault="00CE513C" w:rsidP="00CE513C">
          <w:pPr>
            <w:pStyle w:val="BodyText"/>
            <w:spacing w:before="0" w:after="0"/>
            <w:rPr>
              <w:i/>
            </w:rPr>
          </w:pPr>
          <w:r w:rsidRPr="00CE513C">
            <w:rPr>
              <w:i/>
            </w:rPr>
            <w:t>Website: www.banyancommunity.org</w:t>
          </w:r>
        </w:p>
        <w:p w14:paraId="7D1DD20E" w14:textId="77777777" w:rsidR="00CE513C" w:rsidRPr="00CE513C" w:rsidRDefault="00CE513C" w:rsidP="00CE513C">
          <w:pPr>
            <w:pStyle w:val="BodyText"/>
            <w:spacing w:before="0" w:after="0"/>
            <w:rPr>
              <w:i/>
              <w:u w:val="single"/>
            </w:rPr>
          </w:pPr>
          <w:r w:rsidRPr="00CE513C">
            <w:rPr>
              <w:i/>
            </w:rPr>
            <w:t xml:space="preserve">Local contact: Joani Essenburg, 612-722-8512, </w:t>
          </w:r>
          <w:hyperlink r:id="rId36" w:history="1">
            <w:r w:rsidRPr="00CE513C">
              <w:rPr>
                <w:rStyle w:val="Hyperlink"/>
                <w:i/>
              </w:rPr>
              <w:t>joani@banyancommunity.org</w:t>
            </w:r>
          </w:hyperlink>
        </w:p>
        <w:p w14:paraId="7C10507A" w14:textId="77777777" w:rsidR="00CE513C" w:rsidRPr="00CE513C" w:rsidRDefault="00CE513C" w:rsidP="00CE513C">
          <w:pPr>
            <w:pStyle w:val="BodyText"/>
            <w:spacing w:before="0" w:after="0"/>
            <w:rPr>
              <w:i/>
              <w:u w:val="single"/>
            </w:rPr>
          </w:pPr>
        </w:p>
        <w:p w14:paraId="18EC6005" w14:textId="77777777" w:rsidR="00CE513C" w:rsidRPr="00CE513C" w:rsidRDefault="00CE513C" w:rsidP="00CE513C">
          <w:pPr>
            <w:pStyle w:val="BodyText"/>
            <w:spacing w:before="0" w:after="0"/>
            <w:rPr>
              <w:b/>
            </w:rPr>
          </w:pPr>
          <w:r w:rsidRPr="00CE513C">
            <w:rPr>
              <w:b/>
            </w:rPr>
            <w:t>Greater Bemidji – MI2 Career Academies, $40,000</w:t>
          </w:r>
        </w:p>
        <w:p w14:paraId="3F2C517F" w14:textId="77777777" w:rsidR="00CE513C" w:rsidRPr="00CE513C" w:rsidRDefault="00CE513C" w:rsidP="00CE513C">
          <w:pPr>
            <w:pStyle w:val="BodyText"/>
            <w:spacing w:before="0" w:after="0"/>
            <w:rPr>
              <w:lang w:val="en"/>
            </w:rPr>
          </w:pPr>
          <w:r w:rsidRPr="00CE513C">
            <w:rPr>
              <w:lang w:val="en"/>
            </w:rPr>
            <w:t xml:space="preserve">The </w:t>
          </w:r>
          <w:r w:rsidRPr="00CE513C">
            <w:rPr>
              <w:sz w:val="23"/>
              <w:szCs w:val="23"/>
            </w:rPr>
            <w:t>Minnesota Innovation Initiative (</w:t>
          </w:r>
          <w:r w:rsidRPr="00CE513C">
            <w:rPr>
              <w:lang w:val="en"/>
            </w:rPr>
            <w:t xml:space="preserve">MI2) Career Academies project provides integrated economic development and workforce development services on a regional basis in Northwest Minnesota. Program participants are low income youth and adults with many experiencing multiple barriers to employment. The project goal is to introduce participants to technical skills and employment. Services include job training, employment preparation, job assistance, and training to gain certifications with a focus on manufacturing. </w:t>
          </w:r>
        </w:p>
        <w:p w14:paraId="223F3906" w14:textId="77777777" w:rsidR="00CE513C" w:rsidRPr="00CE513C" w:rsidRDefault="00CE513C" w:rsidP="00CE513C">
          <w:pPr>
            <w:pStyle w:val="BodyText"/>
            <w:spacing w:before="0" w:after="0"/>
            <w:rPr>
              <w:i/>
            </w:rPr>
          </w:pPr>
          <w:r w:rsidRPr="00CE513C">
            <w:rPr>
              <w:i/>
            </w:rPr>
            <w:t>Website: greaterbemidji.com</w:t>
          </w:r>
        </w:p>
        <w:p w14:paraId="6E7B6462" w14:textId="77777777" w:rsidR="00CE513C" w:rsidRPr="00CE513C" w:rsidRDefault="00CE513C" w:rsidP="00CE513C">
          <w:pPr>
            <w:pStyle w:val="BodyText"/>
            <w:spacing w:before="0" w:after="0"/>
            <w:rPr>
              <w:i/>
            </w:rPr>
          </w:pPr>
          <w:r w:rsidRPr="00CE513C">
            <w:rPr>
              <w:i/>
            </w:rPr>
            <w:t xml:space="preserve">Local contact: David Hengel, 218-444-5757, </w:t>
          </w:r>
          <w:hyperlink r:id="rId37" w:history="1">
            <w:r w:rsidRPr="00CE513C">
              <w:rPr>
                <w:rStyle w:val="Hyperlink"/>
                <w:i/>
              </w:rPr>
              <w:t>dhengel@greaterbemidji.com</w:t>
            </w:r>
          </w:hyperlink>
        </w:p>
        <w:p w14:paraId="0EC6EF34" w14:textId="77777777" w:rsidR="00CE513C" w:rsidRPr="00CE513C" w:rsidRDefault="00CE513C" w:rsidP="00CE513C">
          <w:pPr>
            <w:pStyle w:val="BodyText"/>
            <w:spacing w:before="0" w:after="0"/>
            <w:rPr>
              <w:rStyle w:val="Hyperlink"/>
              <w:i/>
            </w:rPr>
          </w:pPr>
        </w:p>
        <w:p w14:paraId="00D34B14" w14:textId="77777777" w:rsidR="00CE513C" w:rsidRPr="00CE513C" w:rsidRDefault="00CE513C" w:rsidP="00CE513C">
          <w:pPr>
            <w:pStyle w:val="BodyText"/>
            <w:spacing w:before="0" w:after="0"/>
            <w:rPr>
              <w:b/>
            </w:rPr>
          </w:pPr>
          <w:r w:rsidRPr="00CE513C">
            <w:rPr>
              <w:b/>
            </w:rPr>
            <w:t>Arrowhead Economic Opportunity Agency – NEON (New Employment Opportunities Network), $40,000</w:t>
          </w:r>
        </w:p>
        <w:p w14:paraId="44F3DFAF" w14:textId="77777777" w:rsidR="00CE513C" w:rsidRPr="00CE513C" w:rsidRDefault="00CE513C" w:rsidP="00CE513C">
          <w:pPr>
            <w:pStyle w:val="BodyText"/>
            <w:spacing w:before="0" w:after="0"/>
          </w:pPr>
          <w:r w:rsidRPr="00CE513C">
            <w:t xml:space="preserve">The NEON program is a comprehensive wrap-around service model that moves participants through a continuum of services resulting in employment. The program serves low income youth experiencing barriers to living-wage employment. Participants are provided case management, training opportunities to obtain an industry recognized certificate, on-the-job training opportunities, and job search and placement assistance. </w:t>
          </w:r>
        </w:p>
        <w:p w14:paraId="5AD916DD" w14:textId="77777777" w:rsidR="00CE513C" w:rsidRPr="00CE513C" w:rsidRDefault="00CE513C" w:rsidP="00CE513C">
          <w:pPr>
            <w:pStyle w:val="BodyText"/>
            <w:spacing w:before="0" w:after="0"/>
            <w:rPr>
              <w:i/>
            </w:rPr>
          </w:pPr>
          <w:r w:rsidRPr="00CE513C">
            <w:rPr>
              <w:i/>
            </w:rPr>
            <w:t>Website: www.aeoa.org</w:t>
          </w:r>
        </w:p>
        <w:p w14:paraId="554EFCDE" w14:textId="77777777" w:rsidR="00CE513C" w:rsidRPr="00CE513C" w:rsidRDefault="00CE513C" w:rsidP="00CE513C">
          <w:pPr>
            <w:pStyle w:val="BodyText"/>
            <w:spacing w:before="0" w:after="0"/>
            <w:rPr>
              <w:i/>
            </w:rPr>
          </w:pPr>
          <w:r w:rsidRPr="00CE513C">
            <w:rPr>
              <w:i/>
            </w:rPr>
            <w:t xml:space="preserve">Local contact: Jan Francisco, 218-748-7332, </w:t>
          </w:r>
          <w:hyperlink r:id="rId38" w:history="1">
            <w:r w:rsidRPr="00CE513C">
              <w:rPr>
                <w:rStyle w:val="Hyperlink"/>
                <w:i/>
              </w:rPr>
              <w:t>jan.francisco@aeoa.org</w:t>
            </w:r>
          </w:hyperlink>
        </w:p>
        <w:p w14:paraId="5247AFA8" w14:textId="77777777" w:rsidR="00CE513C" w:rsidRPr="00CE513C" w:rsidRDefault="00CE513C" w:rsidP="00CE513C">
          <w:pPr>
            <w:pStyle w:val="BodyText"/>
            <w:spacing w:before="0" w:after="0"/>
            <w:rPr>
              <w:i/>
              <w:u w:val="single"/>
            </w:rPr>
          </w:pPr>
        </w:p>
        <w:p w14:paraId="232AA629" w14:textId="77777777" w:rsidR="00CE513C" w:rsidRPr="00CE513C" w:rsidRDefault="00CE513C" w:rsidP="00CE513C">
          <w:pPr>
            <w:pStyle w:val="BodyText"/>
            <w:spacing w:before="0" w:after="0"/>
            <w:rPr>
              <w:b/>
            </w:rPr>
          </w:pPr>
          <w:r w:rsidRPr="00CE513C">
            <w:rPr>
              <w:b/>
            </w:rPr>
            <w:t>Goodwill-Easter Seals - FATHER Project, $40,000</w:t>
          </w:r>
        </w:p>
        <w:p w14:paraId="36353C7A" w14:textId="77777777" w:rsidR="00CE513C" w:rsidRPr="00CE513C" w:rsidRDefault="00CE513C" w:rsidP="00CE513C">
          <w:pPr>
            <w:pStyle w:val="BodyText"/>
            <w:spacing w:before="0" w:after="0"/>
          </w:pPr>
          <w:r w:rsidRPr="00CE513C">
            <w:t xml:space="preserve">Goodwill-Easter Seals Minnesota’s FATHER Project serves low-income fathers who face intergenerational poverty and employment disparities and are predominantly men of color. Program services include employment </w:t>
          </w:r>
          <w:r w:rsidRPr="00CE513C">
            <w:lastRenderedPageBreak/>
            <w:t>consulting designed to provide basic and occupational skill training and placement/retention services and support. These coordinated and individualized services positively impact economic and social outcomes, combat disparities, and strengthen family relationships.</w:t>
          </w:r>
        </w:p>
        <w:p w14:paraId="335DD609" w14:textId="77777777" w:rsidR="00CE513C" w:rsidRPr="00CE513C" w:rsidRDefault="00CE513C" w:rsidP="00CE513C">
          <w:pPr>
            <w:pStyle w:val="BodyText"/>
            <w:spacing w:before="0" w:after="0"/>
            <w:rPr>
              <w:i/>
            </w:rPr>
          </w:pPr>
          <w:r w:rsidRPr="00CE513C">
            <w:rPr>
              <w:i/>
            </w:rPr>
            <w:t>Website: https://www.goodwilleasterseals.org/services/supporting-youth-families/father</w:t>
          </w:r>
        </w:p>
        <w:p w14:paraId="31E8D636" w14:textId="77777777" w:rsidR="00CE513C" w:rsidRPr="00CE513C" w:rsidRDefault="00CE513C" w:rsidP="00CE513C">
          <w:pPr>
            <w:pStyle w:val="BodyText"/>
            <w:spacing w:before="0" w:after="0"/>
            <w:rPr>
              <w:i/>
            </w:rPr>
          </w:pPr>
          <w:r w:rsidRPr="00CE513C">
            <w:rPr>
              <w:i/>
            </w:rPr>
            <w:t xml:space="preserve">Local contact: Andrew Freeberg, 651-379-5874, </w:t>
          </w:r>
          <w:hyperlink r:id="rId39" w:history="1">
            <w:r w:rsidRPr="00CE513C">
              <w:rPr>
                <w:rStyle w:val="Hyperlink"/>
                <w:i/>
              </w:rPr>
              <w:t>afreeberg@gesmn.org</w:t>
            </w:r>
          </w:hyperlink>
        </w:p>
        <w:p w14:paraId="4C6E9F45" w14:textId="77777777" w:rsidR="00CE513C" w:rsidRPr="00CE513C" w:rsidRDefault="00CE513C" w:rsidP="00CE513C">
          <w:pPr>
            <w:pStyle w:val="BodyText"/>
            <w:spacing w:before="0" w:after="0"/>
            <w:rPr>
              <w:i/>
              <w:u w:val="single"/>
            </w:rPr>
          </w:pPr>
        </w:p>
        <w:p w14:paraId="4AE1091C" w14:textId="77777777" w:rsidR="00CE513C" w:rsidRPr="00CE513C" w:rsidRDefault="00CE513C" w:rsidP="00CE513C">
          <w:pPr>
            <w:pStyle w:val="BodyText"/>
            <w:spacing w:before="0" w:after="0"/>
            <w:rPr>
              <w:b/>
            </w:rPr>
          </w:pPr>
          <w:r w:rsidRPr="00CE513C">
            <w:rPr>
              <w:b/>
            </w:rPr>
            <w:t>Central Minnesota Jobs and Training Services - Support Services, $40,000</w:t>
          </w:r>
        </w:p>
        <w:p w14:paraId="3627585B" w14:textId="77777777" w:rsidR="00CE513C" w:rsidRPr="00CE513C" w:rsidRDefault="00CE513C" w:rsidP="00CE513C">
          <w:pPr>
            <w:pStyle w:val="BodyText"/>
            <w:spacing w:before="0" w:after="0"/>
          </w:pPr>
          <w:r w:rsidRPr="00CE513C">
            <w:t xml:space="preserve">The Support Services project will reduce disparities for people of color through employment preparation, paid internships, career training, financial literacy education, and entrepreneurship-supporting activities. The program will serve low-income youth and adults, including those with disabilities or those parenting children with disabilities. Through the program, participants will gain skills necessary for career success with a focus on credentialed employment in industries such as health care, manufacturing, and transportation. </w:t>
          </w:r>
        </w:p>
        <w:p w14:paraId="1E756517" w14:textId="77777777" w:rsidR="00CE513C" w:rsidRPr="00CE513C" w:rsidRDefault="00CE513C" w:rsidP="00CE513C">
          <w:pPr>
            <w:pStyle w:val="BodyText"/>
            <w:spacing w:before="0" w:after="0"/>
            <w:rPr>
              <w:i/>
            </w:rPr>
          </w:pPr>
          <w:r w:rsidRPr="00CE513C">
            <w:rPr>
              <w:i/>
            </w:rPr>
            <w:t>Website: www.cmjts.org</w:t>
          </w:r>
        </w:p>
        <w:p w14:paraId="2F1E7C26" w14:textId="01A64474" w:rsidR="006F3655" w:rsidRPr="006F3655" w:rsidRDefault="00CE513C" w:rsidP="00EF08AB">
          <w:pPr>
            <w:pStyle w:val="BodyText"/>
            <w:spacing w:before="0" w:after="0"/>
            <w:rPr>
              <w:i/>
            </w:rPr>
          </w:pPr>
          <w:r w:rsidRPr="00CE513C">
            <w:rPr>
              <w:i/>
            </w:rPr>
            <w:t xml:space="preserve">Local contact: Barbara Chaffee, 763-271-3711, </w:t>
          </w:r>
          <w:hyperlink r:id="rId40" w:history="1">
            <w:r w:rsidRPr="00CE513C">
              <w:rPr>
                <w:rStyle w:val="Hyperlink"/>
                <w:i/>
              </w:rPr>
              <w:t>bchaffee@cmjts.org</w:t>
            </w:r>
          </w:hyperlink>
        </w:p>
      </w:sdtContent>
    </w:sdt>
    <w:p w14:paraId="4A1A2BE9" w14:textId="1D4DAEB3" w:rsidR="004E5BDC" w:rsidRPr="00A31517" w:rsidRDefault="004E5BDC" w:rsidP="004E5BDC">
      <w:pPr>
        <w:pStyle w:val="Heading2"/>
      </w:pPr>
      <w:bookmarkStart w:id="18" w:name="_Toc90563541"/>
      <w:bookmarkStart w:id="19" w:name="_Toc25655276"/>
      <w:bookmarkStart w:id="20" w:name="_Toc461105264"/>
      <w:r>
        <w:t xml:space="preserve">Program </w:t>
      </w:r>
      <w:r w:rsidR="00EA7158">
        <w:t>Activities</w:t>
      </w:r>
      <w:bookmarkEnd w:id="18"/>
    </w:p>
    <w:p w14:paraId="62AFBD9C" w14:textId="7B6FE188" w:rsidR="00584CD1" w:rsidRDefault="00EA7158" w:rsidP="00584CD1">
      <w:r>
        <w:t xml:space="preserve">The </w:t>
      </w:r>
      <w:r w:rsidR="00607B72">
        <w:t xml:space="preserve">Support Services </w:t>
      </w:r>
      <w:r>
        <w:t>Opportunity Grant provides grantees with the flexibility to provide a variety of programming opportunities</w:t>
      </w:r>
      <w:r w:rsidR="00607B72">
        <w:t xml:space="preserve">. </w:t>
      </w:r>
      <w:r w:rsidR="00584CD1">
        <w:t xml:space="preserve">The definitions are </w:t>
      </w:r>
      <w:r w:rsidR="00494819">
        <w:t>broad,</w:t>
      </w:r>
      <w:r w:rsidR="00584CD1">
        <w:t xml:space="preserve"> and the following information provides example activities that align with each category:</w:t>
      </w:r>
    </w:p>
    <w:p w14:paraId="2329B34B" w14:textId="77777777" w:rsidR="00584CD1" w:rsidRDefault="00584CD1" w:rsidP="00584CD1"/>
    <w:p w14:paraId="05022C3D" w14:textId="13268C72" w:rsidR="00584CD1" w:rsidRDefault="00584CD1" w:rsidP="00584CD1">
      <w:pPr>
        <w:spacing w:before="0"/>
      </w:pPr>
      <w:r>
        <w:tab/>
      </w:r>
      <w:r w:rsidRPr="00584CD1">
        <w:rPr>
          <w:b/>
          <w:bCs/>
        </w:rPr>
        <w:t>Job Training</w:t>
      </w:r>
      <w:r>
        <w:t xml:space="preserve"> – Activities that support participants in receiving industry-recognized credentials, industry -</w:t>
      </w:r>
    </w:p>
    <w:p w14:paraId="700D042D" w14:textId="6234671F" w:rsidR="00584CD1" w:rsidRDefault="00584CD1" w:rsidP="00584CD1">
      <w:pPr>
        <w:spacing w:before="0"/>
        <w:ind w:firstLine="720"/>
      </w:pPr>
      <w:r>
        <w:t xml:space="preserve">specific certifications, and other career and job specific </w:t>
      </w:r>
      <w:r w:rsidR="00494819">
        <w:t>training</w:t>
      </w:r>
      <w:r>
        <w:t>.</w:t>
      </w:r>
    </w:p>
    <w:p w14:paraId="331A10DF" w14:textId="53816E4D" w:rsidR="00584CD1" w:rsidRDefault="00584CD1" w:rsidP="00584CD1">
      <w:pPr>
        <w:spacing w:before="0"/>
        <w:ind w:firstLine="720"/>
      </w:pPr>
      <w:r w:rsidRPr="00584CD1">
        <w:rPr>
          <w:b/>
          <w:bCs/>
        </w:rPr>
        <w:t>Employment Preparation</w:t>
      </w:r>
      <w:r>
        <w:t xml:space="preserve"> – Activities including resume writing, job searching, labor market information,</w:t>
      </w:r>
    </w:p>
    <w:p w14:paraId="4D3F4A62" w14:textId="60D960AA" w:rsidR="00584CD1" w:rsidRDefault="00584CD1" w:rsidP="00584CD1">
      <w:pPr>
        <w:spacing w:before="0"/>
        <w:ind w:firstLine="720"/>
      </w:pPr>
      <w:r>
        <w:t>soft skills training, job shadowing, business tours, etc.</w:t>
      </w:r>
    </w:p>
    <w:p w14:paraId="0E5E45E2" w14:textId="105F74FA" w:rsidR="00584CD1" w:rsidRDefault="00584CD1" w:rsidP="00584CD1">
      <w:pPr>
        <w:spacing w:before="0"/>
        <w:ind w:firstLine="720"/>
      </w:pPr>
      <w:r w:rsidRPr="00584CD1">
        <w:rPr>
          <w:b/>
          <w:bCs/>
        </w:rPr>
        <w:t>Internships</w:t>
      </w:r>
      <w:r w:rsidRPr="00584CD1">
        <w:t xml:space="preserve"> – Paid experiences in which </w:t>
      </w:r>
      <w:r>
        <w:t>participants</w:t>
      </w:r>
      <w:r w:rsidRPr="00584CD1">
        <w:t xml:space="preserve"> can apply technical and soft skills.</w:t>
      </w:r>
    </w:p>
    <w:p w14:paraId="39175830" w14:textId="5F77A23E" w:rsidR="00584CD1" w:rsidRDefault="00584CD1" w:rsidP="00C47206">
      <w:pPr>
        <w:spacing w:before="0"/>
        <w:ind w:left="720"/>
      </w:pPr>
      <w:r w:rsidRPr="00C47206">
        <w:rPr>
          <w:b/>
          <w:bCs/>
        </w:rPr>
        <w:t xml:space="preserve">Job </w:t>
      </w:r>
      <w:r w:rsidR="00494819" w:rsidRPr="00C47206">
        <w:rPr>
          <w:b/>
          <w:bCs/>
        </w:rPr>
        <w:t>Assistance</w:t>
      </w:r>
      <w:r w:rsidRPr="00C47206">
        <w:rPr>
          <w:b/>
          <w:bCs/>
        </w:rPr>
        <w:t xml:space="preserve"> to Fathers</w:t>
      </w:r>
      <w:r w:rsidRPr="00C47206">
        <w:t xml:space="preserve"> – Activities such </w:t>
      </w:r>
      <w:r w:rsidR="00C47206" w:rsidRPr="00C47206">
        <w:t>as</w:t>
      </w:r>
      <w:r w:rsidR="00C47206">
        <w:t xml:space="preserve"> </w:t>
      </w:r>
      <w:r w:rsidR="00C47206" w:rsidRPr="00C47206">
        <w:t>employment consulting and skill training</w:t>
      </w:r>
      <w:r w:rsidR="00C47206">
        <w:t>,</w:t>
      </w:r>
      <w:r w:rsidR="00C47206" w:rsidRPr="00C47206">
        <w:t xml:space="preserve"> </w:t>
      </w:r>
      <w:r>
        <w:t>specifically</w:t>
      </w:r>
      <w:r w:rsidR="00C47206">
        <w:t xml:space="preserve"> </w:t>
      </w:r>
      <w:r>
        <w:t xml:space="preserve">targeted to fathers. </w:t>
      </w:r>
    </w:p>
    <w:p w14:paraId="2E018FD9" w14:textId="65B978D3" w:rsidR="00584CD1" w:rsidRDefault="00584CD1" w:rsidP="00584CD1">
      <w:pPr>
        <w:spacing w:before="0"/>
        <w:ind w:left="720"/>
      </w:pPr>
      <w:r w:rsidRPr="00584CD1">
        <w:rPr>
          <w:b/>
          <w:bCs/>
        </w:rPr>
        <w:t>Financial Literacy</w:t>
      </w:r>
      <w:r>
        <w:t xml:space="preserve"> – Trainings, workshops, and curriculum in which participants learn about financial literacy concepts.</w:t>
      </w:r>
    </w:p>
    <w:p w14:paraId="175D1BE2" w14:textId="4960456E" w:rsidR="00584CD1" w:rsidRDefault="00584CD1" w:rsidP="00584CD1">
      <w:pPr>
        <w:spacing w:before="0"/>
        <w:ind w:left="720"/>
      </w:pPr>
      <w:r w:rsidRPr="00584CD1">
        <w:rPr>
          <w:b/>
          <w:bCs/>
        </w:rPr>
        <w:t>Academic</w:t>
      </w:r>
      <w:r>
        <w:rPr>
          <w:b/>
          <w:bCs/>
        </w:rPr>
        <w:t xml:space="preserve"> and Behavioral </w:t>
      </w:r>
      <w:r w:rsidR="00494819">
        <w:rPr>
          <w:b/>
          <w:bCs/>
        </w:rPr>
        <w:t>Interventions</w:t>
      </w:r>
      <w:r>
        <w:rPr>
          <w:b/>
          <w:bCs/>
        </w:rPr>
        <w:t xml:space="preserve"> for Low </w:t>
      </w:r>
      <w:r w:rsidR="00494819">
        <w:rPr>
          <w:b/>
          <w:bCs/>
        </w:rPr>
        <w:t>Performing</w:t>
      </w:r>
      <w:r w:rsidRPr="00584CD1">
        <w:rPr>
          <w:b/>
          <w:bCs/>
        </w:rPr>
        <w:t xml:space="preserve"> S</w:t>
      </w:r>
      <w:r>
        <w:rPr>
          <w:b/>
          <w:bCs/>
        </w:rPr>
        <w:t>tudents</w:t>
      </w:r>
      <w:r>
        <w:t xml:space="preserve"> – Activities that support youth from dropping out of school including earning academic credit, literacy and numeracy skills development, and tutoring.</w:t>
      </w:r>
    </w:p>
    <w:p w14:paraId="1A2413D1" w14:textId="1D7CF115" w:rsidR="00584CD1" w:rsidRDefault="00584CD1" w:rsidP="00584CD1">
      <w:pPr>
        <w:spacing w:before="0"/>
        <w:ind w:left="720"/>
      </w:pPr>
      <w:r w:rsidRPr="00C47206">
        <w:rPr>
          <w:b/>
          <w:bCs/>
        </w:rPr>
        <w:t xml:space="preserve">Youth Intervention Activities </w:t>
      </w:r>
      <w:r w:rsidRPr="00C47206">
        <w:t xml:space="preserve">– </w:t>
      </w:r>
      <w:r w:rsidR="00C47206" w:rsidRPr="00C47206">
        <w:t>Activities that support youth and can include wrap around services such as case management and</w:t>
      </w:r>
      <w:r w:rsidRPr="00C47206">
        <w:t xml:space="preserve"> mentoring</w:t>
      </w:r>
      <w:r w:rsidR="00C47206" w:rsidRPr="00C47206">
        <w:t>.</w:t>
      </w:r>
    </w:p>
    <w:p w14:paraId="3D8E9A19" w14:textId="0E63B741" w:rsidR="00451242" w:rsidRDefault="00EA7158" w:rsidP="00451242">
      <w:r>
        <w:t>The chart below denotes the activities that each organization is providing through the SFY 2020</w:t>
      </w:r>
      <w:r w:rsidR="00BA597E">
        <w:t>-2021</w:t>
      </w:r>
      <w:r>
        <w:t xml:space="preserve"> Youth Support Services Opportunity Grant.</w:t>
      </w:r>
    </w:p>
    <w:p w14:paraId="75AEE38E" w14:textId="77777777" w:rsidR="00584CD1" w:rsidRPr="00451242" w:rsidRDefault="00584CD1" w:rsidP="00451242"/>
    <w:tbl>
      <w:tblPr>
        <w:tblW w:w="10570" w:type="dxa"/>
        <w:tblInd w:w="-275" w:type="dxa"/>
        <w:tblLook w:val="04A0" w:firstRow="1" w:lastRow="0" w:firstColumn="1" w:lastColumn="0" w:noHBand="0" w:noVBand="1"/>
      </w:tblPr>
      <w:tblGrid>
        <w:gridCol w:w="2040"/>
        <w:gridCol w:w="893"/>
        <w:gridCol w:w="1363"/>
        <w:gridCol w:w="1139"/>
        <w:gridCol w:w="1158"/>
        <w:gridCol w:w="1035"/>
        <w:gridCol w:w="1688"/>
        <w:gridCol w:w="1254"/>
      </w:tblGrid>
      <w:tr w:rsidR="00EA7158" w:rsidRPr="00E879C0" w14:paraId="0D189218" w14:textId="77777777" w:rsidTr="0031746E">
        <w:trPr>
          <w:trHeight w:val="1320"/>
          <w:tblHeader/>
        </w:trPr>
        <w:tc>
          <w:tcPr>
            <w:tcW w:w="2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62CB7C4" w14:textId="77777777" w:rsidR="00EA7158" w:rsidRPr="0063021C" w:rsidRDefault="00EA7158" w:rsidP="00E15763">
            <w:pPr>
              <w:spacing w:before="0" w:line="240" w:lineRule="auto"/>
              <w:jc w:val="center"/>
              <w:rPr>
                <w:rFonts w:asciiTheme="majorHAnsi" w:hAnsiTheme="majorHAnsi" w:cstheme="majorHAnsi"/>
                <w:b/>
                <w:bCs/>
                <w:color w:val="000000"/>
                <w:sz w:val="20"/>
                <w:szCs w:val="20"/>
                <w:lang w:bidi="ar-SA"/>
              </w:rPr>
            </w:pPr>
            <w:r w:rsidRPr="0063021C">
              <w:rPr>
                <w:rFonts w:asciiTheme="majorHAnsi" w:hAnsiTheme="majorHAnsi" w:cstheme="majorHAnsi"/>
                <w:b/>
                <w:bCs/>
                <w:color w:val="000000"/>
                <w:sz w:val="20"/>
                <w:szCs w:val="20"/>
                <w:lang w:bidi="ar-SA"/>
              </w:rPr>
              <w:lastRenderedPageBreak/>
              <w:t>Project</w:t>
            </w:r>
          </w:p>
        </w:tc>
        <w:tc>
          <w:tcPr>
            <w:tcW w:w="89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C92D3BD" w14:textId="77777777" w:rsidR="00EA7158" w:rsidRPr="0063021C" w:rsidRDefault="00EA7158" w:rsidP="00E15763">
            <w:pPr>
              <w:spacing w:before="0" w:line="240" w:lineRule="auto"/>
              <w:jc w:val="center"/>
              <w:rPr>
                <w:rFonts w:asciiTheme="majorHAnsi" w:hAnsiTheme="majorHAnsi" w:cstheme="majorHAnsi"/>
                <w:b/>
                <w:bCs/>
                <w:color w:val="000000"/>
                <w:sz w:val="20"/>
                <w:szCs w:val="20"/>
                <w:lang w:bidi="ar-SA"/>
              </w:rPr>
            </w:pPr>
            <w:r w:rsidRPr="0063021C">
              <w:rPr>
                <w:rFonts w:asciiTheme="majorHAnsi" w:hAnsiTheme="majorHAnsi" w:cstheme="majorHAnsi"/>
                <w:b/>
                <w:bCs/>
                <w:color w:val="000000"/>
                <w:sz w:val="20"/>
                <w:szCs w:val="20"/>
                <w:lang w:bidi="ar-SA"/>
              </w:rPr>
              <w:t>Job Training</w:t>
            </w: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7D1C51E" w14:textId="77777777" w:rsidR="00EA7158" w:rsidRPr="0063021C" w:rsidRDefault="00EA7158" w:rsidP="00E15763">
            <w:pPr>
              <w:spacing w:before="0" w:line="240" w:lineRule="auto"/>
              <w:jc w:val="center"/>
              <w:rPr>
                <w:rFonts w:asciiTheme="majorHAnsi" w:hAnsiTheme="majorHAnsi" w:cstheme="majorHAnsi"/>
                <w:b/>
                <w:bCs/>
                <w:color w:val="000000"/>
                <w:sz w:val="20"/>
                <w:szCs w:val="20"/>
                <w:lang w:bidi="ar-SA"/>
              </w:rPr>
            </w:pPr>
            <w:r w:rsidRPr="00E879C0">
              <w:rPr>
                <w:rFonts w:asciiTheme="majorHAnsi" w:hAnsiTheme="majorHAnsi" w:cstheme="majorHAnsi"/>
                <w:b/>
                <w:bCs/>
                <w:color w:val="000000"/>
                <w:sz w:val="20"/>
                <w:szCs w:val="20"/>
                <w:lang w:bidi="ar-SA"/>
              </w:rPr>
              <w:t>Employment Preparation</w:t>
            </w:r>
          </w:p>
        </w:tc>
        <w:tc>
          <w:tcPr>
            <w:tcW w:w="1139"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583C000" w14:textId="77777777" w:rsidR="00EA7158" w:rsidRPr="0063021C" w:rsidRDefault="00EA7158" w:rsidP="00E15763">
            <w:pPr>
              <w:spacing w:before="0" w:line="240" w:lineRule="auto"/>
              <w:jc w:val="center"/>
              <w:rPr>
                <w:rFonts w:asciiTheme="majorHAnsi" w:hAnsiTheme="majorHAnsi" w:cstheme="majorHAnsi"/>
                <w:b/>
                <w:bCs/>
                <w:color w:val="000000"/>
                <w:sz w:val="20"/>
                <w:szCs w:val="20"/>
                <w:lang w:bidi="ar-SA"/>
              </w:rPr>
            </w:pPr>
            <w:r w:rsidRPr="0063021C">
              <w:rPr>
                <w:rFonts w:asciiTheme="majorHAnsi" w:hAnsiTheme="majorHAnsi" w:cstheme="majorHAnsi"/>
                <w:b/>
                <w:bCs/>
                <w:color w:val="000000"/>
                <w:sz w:val="20"/>
                <w:szCs w:val="20"/>
                <w:lang w:bidi="ar-SA"/>
              </w:rPr>
              <w:t>Intern</w:t>
            </w:r>
            <w:r w:rsidRPr="00E879C0">
              <w:rPr>
                <w:rFonts w:asciiTheme="majorHAnsi" w:hAnsiTheme="majorHAnsi" w:cstheme="majorHAnsi"/>
                <w:b/>
                <w:bCs/>
                <w:color w:val="000000"/>
                <w:sz w:val="20"/>
                <w:szCs w:val="20"/>
                <w:lang w:bidi="ar-SA"/>
              </w:rPr>
              <w:t>ship</w:t>
            </w:r>
          </w:p>
        </w:tc>
        <w:tc>
          <w:tcPr>
            <w:tcW w:w="115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A69B15F" w14:textId="77777777" w:rsidR="00EA7158" w:rsidRPr="0063021C" w:rsidRDefault="00EA7158" w:rsidP="00E15763">
            <w:pPr>
              <w:spacing w:before="0" w:line="240" w:lineRule="auto"/>
              <w:jc w:val="center"/>
              <w:rPr>
                <w:rFonts w:asciiTheme="majorHAnsi" w:hAnsiTheme="majorHAnsi" w:cstheme="majorHAnsi"/>
                <w:b/>
                <w:bCs/>
                <w:color w:val="000000"/>
                <w:sz w:val="20"/>
                <w:szCs w:val="20"/>
                <w:lang w:bidi="ar-SA"/>
              </w:rPr>
            </w:pPr>
            <w:r w:rsidRPr="0063021C">
              <w:rPr>
                <w:rFonts w:asciiTheme="majorHAnsi" w:hAnsiTheme="majorHAnsi" w:cstheme="majorHAnsi"/>
                <w:b/>
                <w:bCs/>
                <w:color w:val="000000"/>
                <w:sz w:val="20"/>
                <w:szCs w:val="20"/>
                <w:lang w:bidi="ar-SA"/>
              </w:rPr>
              <w:t>Job Assist</w:t>
            </w:r>
            <w:r w:rsidRPr="00E879C0">
              <w:rPr>
                <w:rFonts w:asciiTheme="majorHAnsi" w:hAnsiTheme="majorHAnsi" w:cstheme="majorHAnsi"/>
                <w:b/>
                <w:bCs/>
                <w:color w:val="000000"/>
                <w:sz w:val="20"/>
                <w:szCs w:val="20"/>
                <w:lang w:bidi="ar-SA"/>
              </w:rPr>
              <w:t>ance</w:t>
            </w:r>
            <w:r w:rsidRPr="0063021C">
              <w:rPr>
                <w:rFonts w:asciiTheme="majorHAnsi" w:hAnsiTheme="majorHAnsi" w:cstheme="majorHAnsi"/>
                <w:b/>
                <w:bCs/>
                <w:color w:val="000000"/>
                <w:sz w:val="20"/>
                <w:szCs w:val="20"/>
                <w:lang w:bidi="ar-SA"/>
              </w:rPr>
              <w:t xml:space="preserve"> to Fathers</w:t>
            </w:r>
          </w:p>
        </w:tc>
        <w:tc>
          <w:tcPr>
            <w:tcW w:w="103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3C6362C" w14:textId="77777777" w:rsidR="00EA7158" w:rsidRPr="0063021C" w:rsidRDefault="00EA7158" w:rsidP="00E15763">
            <w:pPr>
              <w:spacing w:before="0" w:line="240" w:lineRule="auto"/>
              <w:jc w:val="center"/>
              <w:rPr>
                <w:rFonts w:asciiTheme="majorHAnsi" w:hAnsiTheme="majorHAnsi" w:cstheme="majorHAnsi"/>
                <w:b/>
                <w:bCs/>
                <w:color w:val="000000"/>
                <w:sz w:val="20"/>
                <w:szCs w:val="20"/>
                <w:lang w:bidi="ar-SA"/>
              </w:rPr>
            </w:pPr>
            <w:r w:rsidRPr="0063021C">
              <w:rPr>
                <w:rFonts w:asciiTheme="majorHAnsi" w:hAnsiTheme="majorHAnsi" w:cstheme="majorHAnsi"/>
                <w:b/>
                <w:bCs/>
                <w:color w:val="000000"/>
                <w:sz w:val="20"/>
                <w:szCs w:val="20"/>
                <w:lang w:bidi="ar-SA"/>
              </w:rPr>
              <w:t>Financial Literacy</w:t>
            </w:r>
          </w:p>
        </w:tc>
        <w:tc>
          <w:tcPr>
            <w:tcW w:w="168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618F35A" w14:textId="77777777" w:rsidR="00EA7158" w:rsidRPr="0063021C" w:rsidRDefault="00EA7158" w:rsidP="00E15763">
            <w:pPr>
              <w:spacing w:before="0" w:line="240" w:lineRule="auto"/>
              <w:jc w:val="center"/>
              <w:rPr>
                <w:rFonts w:asciiTheme="majorHAnsi" w:hAnsiTheme="majorHAnsi" w:cstheme="majorHAnsi"/>
                <w:b/>
                <w:bCs/>
                <w:color w:val="000000"/>
                <w:sz w:val="20"/>
                <w:szCs w:val="20"/>
                <w:lang w:bidi="ar-SA"/>
              </w:rPr>
            </w:pPr>
            <w:r w:rsidRPr="0063021C">
              <w:rPr>
                <w:rFonts w:asciiTheme="majorHAnsi" w:hAnsiTheme="majorHAnsi" w:cstheme="majorHAnsi"/>
                <w:b/>
                <w:bCs/>
                <w:color w:val="000000"/>
                <w:sz w:val="20"/>
                <w:szCs w:val="20"/>
                <w:lang w:bidi="ar-SA"/>
              </w:rPr>
              <w:t>A</w:t>
            </w:r>
            <w:r w:rsidRPr="00E879C0">
              <w:rPr>
                <w:rFonts w:asciiTheme="majorHAnsi" w:hAnsiTheme="majorHAnsi" w:cstheme="majorHAnsi"/>
                <w:b/>
                <w:bCs/>
                <w:color w:val="000000"/>
                <w:sz w:val="20"/>
                <w:szCs w:val="20"/>
                <w:lang w:bidi="ar-SA"/>
              </w:rPr>
              <w:t>cademic and Behavioral</w:t>
            </w:r>
            <w:r w:rsidRPr="0063021C">
              <w:rPr>
                <w:rFonts w:asciiTheme="majorHAnsi" w:hAnsiTheme="majorHAnsi" w:cstheme="majorHAnsi"/>
                <w:b/>
                <w:bCs/>
                <w:color w:val="000000"/>
                <w:sz w:val="20"/>
                <w:szCs w:val="20"/>
                <w:lang w:bidi="ar-SA"/>
              </w:rPr>
              <w:t xml:space="preserve"> Interv</w:t>
            </w:r>
            <w:r w:rsidRPr="00E879C0">
              <w:rPr>
                <w:rFonts w:asciiTheme="majorHAnsi" w:hAnsiTheme="majorHAnsi" w:cstheme="majorHAnsi"/>
                <w:b/>
                <w:bCs/>
                <w:color w:val="000000"/>
                <w:sz w:val="20"/>
                <w:szCs w:val="20"/>
                <w:lang w:bidi="ar-SA"/>
              </w:rPr>
              <w:t>entions</w:t>
            </w:r>
            <w:r w:rsidRPr="0063021C">
              <w:rPr>
                <w:rFonts w:asciiTheme="majorHAnsi" w:hAnsiTheme="majorHAnsi" w:cstheme="majorHAnsi"/>
                <w:b/>
                <w:bCs/>
                <w:color w:val="000000"/>
                <w:sz w:val="20"/>
                <w:szCs w:val="20"/>
                <w:lang w:bidi="ar-SA"/>
              </w:rPr>
              <w:t xml:space="preserve"> for Low Perfor</w:t>
            </w:r>
            <w:r w:rsidRPr="00E879C0">
              <w:rPr>
                <w:rFonts w:asciiTheme="majorHAnsi" w:hAnsiTheme="majorHAnsi" w:cstheme="majorHAnsi"/>
                <w:b/>
                <w:bCs/>
                <w:color w:val="000000"/>
                <w:sz w:val="20"/>
                <w:szCs w:val="20"/>
                <w:lang w:bidi="ar-SA"/>
              </w:rPr>
              <w:t>ming</w:t>
            </w:r>
            <w:r w:rsidRPr="0063021C">
              <w:rPr>
                <w:rFonts w:asciiTheme="majorHAnsi" w:hAnsiTheme="majorHAnsi" w:cstheme="majorHAnsi"/>
                <w:b/>
                <w:bCs/>
                <w:color w:val="000000"/>
                <w:sz w:val="20"/>
                <w:szCs w:val="20"/>
                <w:lang w:bidi="ar-SA"/>
              </w:rPr>
              <w:t xml:space="preserve"> St</w:t>
            </w:r>
            <w:r w:rsidRPr="00E879C0">
              <w:rPr>
                <w:rFonts w:asciiTheme="majorHAnsi" w:hAnsiTheme="majorHAnsi" w:cstheme="majorHAnsi"/>
                <w:b/>
                <w:bCs/>
                <w:color w:val="000000"/>
                <w:sz w:val="20"/>
                <w:szCs w:val="20"/>
                <w:lang w:bidi="ar-SA"/>
              </w:rPr>
              <w:t>udents</w:t>
            </w:r>
          </w:p>
        </w:tc>
        <w:tc>
          <w:tcPr>
            <w:tcW w:w="125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63C9477" w14:textId="77777777" w:rsidR="00EA7158" w:rsidRPr="0063021C" w:rsidRDefault="00EA7158" w:rsidP="00E15763">
            <w:pPr>
              <w:spacing w:before="0" w:line="240" w:lineRule="auto"/>
              <w:jc w:val="center"/>
              <w:rPr>
                <w:rFonts w:asciiTheme="majorHAnsi" w:hAnsiTheme="majorHAnsi" w:cstheme="majorHAnsi"/>
                <w:b/>
                <w:bCs/>
                <w:color w:val="000000"/>
                <w:sz w:val="20"/>
                <w:szCs w:val="20"/>
                <w:lang w:bidi="ar-SA"/>
              </w:rPr>
            </w:pPr>
            <w:r w:rsidRPr="0063021C">
              <w:rPr>
                <w:rFonts w:asciiTheme="majorHAnsi" w:hAnsiTheme="majorHAnsi" w:cstheme="majorHAnsi"/>
                <w:b/>
                <w:bCs/>
                <w:color w:val="000000"/>
                <w:sz w:val="20"/>
                <w:szCs w:val="20"/>
                <w:lang w:bidi="ar-SA"/>
              </w:rPr>
              <w:t xml:space="preserve">Youth </w:t>
            </w:r>
            <w:r w:rsidRPr="00E879C0">
              <w:rPr>
                <w:rFonts w:asciiTheme="majorHAnsi" w:hAnsiTheme="majorHAnsi" w:cstheme="majorHAnsi"/>
                <w:b/>
                <w:bCs/>
                <w:color w:val="000000"/>
                <w:sz w:val="20"/>
                <w:szCs w:val="20"/>
                <w:lang w:bidi="ar-SA"/>
              </w:rPr>
              <w:t>Intervention</w:t>
            </w:r>
            <w:r w:rsidRPr="0063021C">
              <w:rPr>
                <w:rFonts w:asciiTheme="majorHAnsi" w:hAnsiTheme="majorHAnsi" w:cstheme="majorHAnsi"/>
                <w:b/>
                <w:bCs/>
                <w:color w:val="000000"/>
                <w:sz w:val="20"/>
                <w:szCs w:val="20"/>
                <w:lang w:bidi="ar-SA"/>
              </w:rPr>
              <w:t xml:space="preserve"> Activ</w:t>
            </w:r>
            <w:r w:rsidRPr="00E879C0">
              <w:rPr>
                <w:rFonts w:asciiTheme="majorHAnsi" w:hAnsiTheme="majorHAnsi" w:cstheme="majorHAnsi"/>
                <w:b/>
                <w:bCs/>
                <w:color w:val="000000"/>
                <w:sz w:val="20"/>
                <w:szCs w:val="20"/>
                <w:lang w:bidi="ar-SA"/>
              </w:rPr>
              <w:t>ities</w:t>
            </w:r>
          </w:p>
        </w:tc>
      </w:tr>
      <w:tr w:rsidR="00EA7158" w:rsidRPr="00E879C0" w14:paraId="411B035C" w14:textId="77777777" w:rsidTr="00E15763">
        <w:trPr>
          <w:trHeight w:val="602"/>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955C0"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Minnesota Valley Action Council/South Central</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354B4E9D"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14:paraId="2513A8CB"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7E3F305C"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14:paraId="592F379A"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0374E44B"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688" w:type="dxa"/>
            <w:tcBorders>
              <w:top w:val="single" w:sz="4" w:space="0" w:color="auto"/>
              <w:left w:val="nil"/>
              <w:bottom w:val="single" w:sz="4" w:space="0" w:color="auto"/>
              <w:right w:val="single" w:sz="4" w:space="0" w:color="auto"/>
            </w:tcBorders>
            <w:shd w:val="clear" w:color="auto" w:fill="auto"/>
            <w:noWrap/>
            <w:vAlign w:val="bottom"/>
            <w:hideMark/>
          </w:tcPr>
          <w:p w14:paraId="3666C074"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14:paraId="1EF1E641"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r>
      <w:tr w:rsidR="00EA7158" w:rsidRPr="00E879C0" w14:paraId="61F01201" w14:textId="77777777" w:rsidTr="00E15763">
        <w:trPr>
          <w:trHeight w:val="287"/>
        </w:trPr>
        <w:tc>
          <w:tcPr>
            <w:tcW w:w="2040" w:type="dxa"/>
            <w:tcBorders>
              <w:top w:val="nil"/>
              <w:left w:val="single" w:sz="4" w:space="0" w:color="auto"/>
              <w:bottom w:val="single" w:sz="4" w:space="0" w:color="auto"/>
              <w:right w:val="single" w:sz="4" w:space="0" w:color="auto"/>
            </w:tcBorders>
            <w:shd w:val="clear" w:color="000000" w:fill="D9D9D9"/>
            <w:vAlign w:val="center"/>
            <w:hideMark/>
          </w:tcPr>
          <w:p w14:paraId="445CBFA8"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Brooklyn Park EDA/BrookLynk</w:t>
            </w:r>
          </w:p>
        </w:tc>
        <w:tc>
          <w:tcPr>
            <w:tcW w:w="893" w:type="dxa"/>
            <w:tcBorders>
              <w:top w:val="nil"/>
              <w:left w:val="nil"/>
              <w:bottom w:val="single" w:sz="4" w:space="0" w:color="auto"/>
              <w:right w:val="single" w:sz="4" w:space="0" w:color="auto"/>
            </w:tcBorders>
            <w:shd w:val="clear" w:color="000000" w:fill="D9D9D9"/>
            <w:noWrap/>
            <w:vAlign w:val="bottom"/>
            <w:hideMark/>
          </w:tcPr>
          <w:p w14:paraId="353164B4"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363" w:type="dxa"/>
            <w:tcBorders>
              <w:top w:val="nil"/>
              <w:left w:val="nil"/>
              <w:bottom w:val="single" w:sz="4" w:space="0" w:color="auto"/>
              <w:right w:val="single" w:sz="4" w:space="0" w:color="auto"/>
            </w:tcBorders>
            <w:shd w:val="clear" w:color="000000" w:fill="D9D9D9"/>
            <w:noWrap/>
            <w:vAlign w:val="bottom"/>
            <w:hideMark/>
          </w:tcPr>
          <w:p w14:paraId="42F10A9B"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000000" w:fill="D9D9D9"/>
            <w:noWrap/>
            <w:vAlign w:val="bottom"/>
            <w:hideMark/>
          </w:tcPr>
          <w:p w14:paraId="3430C582"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58" w:type="dxa"/>
            <w:tcBorders>
              <w:top w:val="nil"/>
              <w:left w:val="nil"/>
              <w:bottom w:val="single" w:sz="4" w:space="0" w:color="auto"/>
              <w:right w:val="single" w:sz="4" w:space="0" w:color="auto"/>
            </w:tcBorders>
            <w:shd w:val="clear" w:color="000000" w:fill="D9D9D9"/>
            <w:noWrap/>
            <w:vAlign w:val="bottom"/>
            <w:hideMark/>
          </w:tcPr>
          <w:p w14:paraId="4E15E6F7"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4" w:space="0" w:color="auto"/>
              <w:right w:val="single" w:sz="4" w:space="0" w:color="auto"/>
            </w:tcBorders>
            <w:shd w:val="clear" w:color="000000" w:fill="D9D9D9"/>
            <w:noWrap/>
            <w:vAlign w:val="bottom"/>
            <w:hideMark/>
          </w:tcPr>
          <w:p w14:paraId="394A6A4C"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688" w:type="dxa"/>
            <w:tcBorders>
              <w:top w:val="nil"/>
              <w:left w:val="nil"/>
              <w:bottom w:val="single" w:sz="4" w:space="0" w:color="auto"/>
              <w:right w:val="single" w:sz="4" w:space="0" w:color="auto"/>
            </w:tcBorders>
            <w:shd w:val="clear" w:color="000000" w:fill="D9D9D9"/>
            <w:noWrap/>
            <w:vAlign w:val="bottom"/>
            <w:hideMark/>
          </w:tcPr>
          <w:p w14:paraId="76DCB3E8"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254" w:type="dxa"/>
            <w:tcBorders>
              <w:top w:val="nil"/>
              <w:left w:val="nil"/>
              <w:bottom w:val="single" w:sz="4" w:space="0" w:color="auto"/>
              <w:right w:val="single" w:sz="4" w:space="0" w:color="auto"/>
            </w:tcBorders>
            <w:shd w:val="clear" w:color="000000" w:fill="D9D9D9"/>
            <w:noWrap/>
            <w:vAlign w:val="bottom"/>
            <w:hideMark/>
          </w:tcPr>
          <w:p w14:paraId="0BEEC45E"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r>
      <w:tr w:rsidR="00EA7158" w:rsidRPr="00E879C0" w14:paraId="564D6D1D" w14:textId="77777777" w:rsidTr="00E15763">
        <w:trPr>
          <w:trHeight w:val="602"/>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51EF919F"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Career Solutions - Stearns/Benton</w:t>
            </w:r>
          </w:p>
        </w:tc>
        <w:tc>
          <w:tcPr>
            <w:tcW w:w="893" w:type="dxa"/>
            <w:tcBorders>
              <w:top w:val="nil"/>
              <w:left w:val="nil"/>
              <w:bottom w:val="single" w:sz="4" w:space="0" w:color="auto"/>
              <w:right w:val="single" w:sz="4" w:space="0" w:color="auto"/>
            </w:tcBorders>
            <w:shd w:val="clear" w:color="auto" w:fill="auto"/>
            <w:noWrap/>
            <w:vAlign w:val="bottom"/>
            <w:hideMark/>
          </w:tcPr>
          <w:p w14:paraId="6EB251C2"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auto"/>
            <w:noWrap/>
            <w:vAlign w:val="bottom"/>
            <w:hideMark/>
          </w:tcPr>
          <w:p w14:paraId="49F766E1"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auto"/>
            <w:noWrap/>
            <w:vAlign w:val="bottom"/>
            <w:hideMark/>
          </w:tcPr>
          <w:p w14:paraId="333292B1"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158" w:type="dxa"/>
            <w:tcBorders>
              <w:top w:val="nil"/>
              <w:left w:val="nil"/>
              <w:bottom w:val="single" w:sz="4" w:space="0" w:color="auto"/>
              <w:right w:val="single" w:sz="4" w:space="0" w:color="auto"/>
            </w:tcBorders>
            <w:shd w:val="clear" w:color="auto" w:fill="auto"/>
            <w:noWrap/>
            <w:vAlign w:val="bottom"/>
            <w:hideMark/>
          </w:tcPr>
          <w:p w14:paraId="363258AF"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4" w:space="0" w:color="auto"/>
              <w:right w:val="single" w:sz="4" w:space="0" w:color="auto"/>
            </w:tcBorders>
            <w:shd w:val="clear" w:color="auto" w:fill="auto"/>
            <w:noWrap/>
            <w:vAlign w:val="bottom"/>
            <w:hideMark/>
          </w:tcPr>
          <w:p w14:paraId="4480F6E2"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688" w:type="dxa"/>
            <w:tcBorders>
              <w:top w:val="nil"/>
              <w:left w:val="nil"/>
              <w:bottom w:val="single" w:sz="4" w:space="0" w:color="auto"/>
              <w:right w:val="single" w:sz="4" w:space="0" w:color="auto"/>
            </w:tcBorders>
            <w:shd w:val="clear" w:color="auto" w:fill="auto"/>
            <w:noWrap/>
            <w:vAlign w:val="bottom"/>
            <w:hideMark/>
          </w:tcPr>
          <w:p w14:paraId="228C169E"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254" w:type="dxa"/>
            <w:tcBorders>
              <w:top w:val="nil"/>
              <w:left w:val="nil"/>
              <w:bottom w:val="single" w:sz="4" w:space="0" w:color="auto"/>
              <w:right w:val="single" w:sz="4" w:space="0" w:color="auto"/>
            </w:tcBorders>
            <w:shd w:val="clear" w:color="auto" w:fill="auto"/>
            <w:noWrap/>
            <w:vAlign w:val="bottom"/>
            <w:hideMark/>
          </w:tcPr>
          <w:p w14:paraId="734C6F0E"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r>
      <w:tr w:rsidR="00EA7158" w:rsidRPr="00E879C0" w14:paraId="543B39F1" w14:textId="77777777" w:rsidTr="00E15763">
        <w:trPr>
          <w:trHeight w:val="602"/>
        </w:trPr>
        <w:tc>
          <w:tcPr>
            <w:tcW w:w="20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35FC347"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YMCA of the Greater Twin Cities</w:t>
            </w:r>
          </w:p>
        </w:tc>
        <w:tc>
          <w:tcPr>
            <w:tcW w:w="893" w:type="dxa"/>
            <w:tcBorders>
              <w:top w:val="nil"/>
              <w:left w:val="nil"/>
              <w:bottom w:val="single" w:sz="4" w:space="0" w:color="auto"/>
              <w:right w:val="single" w:sz="4" w:space="0" w:color="auto"/>
            </w:tcBorders>
            <w:shd w:val="clear" w:color="auto" w:fill="D9D9D9" w:themeFill="background1" w:themeFillShade="D9"/>
            <w:noWrap/>
            <w:vAlign w:val="bottom"/>
            <w:hideMark/>
          </w:tcPr>
          <w:p w14:paraId="3BD38184"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D9D9D9" w:themeFill="background1" w:themeFillShade="D9"/>
            <w:noWrap/>
            <w:vAlign w:val="bottom"/>
            <w:hideMark/>
          </w:tcPr>
          <w:p w14:paraId="3C1C6F35"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D9D9D9" w:themeFill="background1" w:themeFillShade="D9"/>
            <w:noWrap/>
            <w:vAlign w:val="bottom"/>
            <w:hideMark/>
          </w:tcPr>
          <w:p w14:paraId="29E31E52"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58" w:type="dxa"/>
            <w:tcBorders>
              <w:top w:val="nil"/>
              <w:left w:val="nil"/>
              <w:bottom w:val="single" w:sz="4" w:space="0" w:color="auto"/>
              <w:right w:val="single" w:sz="4" w:space="0" w:color="auto"/>
            </w:tcBorders>
            <w:shd w:val="clear" w:color="auto" w:fill="D9D9D9" w:themeFill="background1" w:themeFillShade="D9"/>
            <w:noWrap/>
            <w:vAlign w:val="bottom"/>
            <w:hideMark/>
          </w:tcPr>
          <w:p w14:paraId="090EF002"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4" w:space="0" w:color="auto"/>
              <w:right w:val="single" w:sz="4" w:space="0" w:color="auto"/>
            </w:tcBorders>
            <w:shd w:val="clear" w:color="auto" w:fill="D9D9D9" w:themeFill="background1" w:themeFillShade="D9"/>
            <w:noWrap/>
            <w:vAlign w:val="bottom"/>
            <w:hideMark/>
          </w:tcPr>
          <w:p w14:paraId="1D1A2364"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688" w:type="dxa"/>
            <w:tcBorders>
              <w:top w:val="nil"/>
              <w:left w:val="nil"/>
              <w:bottom w:val="single" w:sz="4" w:space="0" w:color="auto"/>
              <w:right w:val="single" w:sz="4" w:space="0" w:color="auto"/>
            </w:tcBorders>
            <w:shd w:val="clear" w:color="auto" w:fill="D9D9D9" w:themeFill="background1" w:themeFillShade="D9"/>
            <w:noWrap/>
            <w:vAlign w:val="bottom"/>
            <w:hideMark/>
          </w:tcPr>
          <w:p w14:paraId="0ECC82AE"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254" w:type="dxa"/>
            <w:tcBorders>
              <w:top w:val="nil"/>
              <w:left w:val="nil"/>
              <w:bottom w:val="single" w:sz="4" w:space="0" w:color="auto"/>
              <w:right w:val="single" w:sz="4" w:space="0" w:color="auto"/>
            </w:tcBorders>
            <w:shd w:val="clear" w:color="auto" w:fill="D9D9D9" w:themeFill="background1" w:themeFillShade="D9"/>
            <w:noWrap/>
            <w:vAlign w:val="bottom"/>
            <w:hideMark/>
          </w:tcPr>
          <w:p w14:paraId="56BE0E66"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r>
      <w:tr w:rsidR="00EA7158" w:rsidRPr="00E879C0" w14:paraId="0482034E" w14:textId="77777777" w:rsidTr="00E15763">
        <w:trPr>
          <w:trHeight w:val="301"/>
        </w:trPr>
        <w:tc>
          <w:tcPr>
            <w:tcW w:w="20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F2AB90D"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Project Legacy</w:t>
            </w:r>
          </w:p>
        </w:tc>
        <w:tc>
          <w:tcPr>
            <w:tcW w:w="893" w:type="dxa"/>
            <w:tcBorders>
              <w:top w:val="nil"/>
              <w:left w:val="nil"/>
              <w:bottom w:val="single" w:sz="4" w:space="0" w:color="auto"/>
              <w:right w:val="single" w:sz="4" w:space="0" w:color="auto"/>
            </w:tcBorders>
            <w:shd w:val="clear" w:color="auto" w:fill="FFFFFF" w:themeFill="background1"/>
            <w:noWrap/>
            <w:vAlign w:val="bottom"/>
            <w:hideMark/>
          </w:tcPr>
          <w:p w14:paraId="250A1425"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363" w:type="dxa"/>
            <w:tcBorders>
              <w:top w:val="nil"/>
              <w:left w:val="nil"/>
              <w:bottom w:val="single" w:sz="4" w:space="0" w:color="auto"/>
              <w:right w:val="single" w:sz="4" w:space="0" w:color="auto"/>
            </w:tcBorders>
            <w:shd w:val="clear" w:color="auto" w:fill="FFFFFF" w:themeFill="background1"/>
            <w:noWrap/>
            <w:vAlign w:val="bottom"/>
            <w:hideMark/>
          </w:tcPr>
          <w:p w14:paraId="0EB3A2FD"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FFFFFF" w:themeFill="background1"/>
            <w:noWrap/>
            <w:vAlign w:val="bottom"/>
            <w:hideMark/>
          </w:tcPr>
          <w:p w14:paraId="1C808BB2"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158" w:type="dxa"/>
            <w:tcBorders>
              <w:top w:val="nil"/>
              <w:left w:val="nil"/>
              <w:bottom w:val="single" w:sz="4" w:space="0" w:color="auto"/>
              <w:right w:val="single" w:sz="4" w:space="0" w:color="auto"/>
            </w:tcBorders>
            <w:shd w:val="clear" w:color="auto" w:fill="FFFFFF" w:themeFill="background1"/>
            <w:noWrap/>
            <w:vAlign w:val="bottom"/>
            <w:hideMark/>
          </w:tcPr>
          <w:p w14:paraId="0A7BDF98"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4" w:space="0" w:color="auto"/>
              <w:right w:val="single" w:sz="4" w:space="0" w:color="auto"/>
            </w:tcBorders>
            <w:shd w:val="clear" w:color="auto" w:fill="FFFFFF" w:themeFill="background1"/>
            <w:noWrap/>
            <w:vAlign w:val="bottom"/>
            <w:hideMark/>
          </w:tcPr>
          <w:p w14:paraId="4D3D78F9"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688" w:type="dxa"/>
            <w:tcBorders>
              <w:top w:val="nil"/>
              <w:left w:val="nil"/>
              <w:bottom w:val="single" w:sz="4" w:space="0" w:color="auto"/>
              <w:right w:val="single" w:sz="4" w:space="0" w:color="auto"/>
            </w:tcBorders>
            <w:shd w:val="clear" w:color="auto" w:fill="FFFFFF" w:themeFill="background1"/>
            <w:noWrap/>
            <w:vAlign w:val="bottom"/>
            <w:hideMark/>
          </w:tcPr>
          <w:p w14:paraId="4A56CF7C"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14:paraId="7F629884"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r>
      <w:tr w:rsidR="00EA7158" w:rsidRPr="00E879C0" w14:paraId="211648B6" w14:textId="77777777" w:rsidTr="00E15763">
        <w:trPr>
          <w:trHeight w:val="301"/>
        </w:trPr>
        <w:tc>
          <w:tcPr>
            <w:tcW w:w="20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AC58ADA"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Workforce Development Inc</w:t>
            </w:r>
          </w:p>
        </w:tc>
        <w:tc>
          <w:tcPr>
            <w:tcW w:w="893" w:type="dxa"/>
            <w:tcBorders>
              <w:top w:val="nil"/>
              <w:left w:val="nil"/>
              <w:bottom w:val="single" w:sz="4" w:space="0" w:color="auto"/>
              <w:right w:val="single" w:sz="4" w:space="0" w:color="auto"/>
            </w:tcBorders>
            <w:shd w:val="clear" w:color="auto" w:fill="D9D9D9" w:themeFill="background1" w:themeFillShade="D9"/>
            <w:noWrap/>
            <w:vAlign w:val="bottom"/>
            <w:hideMark/>
          </w:tcPr>
          <w:p w14:paraId="576C738F"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D9D9D9" w:themeFill="background1" w:themeFillShade="D9"/>
            <w:noWrap/>
            <w:vAlign w:val="bottom"/>
            <w:hideMark/>
          </w:tcPr>
          <w:p w14:paraId="769A0EC9"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D9D9D9" w:themeFill="background1" w:themeFillShade="D9"/>
            <w:noWrap/>
            <w:vAlign w:val="bottom"/>
            <w:hideMark/>
          </w:tcPr>
          <w:p w14:paraId="0F362D0F"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158" w:type="dxa"/>
            <w:tcBorders>
              <w:top w:val="nil"/>
              <w:left w:val="nil"/>
              <w:bottom w:val="single" w:sz="4" w:space="0" w:color="auto"/>
              <w:right w:val="single" w:sz="4" w:space="0" w:color="auto"/>
            </w:tcBorders>
            <w:shd w:val="clear" w:color="auto" w:fill="D9D9D9" w:themeFill="background1" w:themeFillShade="D9"/>
            <w:noWrap/>
            <w:vAlign w:val="bottom"/>
            <w:hideMark/>
          </w:tcPr>
          <w:p w14:paraId="2C6B4BA0"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4" w:space="0" w:color="auto"/>
              <w:right w:val="single" w:sz="4" w:space="0" w:color="auto"/>
            </w:tcBorders>
            <w:shd w:val="clear" w:color="auto" w:fill="D9D9D9" w:themeFill="background1" w:themeFillShade="D9"/>
            <w:noWrap/>
            <w:vAlign w:val="bottom"/>
            <w:hideMark/>
          </w:tcPr>
          <w:p w14:paraId="2B41154A"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688" w:type="dxa"/>
            <w:tcBorders>
              <w:top w:val="nil"/>
              <w:left w:val="nil"/>
              <w:bottom w:val="single" w:sz="4" w:space="0" w:color="auto"/>
              <w:right w:val="single" w:sz="4" w:space="0" w:color="auto"/>
            </w:tcBorders>
            <w:shd w:val="clear" w:color="auto" w:fill="D9D9D9" w:themeFill="background1" w:themeFillShade="D9"/>
            <w:noWrap/>
            <w:vAlign w:val="bottom"/>
            <w:hideMark/>
          </w:tcPr>
          <w:p w14:paraId="7ADA7B64"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254" w:type="dxa"/>
            <w:tcBorders>
              <w:top w:val="nil"/>
              <w:left w:val="nil"/>
              <w:bottom w:val="single" w:sz="4" w:space="0" w:color="auto"/>
              <w:right w:val="single" w:sz="4" w:space="0" w:color="auto"/>
            </w:tcBorders>
            <w:shd w:val="clear" w:color="auto" w:fill="D9D9D9" w:themeFill="background1" w:themeFillShade="D9"/>
            <w:noWrap/>
            <w:vAlign w:val="bottom"/>
            <w:hideMark/>
          </w:tcPr>
          <w:p w14:paraId="2ABC9E6B"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r>
      <w:tr w:rsidR="00EA7158" w:rsidRPr="00E879C0" w14:paraId="171F79A2" w14:textId="77777777" w:rsidTr="00E15763">
        <w:trPr>
          <w:trHeight w:val="301"/>
        </w:trPr>
        <w:tc>
          <w:tcPr>
            <w:tcW w:w="20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EF03FC9"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Model Cities of St. Paul</w:t>
            </w:r>
          </w:p>
        </w:tc>
        <w:tc>
          <w:tcPr>
            <w:tcW w:w="893" w:type="dxa"/>
            <w:tcBorders>
              <w:top w:val="nil"/>
              <w:left w:val="nil"/>
              <w:bottom w:val="single" w:sz="4" w:space="0" w:color="auto"/>
              <w:right w:val="single" w:sz="4" w:space="0" w:color="auto"/>
            </w:tcBorders>
            <w:shd w:val="clear" w:color="auto" w:fill="FFFFFF" w:themeFill="background1"/>
            <w:noWrap/>
            <w:vAlign w:val="bottom"/>
            <w:hideMark/>
          </w:tcPr>
          <w:p w14:paraId="11CC01C7"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FFFFFF" w:themeFill="background1"/>
            <w:noWrap/>
            <w:vAlign w:val="bottom"/>
            <w:hideMark/>
          </w:tcPr>
          <w:p w14:paraId="5A6CD73A"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FFFFFF" w:themeFill="background1"/>
            <w:noWrap/>
            <w:vAlign w:val="bottom"/>
            <w:hideMark/>
          </w:tcPr>
          <w:p w14:paraId="1C89C528"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58" w:type="dxa"/>
            <w:tcBorders>
              <w:top w:val="nil"/>
              <w:left w:val="nil"/>
              <w:bottom w:val="single" w:sz="4" w:space="0" w:color="auto"/>
              <w:right w:val="single" w:sz="4" w:space="0" w:color="auto"/>
            </w:tcBorders>
            <w:shd w:val="clear" w:color="auto" w:fill="FFFFFF" w:themeFill="background1"/>
            <w:noWrap/>
            <w:vAlign w:val="bottom"/>
            <w:hideMark/>
          </w:tcPr>
          <w:p w14:paraId="6C5D5763"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4" w:space="0" w:color="auto"/>
              <w:right w:val="single" w:sz="4" w:space="0" w:color="auto"/>
            </w:tcBorders>
            <w:shd w:val="clear" w:color="auto" w:fill="FFFFFF" w:themeFill="background1"/>
            <w:noWrap/>
            <w:vAlign w:val="bottom"/>
            <w:hideMark/>
          </w:tcPr>
          <w:p w14:paraId="53EE5239"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688" w:type="dxa"/>
            <w:tcBorders>
              <w:top w:val="nil"/>
              <w:left w:val="nil"/>
              <w:bottom w:val="single" w:sz="4" w:space="0" w:color="auto"/>
              <w:right w:val="single" w:sz="4" w:space="0" w:color="auto"/>
            </w:tcBorders>
            <w:shd w:val="clear" w:color="auto" w:fill="FFFFFF" w:themeFill="background1"/>
            <w:noWrap/>
            <w:vAlign w:val="bottom"/>
            <w:hideMark/>
          </w:tcPr>
          <w:p w14:paraId="78D525DA"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14:paraId="241A1189"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r>
      <w:tr w:rsidR="00EA7158" w:rsidRPr="00E879C0" w14:paraId="4E7FF1BB" w14:textId="77777777" w:rsidTr="00E15763">
        <w:trPr>
          <w:trHeight w:val="301"/>
        </w:trPr>
        <w:tc>
          <w:tcPr>
            <w:tcW w:w="20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D89EC8E"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Merrick Community Services</w:t>
            </w:r>
          </w:p>
        </w:tc>
        <w:tc>
          <w:tcPr>
            <w:tcW w:w="893" w:type="dxa"/>
            <w:tcBorders>
              <w:top w:val="nil"/>
              <w:left w:val="nil"/>
              <w:bottom w:val="single" w:sz="4" w:space="0" w:color="auto"/>
              <w:right w:val="single" w:sz="4" w:space="0" w:color="auto"/>
            </w:tcBorders>
            <w:shd w:val="clear" w:color="auto" w:fill="D9D9D9" w:themeFill="background1" w:themeFillShade="D9"/>
            <w:noWrap/>
            <w:vAlign w:val="bottom"/>
            <w:hideMark/>
          </w:tcPr>
          <w:p w14:paraId="1F44DFFA"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D9D9D9" w:themeFill="background1" w:themeFillShade="D9"/>
            <w:noWrap/>
            <w:vAlign w:val="bottom"/>
            <w:hideMark/>
          </w:tcPr>
          <w:p w14:paraId="30512BE0"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D9D9D9" w:themeFill="background1" w:themeFillShade="D9"/>
            <w:noWrap/>
            <w:vAlign w:val="bottom"/>
            <w:hideMark/>
          </w:tcPr>
          <w:p w14:paraId="350CF0BD"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158" w:type="dxa"/>
            <w:tcBorders>
              <w:top w:val="nil"/>
              <w:left w:val="nil"/>
              <w:bottom w:val="single" w:sz="4" w:space="0" w:color="auto"/>
              <w:right w:val="single" w:sz="4" w:space="0" w:color="auto"/>
            </w:tcBorders>
            <w:shd w:val="clear" w:color="auto" w:fill="D9D9D9" w:themeFill="background1" w:themeFillShade="D9"/>
            <w:noWrap/>
            <w:vAlign w:val="bottom"/>
            <w:hideMark/>
          </w:tcPr>
          <w:p w14:paraId="4C7C5D9F"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4" w:space="0" w:color="auto"/>
              <w:right w:val="single" w:sz="4" w:space="0" w:color="auto"/>
            </w:tcBorders>
            <w:shd w:val="clear" w:color="auto" w:fill="D9D9D9" w:themeFill="background1" w:themeFillShade="D9"/>
            <w:noWrap/>
            <w:vAlign w:val="bottom"/>
            <w:hideMark/>
          </w:tcPr>
          <w:p w14:paraId="5A208A3B"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688" w:type="dxa"/>
            <w:tcBorders>
              <w:top w:val="nil"/>
              <w:left w:val="nil"/>
              <w:bottom w:val="single" w:sz="4" w:space="0" w:color="auto"/>
              <w:right w:val="single" w:sz="4" w:space="0" w:color="auto"/>
            </w:tcBorders>
            <w:shd w:val="clear" w:color="auto" w:fill="D9D9D9" w:themeFill="background1" w:themeFillShade="D9"/>
            <w:noWrap/>
            <w:vAlign w:val="bottom"/>
            <w:hideMark/>
          </w:tcPr>
          <w:p w14:paraId="2D63E1BC"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254" w:type="dxa"/>
            <w:tcBorders>
              <w:top w:val="nil"/>
              <w:left w:val="nil"/>
              <w:bottom w:val="single" w:sz="4" w:space="0" w:color="auto"/>
              <w:right w:val="single" w:sz="4" w:space="0" w:color="auto"/>
            </w:tcBorders>
            <w:shd w:val="clear" w:color="auto" w:fill="D9D9D9" w:themeFill="background1" w:themeFillShade="D9"/>
            <w:noWrap/>
            <w:vAlign w:val="bottom"/>
            <w:hideMark/>
          </w:tcPr>
          <w:p w14:paraId="6BD7BD24"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r>
      <w:tr w:rsidR="00EA7158" w:rsidRPr="00E879C0" w14:paraId="75BFD952" w14:textId="77777777" w:rsidTr="00E15763">
        <w:trPr>
          <w:trHeight w:val="602"/>
        </w:trPr>
        <w:tc>
          <w:tcPr>
            <w:tcW w:w="20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D698341"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Southwest Minnesota Private Industry Council</w:t>
            </w:r>
          </w:p>
        </w:tc>
        <w:tc>
          <w:tcPr>
            <w:tcW w:w="893" w:type="dxa"/>
            <w:tcBorders>
              <w:top w:val="nil"/>
              <w:left w:val="nil"/>
              <w:bottom w:val="single" w:sz="4" w:space="0" w:color="auto"/>
              <w:right w:val="single" w:sz="4" w:space="0" w:color="auto"/>
            </w:tcBorders>
            <w:shd w:val="clear" w:color="auto" w:fill="FFFFFF" w:themeFill="background1"/>
            <w:noWrap/>
            <w:vAlign w:val="bottom"/>
            <w:hideMark/>
          </w:tcPr>
          <w:p w14:paraId="73DD12CD"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FFFFFF" w:themeFill="background1"/>
            <w:noWrap/>
            <w:vAlign w:val="bottom"/>
            <w:hideMark/>
          </w:tcPr>
          <w:p w14:paraId="0327398A"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FFFFFF" w:themeFill="background1"/>
            <w:noWrap/>
            <w:vAlign w:val="bottom"/>
            <w:hideMark/>
          </w:tcPr>
          <w:p w14:paraId="12D70860"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158" w:type="dxa"/>
            <w:tcBorders>
              <w:top w:val="nil"/>
              <w:left w:val="nil"/>
              <w:bottom w:val="single" w:sz="4" w:space="0" w:color="auto"/>
              <w:right w:val="single" w:sz="4" w:space="0" w:color="auto"/>
            </w:tcBorders>
            <w:shd w:val="clear" w:color="auto" w:fill="FFFFFF" w:themeFill="background1"/>
            <w:noWrap/>
            <w:vAlign w:val="bottom"/>
            <w:hideMark/>
          </w:tcPr>
          <w:p w14:paraId="5E6908EB"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4" w:space="0" w:color="auto"/>
              <w:right w:val="single" w:sz="4" w:space="0" w:color="auto"/>
            </w:tcBorders>
            <w:shd w:val="clear" w:color="auto" w:fill="FFFFFF" w:themeFill="background1"/>
            <w:noWrap/>
            <w:vAlign w:val="bottom"/>
            <w:hideMark/>
          </w:tcPr>
          <w:p w14:paraId="7E87F922"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688" w:type="dxa"/>
            <w:tcBorders>
              <w:top w:val="nil"/>
              <w:left w:val="nil"/>
              <w:bottom w:val="single" w:sz="4" w:space="0" w:color="auto"/>
              <w:right w:val="single" w:sz="4" w:space="0" w:color="auto"/>
            </w:tcBorders>
            <w:shd w:val="clear" w:color="auto" w:fill="FFFFFF" w:themeFill="background1"/>
            <w:noWrap/>
            <w:vAlign w:val="bottom"/>
            <w:hideMark/>
          </w:tcPr>
          <w:p w14:paraId="416D7E6B"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14:paraId="2097AC75"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r>
      <w:tr w:rsidR="00EA7158" w:rsidRPr="00E879C0" w14:paraId="69234EB7" w14:textId="77777777" w:rsidTr="00E15763">
        <w:trPr>
          <w:trHeight w:val="301"/>
        </w:trPr>
        <w:tc>
          <w:tcPr>
            <w:tcW w:w="20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C01104E"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Jeremiah Program</w:t>
            </w:r>
          </w:p>
        </w:tc>
        <w:tc>
          <w:tcPr>
            <w:tcW w:w="893" w:type="dxa"/>
            <w:tcBorders>
              <w:top w:val="nil"/>
              <w:left w:val="nil"/>
              <w:bottom w:val="single" w:sz="4" w:space="0" w:color="auto"/>
              <w:right w:val="single" w:sz="4" w:space="0" w:color="auto"/>
            </w:tcBorders>
            <w:shd w:val="clear" w:color="auto" w:fill="D9D9D9" w:themeFill="background1" w:themeFillShade="D9"/>
            <w:noWrap/>
            <w:vAlign w:val="bottom"/>
            <w:hideMark/>
          </w:tcPr>
          <w:p w14:paraId="2FDB615F"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D9D9D9" w:themeFill="background1" w:themeFillShade="D9"/>
            <w:noWrap/>
            <w:vAlign w:val="bottom"/>
            <w:hideMark/>
          </w:tcPr>
          <w:p w14:paraId="0E33359C"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D9D9D9" w:themeFill="background1" w:themeFillShade="D9"/>
            <w:noWrap/>
            <w:vAlign w:val="bottom"/>
            <w:hideMark/>
          </w:tcPr>
          <w:p w14:paraId="5D9C48B5"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158" w:type="dxa"/>
            <w:tcBorders>
              <w:top w:val="nil"/>
              <w:left w:val="nil"/>
              <w:bottom w:val="single" w:sz="4" w:space="0" w:color="auto"/>
              <w:right w:val="single" w:sz="4" w:space="0" w:color="auto"/>
            </w:tcBorders>
            <w:shd w:val="clear" w:color="auto" w:fill="D9D9D9" w:themeFill="background1" w:themeFillShade="D9"/>
            <w:noWrap/>
            <w:vAlign w:val="bottom"/>
            <w:hideMark/>
          </w:tcPr>
          <w:p w14:paraId="4F9E39F2"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4" w:space="0" w:color="auto"/>
              <w:right w:val="single" w:sz="4" w:space="0" w:color="auto"/>
            </w:tcBorders>
            <w:shd w:val="clear" w:color="auto" w:fill="D9D9D9" w:themeFill="background1" w:themeFillShade="D9"/>
            <w:noWrap/>
            <w:vAlign w:val="bottom"/>
            <w:hideMark/>
          </w:tcPr>
          <w:p w14:paraId="0421CBDD"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688" w:type="dxa"/>
            <w:tcBorders>
              <w:top w:val="nil"/>
              <w:left w:val="nil"/>
              <w:bottom w:val="single" w:sz="4" w:space="0" w:color="auto"/>
              <w:right w:val="single" w:sz="4" w:space="0" w:color="auto"/>
            </w:tcBorders>
            <w:shd w:val="clear" w:color="auto" w:fill="D9D9D9" w:themeFill="background1" w:themeFillShade="D9"/>
            <w:noWrap/>
            <w:vAlign w:val="bottom"/>
            <w:hideMark/>
          </w:tcPr>
          <w:p w14:paraId="1F9693AF"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254" w:type="dxa"/>
            <w:tcBorders>
              <w:top w:val="nil"/>
              <w:left w:val="nil"/>
              <w:bottom w:val="single" w:sz="4" w:space="0" w:color="auto"/>
              <w:right w:val="single" w:sz="4" w:space="0" w:color="auto"/>
            </w:tcBorders>
            <w:shd w:val="clear" w:color="auto" w:fill="D9D9D9" w:themeFill="background1" w:themeFillShade="D9"/>
            <w:noWrap/>
            <w:vAlign w:val="bottom"/>
            <w:hideMark/>
          </w:tcPr>
          <w:p w14:paraId="6EAC7577"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r>
      <w:tr w:rsidR="00EA7158" w:rsidRPr="00E879C0" w14:paraId="44DCC5DF" w14:textId="77777777" w:rsidTr="00E15763">
        <w:trPr>
          <w:trHeight w:val="602"/>
        </w:trPr>
        <w:tc>
          <w:tcPr>
            <w:tcW w:w="20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8F9F52"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African Immigrants Community Services</w:t>
            </w:r>
          </w:p>
        </w:tc>
        <w:tc>
          <w:tcPr>
            <w:tcW w:w="893" w:type="dxa"/>
            <w:tcBorders>
              <w:top w:val="nil"/>
              <w:left w:val="nil"/>
              <w:bottom w:val="single" w:sz="4" w:space="0" w:color="auto"/>
              <w:right w:val="single" w:sz="4" w:space="0" w:color="auto"/>
            </w:tcBorders>
            <w:shd w:val="clear" w:color="auto" w:fill="FFFFFF" w:themeFill="background1"/>
            <w:noWrap/>
            <w:vAlign w:val="bottom"/>
            <w:hideMark/>
          </w:tcPr>
          <w:p w14:paraId="42DFC24A"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FFFFFF" w:themeFill="background1"/>
            <w:noWrap/>
            <w:vAlign w:val="bottom"/>
            <w:hideMark/>
          </w:tcPr>
          <w:p w14:paraId="1D2D5EE3"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FFFFFF" w:themeFill="background1"/>
            <w:noWrap/>
            <w:vAlign w:val="bottom"/>
            <w:hideMark/>
          </w:tcPr>
          <w:p w14:paraId="709DE14F"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58" w:type="dxa"/>
            <w:tcBorders>
              <w:top w:val="nil"/>
              <w:left w:val="nil"/>
              <w:bottom w:val="single" w:sz="4" w:space="0" w:color="auto"/>
              <w:right w:val="single" w:sz="4" w:space="0" w:color="auto"/>
            </w:tcBorders>
            <w:shd w:val="clear" w:color="auto" w:fill="FFFFFF" w:themeFill="background1"/>
            <w:noWrap/>
            <w:vAlign w:val="bottom"/>
            <w:hideMark/>
          </w:tcPr>
          <w:p w14:paraId="73D99266"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4" w:space="0" w:color="auto"/>
              <w:right w:val="single" w:sz="4" w:space="0" w:color="auto"/>
            </w:tcBorders>
            <w:shd w:val="clear" w:color="auto" w:fill="FFFFFF" w:themeFill="background1"/>
            <w:noWrap/>
            <w:vAlign w:val="bottom"/>
            <w:hideMark/>
          </w:tcPr>
          <w:p w14:paraId="7CD2593F"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688" w:type="dxa"/>
            <w:tcBorders>
              <w:top w:val="nil"/>
              <w:left w:val="nil"/>
              <w:bottom w:val="single" w:sz="4" w:space="0" w:color="auto"/>
              <w:right w:val="single" w:sz="4" w:space="0" w:color="auto"/>
            </w:tcBorders>
            <w:shd w:val="clear" w:color="auto" w:fill="FFFFFF" w:themeFill="background1"/>
            <w:noWrap/>
            <w:vAlign w:val="bottom"/>
            <w:hideMark/>
          </w:tcPr>
          <w:p w14:paraId="2CB6D261"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14:paraId="7CB19CE4"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r>
      <w:tr w:rsidR="00EA7158" w:rsidRPr="00E879C0" w14:paraId="59604683" w14:textId="77777777" w:rsidTr="00E15763">
        <w:trPr>
          <w:trHeight w:val="602"/>
        </w:trPr>
        <w:tc>
          <w:tcPr>
            <w:tcW w:w="20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49FDD57"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Karen Organization of Minnesota</w:t>
            </w:r>
          </w:p>
        </w:tc>
        <w:tc>
          <w:tcPr>
            <w:tcW w:w="893" w:type="dxa"/>
            <w:tcBorders>
              <w:top w:val="nil"/>
              <w:left w:val="nil"/>
              <w:bottom w:val="single" w:sz="4" w:space="0" w:color="auto"/>
              <w:right w:val="single" w:sz="4" w:space="0" w:color="auto"/>
            </w:tcBorders>
            <w:shd w:val="clear" w:color="auto" w:fill="D9D9D9" w:themeFill="background1" w:themeFillShade="D9"/>
            <w:noWrap/>
            <w:vAlign w:val="bottom"/>
            <w:hideMark/>
          </w:tcPr>
          <w:p w14:paraId="63FB50EF"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363" w:type="dxa"/>
            <w:tcBorders>
              <w:top w:val="nil"/>
              <w:left w:val="nil"/>
              <w:bottom w:val="single" w:sz="4" w:space="0" w:color="auto"/>
              <w:right w:val="single" w:sz="4" w:space="0" w:color="auto"/>
            </w:tcBorders>
            <w:shd w:val="clear" w:color="auto" w:fill="D9D9D9" w:themeFill="background1" w:themeFillShade="D9"/>
            <w:noWrap/>
            <w:vAlign w:val="bottom"/>
            <w:hideMark/>
          </w:tcPr>
          <w:p w14:paraId="3B5CC41B"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D9D9D9" w:themeFill="background1" w:themeFillShade="D9"/>
            <w:noWrap/>
            <w:vAlign w:val="bottom"/>
            <w:hideMark/>
          </w:tcPr>
          <w:p w14:paraId="70DC0D22"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158" w:type="dxa"/>
            <w:tcBorders>
              <w:top w:val="nil"/>
              <w:left w:val="nil"/>
              <w:bottom w:val="single" w:sz="4" w:space="0" w:color="auto"/>
              <w:right w:val="single" w:sz="4" w:space="0" w:color="auto"/>
            </w:tcBorders>
            <w:shd w:val="clear" w:color="auto" w:fill="D9D9D9" w:themeFill="background1" w:themeFillShade="D9"/>
            <w:noWrap/>
            <w:vAlign w:val="bottom"/>
            <w:hideMark/>
          </w:tcPr>
          <w:p w14:paraId="44F0BC93"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4" w:space="0" w:color="auto"/>
              <w:right w:val="single" w:sz="4" w:space="0" w:color="auto"/>
            </w:tcBorders>
            <w:shd w:val="clear" w:color="auto" w:fill="D9D9D9" w:themeFill="background1" w:themeFillShade="D9"/>
            <w:noWrap/>
            <w:vAlign w:val="bottom"/>
            <w:hideMark/>
          </w:tcPr>
          <w:p w14:paraId="627F2A8B"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688" w:type="dxa"/>
            <w:tcBorders>
              <w:top w:val="nil"/>
              <w:left w:val="nil"/>
              <w:bottom w:val="single" w:sz="4" w:space="0" w:color="auto"/>
              <w:right w:val="single" w:sz="4" w:space="0" w:color="auto"/>
            </w:tcBorders>
            <w:shd w:val="clear" w:color="auto" w:fill="D9D9D9" w:themeFill="background1" w:themeFillShade="D9"/>
            <w:noWrap/>
            <w:vAlign w:val="bottom"/>
            <w:hideMark/>
          </w:tcPr>
          <w:p w14:paraId="438FF9DA"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254" w:type="dxa"/>
            <w:tcBorders>
              <w:top w:val="nil"/>
              <w:left w:val="nil"/>
              <w:bottom w:val="single" w:sz="4" w:space="0" w:color="auto"/>
              <w:right w:val="single" w:sz="4" w:space="0" w:color="auto"/>
            </w:tcBorders>
            <w:shd w:val="clear" w:color="auto" w:fill="D9D9D9" w:themeFill="background1" w:themeFillShade="D9"/>
            <w:noWrap/>
            <w:vAlign w:val="bottom"/>
            <w:hideMark/>
          </w:tcPr>
          <w:p w14:paraId="0570F47E"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r>
      <w:tr w:rsidR="00EA7158" w:rsidRPr="00E879C0" w14:paraId="41605CBA" w14:textId="77777777" w:rsidTr="00E15763">
        <w:trPr>
          <w:trHeight w:val="301"/>
        </w:trPr>
        <w:tc>
          <w:tcPr>
            <w:tcW w:w="20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D7DE708"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Banyan Community</w:t>
            </w:r>
          </w:p>
        </w:tc>
        <w:tc>
          <w:tcPr>
            <w:tcW w:w="893" w:type="dxa"/>
            <w:tcBorders>
              <w:top w:val="nil"/>
              <w:left w:val="nil"/>
              <w:bottom w:val="single" w:sz="4" w:space="0" w:color="auto"/>
              <w:right w:val="single" w:sz="4" w:space="0" w:color="auto"/>
            </w:tcBorders>
            <w:shd w:val="clear" w:color="auto" w:fill="FFFFFF" w:themeFill="background1"/>
            <w:noWrap/>
            <w:vAlign w:val="bottom"/>
            <w:hideMark/>
          </w:tcPr>
          <w:p w14:paraId="4214F6C5"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363" w:type="dxa"/>
            <w:tcBorders>
              <w:top w:val="nil"/>
              <w:left w:val="nil"/>
              <w:bottom w:val="single" w:sz="4" w:space="0" w:color="auto"/>
              <w:right w:val="single" w:sz="4" w:space="0" w:color="auto"/>
            </w:tcBorders>
            <w:shd w:val="clear" w:color="auto" w:fill="FFFFFF" w:themeFill="background1"/>
            <w:noWrap/>
            <w:vAlign w:val="bottom"/>
            <w:hideMark/>
          </w:tcPr>
          <w:p w14:paraId="394BCDBE"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FFFFFF" w:themeFill="background1"/>
            <w:noWrap/>
            <w:vAlign w:val="bottom"/>
            <w:hideMark/>
          </w:tcPr>
          <w:p w14:paraId="2C20B443"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158" w:type="dxa"/>
            <w:tcBorders>
              <w:top w:val="nil"/>
              <w:left w:val="nil"/>
              <w:bottom w:val="single" w:sz="4" w:space="0" w:color="auto"/>
              <w:right w:val="single" w:sz="4" w:space="0" w:color="auto"/>
            </w:tcBorders>
            <w:shd w:val="clear" w:color="auto" w:fill="FFFFFF" w:themeFill="background1"/>
            <w:noWrap/>
            <w:vAlign w:val="bottom"/>
            <w:hideMark/>
          </w:tcPr>
          <w:p w14:paraId="7DB037B1"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4" w:space="0" w:color="auto"/>
              <w:right w:val="single" w:sz="4" w:space="0" w:color="auto"/>
            </w:tcBorders>
            <w:shd w:val="clear" w:color="auto" w:fill="FFFFFF" w:themeFill="background1"/>
            <w:noWrap/>
            <w:vAlign w:val="bottom"/>
            <w:hideMark/>
          </w:tcPr>
          <w:p w14:paraId="6C557AD5"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688" w:type="dxa"/>
            <w:tcBorders>
              <w:top w:val="nil"/>
              <w:left w:val="nil"/>
              <w:bottom w:val="single" w:sz="4" w:space="0" w:color="auto"/>
              <w:right w:val="single" w:sz="4" w:space="0" w:color="auto"/>
            </w:tcBorders>
            <w:shd w:val="clear" w:color="auto" w:fill="FFFFFF" w:themeFill="background1"/>
            <w:noWrap/>
            <w:vAlign w:val="bottom"/>
            <w:hideMark/>
          </w:tcPr>
          <w:p w14:paraId="26562F32"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14:paraId="535D67B5"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r>
      <w:tr w:rsidR="00EA7158" w:rsidRPr="00E879C0" w14:paraId="3D4AD4FA" w14:textId="77777777" w:rsidTr="00E15763">
        <w:trPr>
          <w:trHeight w:val="301"/>
        </w:trPr>
        <w:tc>
          <w:tcPr>
            <w:tcW w:w="20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8D21A79"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Greater Bemidji</w:t>
            </w:r>
          </w:p>
        </w:tc>
        <w:tc>
          <w:tcPr>
            <w:tcW w:w="893" w:type="dxa"/>
            <w:tcBorders>
              <w:top w:val="nil"/>
              <w:left w:val="nil"/>
              <w:bottom w:val="single" w:sz="4" w:space="0" w:color="auto"/>
              <w:right w:val="single" w:sz="4" w:space="0" w:color="auto"/>
            </w:tcBorders>
            <w:shd w:val="clear" w:color="auto" w:fill="D9D9D9" w:themeFill="background1" w:themeFillShade="D9"/>
            <w:noWrap/>
            <w:vAlign w:val="bottom"/>
            <w:hideMark/>
          </w:tcPr>
          <w:p w14:paraId="1F4E51B3"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D9D9D9" w:themeFill="background1" w:themeFillShade="D9"/>
            <w:noWrap/>
            <w:vAlign w:val="bottom"/>
            <w:hideMark/>
          </w:tcPr>
          <w:p w14:paraId="1AA10D48"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D9D9D9" w:themeFill="background1" w:themeFillShade="D9"/>
            <w:noWrap/>
            <w:vAlign w:val="bottom"/>
            <w:hideMark/>
          </w:tcPr>
          <w:p w14:paraId="2F87410C"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58" w:type="dxa"/>
            <w:tcBorders>
              <w:top w:val="nil"/>
              <w:left w:val="nil"/>
              <w:bottom w:val="single" w:sz="4" w:space="0" w:color="auto"/>
              <w:right w:val="single" w:sz="4" w:space="0" w:color="auto"/>
            </w:tcBorders>
            <w:shd w:val="clear" w:color="auto" w:fill="D9D9D9" w:themeFill="background1" w:themeFillShade="D9"/>
            <w:noWrap/>
            <w:vAlign w:val="bottom"/>
            <w:hideMark/>
          </w:tcPr>
          <w:p w14:paraId="72D7448B"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4" w:space="0" w:color="auto"/>
              <w:right w:val="single" w:sz="4" w:space="0" w:color="auto"/>
            </w:tcBorders>
            <w:shd w:val="clear" w:color="auto" w:fill="D9D9D9" w:themeFill="background1" w:themeFillShade="D9"/>
            <w:noWrap/>
            <w:vAlign w:val="bottom"/>
            <w:hideMark/>
          </w:tcPr>
          <w:p w14:paraId="476D8ADF" w14:textId="345DCA33"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688" w:type="dxa"/>
            <w:tcBorders>
              <w:top w:val="nil"/>
              <w:left w:val="nil"/>
              <w:bottom w:val="single" w:sz="4" w:space="0" w:color="auto"/>
              <w:right w:val="single" w:sz="4" w:space="0" w:color="auto"/>
            </w:tcBorders>
            <w:shd w:val="clear" w:color="auto" w:fill="D9D9D9" w:themeFill="background1" w:themeFillShade="D9"/>
            <w:noWrap/>
            <w:vAlign w:val="bottom"/>
            <w:hideMark/>
          </w:tcPr>
          <w:p w14:paraId="507568F3" w14:textId="03E84B99"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r w:rsidR="00DA3332">
              <w:rPr>
                <w:rFonts w:asciiTheme="majorHAnsi" w:hAnsiTheme="majorHAnsi" w:cstheme="majorHAnsi"/>
                <w:color w:val="000000"/>
                <w:sz w:val="20"/>
                <w:szCs w:val="20"/>
                <w:lang w:bidi="ar-SA"/>
              </w:rPr>
              <w:t>x</w:t>
            </w:r>
          </w:p>
        </w:tc>
        <w:tc>
          <w:tcPr>
            <w:tcW w:w="1254" w:type="dxa"/>
            <w:tcBorders>
              <w:top w:val="nil"/>
              <w:left w:val="nil"/>
              <w:bottom w:val="single" w:sz="4" w:space="0" w:color="auto"/>
              <w:right w:val="single" w:sz="4" w:space="0" w:color="auto"/>
            </w:tcBorders>
            <w:shd w:val="clear" w:color="auto" w:fill="D9D9D9" w:themeFill="background1" w:themeFillShade="D9"/>
            <w:noWrap/>
            <w:vAlign w:val="bottom"/>
            <w:hideMark/>
          </w:tcPr>
          <w:p w14:paraId="4348073F" w14:textId="01A8F052"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r w:rsidR="00DA3332">
              <w:rPr>
                <w:rFonts w:asciiTheme="majorHAnsi" w:hAnsiTheme="majorHAnsi" w:cstheme="majorHAnsi"/>
                <w:color w:val="000000"/>
                <w:sz w:val="20"/>
                <w:szCs w:val="20"/>
                <w:lang w:bidi="ar-SA"/>
              </w:rPr>
              <w:t>x</w:t>
            </w:r>
          </w:p>
        </w:tc>
      </w:tr>
      <w:tr w:rsidR="00EA7158" w:rsidRPr="00E879C0" w14:paraId="4BF226CD" w14:textId="77777777" w:rsidTr="00E15763">
        <w:trPr>
          <w:trHeight w:val="602"/>
        </w:trPr>
        <w:tc>
          <w:tcPr>
            <w:tcW w:w="20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D95388"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xml:space="preserve">Arrowhead Economic Opportunity Agency </w:t>
            </w:r>
          </w:p>
        </w:tc>
        <w:tc>
          <w:tcPr>
            <w:tcW w:w="893" w:type="dxa"/>
            <w:tcBorders>
              <w:top w:val="nil"/>
              <w:left w:val="nil"/>
              <w:bottom w:val="single" w:sz="4" w:space="0" w:color="auto"/>
              <w:right w:val="single" w:sz="4" w:space="0" w:color="auto"/>
            </w:tcBorders>
            <w:shd w:val="clear" w:color="auto" w:fill="FFFFFF" w:themeFill="background1"/>
            <w:noWrap/>
            <w:vAlign w:val="bottom"/>
            <w:hideMark/>
          </w:tcPr>
          <w:p w14:paraId="7E668B01"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FFFFFF" w:themeFill="background1"/>
            <w:noWrap/>
            <w:vAlign w:val="bottom"/>
            <w:hideMark/>
          </w:tcPr>
          <w:p w14:paraId="3EEF9648"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FFFFFF" w:themeFill="background1"/>
            <w:noWrap/>
            <w:vAlign w:val="bottom"/>
            <w:hideMark/>
          </w:tcPr>
          <w:p w14:paraId="086517CF"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158" w:type="dxa"/>
            <w:tcBorders>
              <w:top w:val="nil"/>
              <w:left w:val="nil"/>
              <w:bottom w:val="single" w:sz="4" w:space="0" w:color="auto"/>
              <w:right w:val="single" w:sz="4" w:space="0" w:color="auto"/>
            </w:tcBorders>
            <w:shd w:val="clear" w:color="auto" w:fill="FFFFFF" w:themeFill="background1"/>
            <w:noWrap/>
            <w:vAlign w:val="bottom"/>
            <w:hideMark/>
          </w:tcPr>
          <w:p w14:paraId="294F16E6"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4" w:space="0" w:color="auto"/>
              <w:right w:val="single" w:sz="4" w:space="0" w:color="auto"/>
            </w:tcBorders>
            <w:shd w:val="clear" w:color="auto" w:fill="FFFFFF" w:themeFill="background1"/>
            <w:noWrap/>
            <w:vAlign w:val="bottom"/>
            <w:hideMark/>
          </w:tcPr>
          <w:p w14:paraId="5A2E3FF5"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688" w:type="dxa"/>
            <w:tcBorders>
              <w:top w:val="nil"/>
              <w:left w:val="nil"/>
              <w:bottom w:val="single" w:sz="4" w:space="0" w:color="auto"/>
              <w:right w:val="single" w:sz="4" w:space="0" w:color="auto"/>
            </w:tcBorders>
            <w:shd w:val="clear" w:color="auto" w:fill="FFFFFF" w:themeFill="background1"/>
            <w:noWrap/>
            <w:vAlign w:val="bottom"/>
            <w:hideMark/>
          </w:tcPr>
          <w:p w14:paraId="3B588201"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14:paraId="4D803EB3"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r>
      <w:tr w:rsidR="00EA7158" w:rsidRPr="00E879C0" w14:paraId="751AC8DB" w14:textId="77777777" w:rsidTr="00E15763">
        <w:trPr>
          <w:trHeight w:val="301"/>
        </w:trPr>
        <w:tc>
          <w:tcPr>
            <w:tcW w:w="20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3C77525"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Goodwill-Easter Seals</w:t>
            </w:r>
          </w:p>
        </w:tc>
        <w:tc>
          <w:tcPr>
            <w:tcW w:w="893" w:type="dxa"/>
            <w:tcBorders>
              <w:top w:val="nil"/>
              <w:left w:val="nil"/>
              <w:bottom w:val="single" w:sz="4" w:space="0" w:color="auto"/>
              <w:right w:val="single" w:sz="4" w:space="0" w:color="auto"/>
            </w:tcBorders>
            <w:shd w:val="clear" w:color="auto" w:fill="D9D9D9" w:themeFill="background1" w:themeFillShade="D9"/>
            <w:noWrap/>
            <w:vAlign w:val="bottom"/>
            <w:hideMark/>
          </w:tcPr>
          <w:p w14:paraId="35E5CAC8"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363" w:type="dxa"/>
            <w:tcBorders>
              <w:top w:val="nil"/>
              <w:left w:val="nil"/>
              <w:bottom w:val="single" w:sz="4" w:space="0" w:color="auto"/>
              <w:right w:val="single" w:sz="4" w:space="0" w:color="auto"/>
            </w:tcBorders>
            <w:shd w:val="clear" w:color="auto" w:fill="D9D9D9" w:themeFill="background1" w:themeFillShade="D9"/>
            <w:noWrap/>
            <w:vAlign w:val="bottom"/>
            <w:hideMark/>
          </w:tcPr>
          <w:p w14:paraId="4BA1394A"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4" w:space="0" w:color="auto"/>
              <w:right w:val="single" w:sz="4" w:space="0" w:color="auto"/>
            </w:tcBorders>
            <w:shd w:val="clear" w:color="auto" w:fill="D9D9D9" w:themeFill="background1" w:themeFillShade="D9"/>
            <w:noWrap/>
            <w:vAlign w:val="bottom"/>
            <w:hideMark/>
          </w:tcPr>
          <w:p w14:paraId="031FB589"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158" w:type="dxa"/>
            <w:tcBorders>
              <w:top w:val="nil"/>
              <w:left w:val="nil"/>
              <w:bottom w:val="single" w:sz="4" w:space="0" w:color="auto"/>
              <w:right w:val="single" w:sz="4" w:space="0" w:color="auto"/>
            </w:tcBorders>
            <w:shd w:val="clear" w:color="auto" w:fill="D9D9D9" w:themeFill="background1" w:themeFillShade="D9"/>
            <w:noWrap/>
            <w:vAlign w:val="bottom"/>
            <w:hideMark/>
          </w:tcPr>
          <w:p w14:paraId="72840097"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035" w:type="dxa"/>
            <w:tcBorders>
              <w:top w:val="nil"/>
              <w:left w:val="nil"/>
              <w:bottom w:val="single" w:sz="4" w:space="0" w:color="auto"/>
              <w:right w:val="single" w:sz="4" w:space="0" w:color="auto"/>
            </w:tcBorders>
            <w:shd w:val="clear" w:color="auto" w:fill="D9D9D9" w:themeFill="background1" w:themeFillShade="D9"/>
            <w:noWrap/>
            <w:vAlign w:val="bottom"/>
            <w:hideMark/>
          </w:tcPr>
          <w:p w14:paraId="4D17870F"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688" w:type="dxa"/>
            <w:tcBorders>
              <w:top w:val="nil"/>
              <w:left w:val="nil"/>
              <w:bottom w:val="single" w:sz="4" w:space="0" w:color="auto"/>
              <w:right w:val="single" w:sz="4" w:space="0" w:color="auto"/>
            </w:tcBorders>
            <w:shd w:val="clear" w:color="auto" w:fill="D9D9D9" w:themeFill="background1" w:themeFillShade="D9"/>
            <w:noWrap/>
            <w:vAlign w:val="bottom"/>
            <w:hideMark/>
          </w:tcPr>
          <w:p w14:paraId="1AA53214"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254" w:type="dxa"/>
            <w:tcBorders>
              <w:top w:val="nil"/>
              <w:left w:val="nil"/>
              <w:bottom w:val="single" w:sz="4" w:space="0" w:color="auto"/>
              <w:right w:val="single" w:sz="4" w:space="0" w:color="auto"/>
            </w:tcBorders>
            <w:shd w:val="clear" w:color="auto" w:fill="D9D9D9" w:themeFill="background1" w:themeFillShade="D9"/>
            <w:noWrap/>
            <w:vAlign w:val="bottom"/>
            <w:hideMark/>
          </w:tcPr>
          <w:p w14:paraId="4E7EE4C2"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r>
      <w:tr w:rsidR="00EA7158" w:rsidRPr="00E879C0" w14:paraId="2DC0CC51" w14:textId="77777777" w:rsidTr="00E15763">
        <w:trPr>
          <w:trHeight w:val="602"/>
        </w:trPr>
        <w:tc>
          <w:tcPr>
            <w:tcW w:w="2040" w:type="dxa"/>
            <w:tcBorders>
              <w:top w:val="nil"/>
              <w:left w:val="single" w:sz="4" w:space="0" w:color="auto"/>
              <w:bottom w:val="single" w:sz="8" w:space="0" w:color="auto"/>
              <w:right w:val="single" w:sz="4" w:space="0" w:color="auto"/>
            </w:tcBorders>
            <w:shd w:val="clear" w:color="auto" w:fill="FFFFFF" w:themeFill="background1"/>
            <w:vAlign w:val="center"/>
            <w:hideMark/>
          </w:tcPr>
          <w:p w14:paraId="1F98665B" w14:textId="77777777" w:rsidR="00EA7158" w:rsidRPr="0063021C" w:rsidRDefault="00EA7158" w:rsidP="00E15763">
            <w:pPr>
              <w:spacing w:before="0" w:line="240" w:lineRule="auto"/>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Central Minnesota Jobs and Training Services</w:t>
            </w:r>
          </w:p>
        </w:tc>
        <w:tc>
          <w:tcPr>
            <w:tcW w:w="893" w:type="dxa"/>
            <w:tcBorders>
              <w:top w:val="nil"/>
              <w:left w:val="nil"/>
              <w:bottom w:val="single" w:sz="8" w:space="0" w:color="auto"/>
              <w:right w:val="single" w:sz="4" w:space="0" w:color="auto"/>
            </w:tcBorders>
            <w:shd w:val="clear" w:color="auto" w:fill="FFFFFF" w:themeFill="background1"/>
            <w:noWrap/>
            <w:vAlign w:val="bottom"/>
            <w:hideMark/>
          </w:tcPr>
          <w:p w14:paraId="349B8102"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363" w:type="dxa"/>
            <w:tcBorders>
              <w:top w:val="nil"/>
              <w:left w:val="nil"/>
              <w:bottom w:val="single" w:sz="8" w:space="0" w:color="auto"/>
              <w:right w:val="single" w:sz="4" w:space="0" w:color="auto"/>
            </w:tcBorders>
            <w:shd w:val="clear" w:color="auto" w:fill="FFFFFF" w:themeFill="background1"/>
            <w:noWrap/>
            <w:vAlign w:val="bottom"/>
            <w:hideMark/>
          </w:tcPr>
          <w:p w14:paraId="4CB0FC4C"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39" w:type="dxa"/>
            <w:tcBorders>
              <w:top w:val="nil"/>
              <w:left w:val="nil"/>
              <w:bottom w:val="single" w:sz="8" w:space="0" w:color="auto"/>
              <w:right w:val="single" w:sz="4" w:space="0" w:color="auto"/>
            </w:tcBorders>
            <w:shd w:val="clear" w:color="auto" w:fill="FFFFFF" w:themeFill="background1"/>
            <w:noWrap/>
            <w:vAlign w:val="bottom"/>
            <w:hideMark/>
          </w:tcPr>
          <w:p w14:paraId="3CCBCFE5"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158" w:type="dxa"/>
            <w:tcBorders>
              <w:top w:val="nil"/>
              <w:left w:val="nil"/>
              <w:bottom w:val="single" w:sz="8" w:space="0" w:color="auto"/>
              <w:right w:val="single" w:sz="4" w:space="0" w:color="auto"/>
            </w:tcBorders>
            <w:shd w:val="clear" w:color="auto" w:fill="FFFFFF" w:themeFill="background1"/>
            <w:noWrap/>
            <w:vAlign w:val="bottom"/>
            <w:hideMark/>
          </w:tcPr>
          <w:p w14:paraId="71F34753"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035" w:type="dxa"/>
            <w:tcBorders>
              <w:top w:val="nil"/>
              <w:left w:val="nil"/>
              <w:bottom w:val="single" w:sz="8" w:space="0" w:color="auto"/>
              <w:right w:val="single" w:sz="4" w:space="0" w:color="auto"/>
            </w:tcBorders>
            <w:shd w:val="clear" w:color="auto" w:fill="FFFFFF" w:themeFill="background1"/>
            <w:noWrap/>
            <w:vAlign w:val="bottom"/>
            <w:hideMark/>
          </w:tcPr>
          <w:p w14:paraId="1D0431C4"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x</w:t>
            </w:r>
          </w:p>
        </w:tc>
        <w:tc>
          <w:tcPr>
            <w:tcW w:w="1688" w:type="dxa"/>
            <w:tcBorders>
              <w:top w:val="nil"/>
              <w:left w:val="nil"/>
              <w:bottom w:val="single" w:sz="8" w:space="0" w:color="auto"/>
              <w:right w:val="single" w:sz="4" w:space="0" w:color="auto"/>
            </w:tcBorders>
            <w:shd w:val="clear" w:color="auto" w:fill="FFFFFF" w:themeFill="background1"/>
            <w:noWrap/>
            <w:vAlign w:val="bottom"/>
            <w:hideMark/>
          </w:tcPr>
          <w:p w14:paraId="44F5F45C"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c>
          <w:tcPr>
            <w:tcW w:w="1254" w:type="dxa"/>
            <w:tcBorders>
              <w:top w:val="nil"/>
              <w:left w:val="nil"/>
              <w:bottom w:val="single" w:sz="8" w:space="0" w:color="auto"/>
              <w:right w:val="single" w:sz="4" w:space="0" w:color="auto"/>
            </w:tcBorders>
            <w:shd w:val="clear" w:color="auto" w:fill="FFFFFF" w:themeFill="background1"/>
            <w:noWrap/>
            <w:vAlign w:val="bottom"/>
            <w:hideMark/>
          </w:tcPr>
          <w:p w14:paraId="2AAC4431"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 </w:t>
            </w:r>
          </w:p>
        </w:tc>
      </w:tr>
      <w:tr w:rsidR="00EA7158" w:rsidRPr="00E879C0" w14:paraId="527FDD10" w14:textId="77777777" w:rsidTr="00E15763">
        <w:trPr>
          <w:trHeight w:val="559"/>
        </w:trPr>
        <w:tc>
          <w:tcPr>
            <w:tcW w:w="2040" w:type="dxa"/>
            <w:tcBorders>
              <w:top w:val="nil"/>
              <w:left w:val="single" w:sz="4" w:space="0" w:color="auto"/>
              <w:bottom w:val="single" w:sz="4" w:space="0" w:color="auto"/>
              <w:right w:val="single" w:sz="4" w:space="0" w:color="auto"/>
            </w:tcBorders>
            <w:shd w:val="clear" w:color="000000" w:fill="808080"/>
            <w:vAlign w:val="center"/>
            <w:hideMark/>
          </w:tcPr>
          <w:p w14:paraId="586B01F6"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TOTAL</w:t>
            </w:r>
          </w:p>
        </w:tc>
        <w:tc>
          <w:tcPr>
            <w:tcW w:w="893" w:type="dxa"/>
            <w:tcBorders>
              <w:top w:val="nil"/>
              <w:left w:val="nil"/>
              <w:bottom w:val="single" w:sz="4" w:space="0" w:color="auto"/>
              <w:right w:val="single" w:sz="4" w:space="0" w:color="auto"/>
            </w:tcBorders>
            <w:shd w:val="clear" w:color="000000" w:fill="808080"/>
            <w:vAlign w:val="bottom"/>
            <w:hideMark/>
          </w:tcPr>
          <w:p w14:paraId="1C371F99"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1</w:t>
            </w:r>
            <w:r>
              <w:rPr>
                <w:rFonts w:asciiTheme="majorHAnsi" w:hAnsiTheme="majorHAnsi" w:cstheme="majorHAnsi"/>
                <w:color w:val="000000"/>
                <w:sz w:val="20"/>
                <w:szCs w:val="20"/>
                <w:lang w:bidi="ar-SA"/>
              </w:rPr>
              <w:t>3</w:t>
            </w:r>
          </w:p>
        </w:tc>
        <w:tc>
          <w:tcPr>
            <w:tcW w:w="1363" w:type="dxa"/>
            <w:tcBorders>
              <w:top w:val="nil"/>
              <w:left w:val="nil"/>
              <w:bottom w:val="single" w:sz="4" w:space="0" w:color="auto"/>
              <w:right w:val="single" w:sz="4" w:space="0" w:color="auto"/>
            </w:tcBorders>
            <w:shd w:val="clear" w:color="000000" w:fill="808080"/>
            <w:vAlign w:val="bottom"/>
            <w:hideMark/>
          </w:tcPr>
          <w:p w14:paraId="09C3F346"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1</w:t>
            </w:r>
            <w:r>
              <w:rPr>
                <w:rFonts w:asciiTheme="majorHAnsi" w:hAnsiTheme="majorHAnsi" w:cstheme="majorHAnsi"/>
                <w:color w:val="000000"/>
                <w:sz w:val="20"/>
                <w:szCs w:val="20"/>
                <w:lang w:bidi="ar-SA"/>
              </w:rPr>
              <w:t>7</w:t>
            </w:r>
          </w:p>
        </w:tc>
        <w:tc>
          <w:tcPr>
            <w:tcW w:w="1139" w:type="dxa"/>
            <w:tcBorders>
              <w:top w:val="nil"/>
              <w:left w:val="nil"/>
              <w:bottom w:val="single" w:sz="4" w:space="0" w:color="auto"/>
              <w:right w:val="single" w:sz="4" w:space="0" w:color="auto"/>
            </w:tcBorders>
            <w:shd w:val="clear" w:color="000000" w:fill="808080"/>
            <w:vAlign w:val="bottom"/>
            <w:hideMark/>
          </w:tcPr>
          <w:p w14:paraId="3D586ADE"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7</w:t>
            </w:r>
          </w:p>
        </w:tc>
        <w:tc>
          <w:tcPr>
            <w:tcW w:w="1158" w:type="dxa"/>
            <w:tcBorders>
              <w:top w:val="nil"/>
              <w:left w:val="nil"/>
              <w:bottom w:val="single" w:sz="4" w:space="0" w:color="auto"/>
              <w:right w:val="single" w:sz="4" w:space="0" w:color="auto"/>
            </w:tcBorders>
            <w:shd w:val="clear" w:color="000000" w:fill="808080"/>
            <w:vAlign w:val="bottom"/>
            <w:hideMark/>
          </w:tcPr>
          <w:p w14:paraId="0408A776"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1</w:t>
            </w:r>
          </w:p>
        </w:tc>
        <w:tc>
          <w:tcPr>
            <w:tcW w:w="1035" w:type="dxa"/>
            <w:tcBorders>
              <w:top w:val="nil"/>
              <w:left w:val="nil"/>
              <w:bottom w:val="single" w:sz="4" w:space="0" w:color="auto"/>
              <w:right w:val="single" w:sz="4" w:space="0" w:color="auto"/>
            </w:tcBorders>
            <w:shd w:val="clear" w:color="000000" w:fill="808080"/>
            <w:vAlign w:val="bottom"/>
            <w:hideMark/>
          </w:tcPr>
          <w:p w14:paraId="5B0D010E" w14:textId="77777777" w:rsidR="00EA7158" w:rsidRPr="0063021C" w:rsidRDefault="00EA7158" w:rsidP="00E15763">
            <w:pPr>
              <w:spacing w:before="0" w:line="240" w:lineRule="auto"/>
              <w:jc w:val="center"/>
              <w:rPr>
                <w:rFonts w:asciiTheme="majorHAnsi" w:hAnsiTheme="majorHAnsi" w:cstheme="majorHAnsi"/>
                <w:color w:val="000000"/>
                <w:sz w:val="20"/>
                <w:szCs w:val="20"/>
                <w:lang w:bidi="ar-SA"/>
              </w:rPr>
            </w:pPr>
            <w:r w:rsidRPr="0063021C">
              <w:rPr>
                <w:rFonts w:asciiTheme="majorHAnsi" w:hAnsiTheme="majorHAnsi" w:cstheme="majorHAnsi"/>
                <w:color w:val="000000"/>
                <w:sz w:val="20"/>
                <w:szCs w:val="20"/>
                <w:lang w:bidi="ar-SA"/>
              </w:rPr>
              <w:t>10</w:t>
            </w:r>
          </w:p>
        </w:tc>
        <w:tc>
          <w:tcPr>
            <w:tcW w:w="1688" w:type="dxa"/>
            <w:tcBorders>
              <w:top w:val="nil"/>
              <w:left w:val="nil"/>
              <w:bottom w:val="single" w:sz="4" w:space="0" w:color="auto"/>
              <w:right w:val="single" w:sz="4" w:space="0" w:color="auto"/>
            </w:tcBorders>
            <w:shd w:val="clear" w:color="000000" w:fill="808080"/>
            <w:vAlign w:val="bottom"/>
            <w:hideMark/>
          </w:tcPr>
          <w:p w14:paraId="1CEE4FDA" w14:textId="40B84DED" w:rsidR="00EA7158" w:rsidRPr="0063021C" w:rsidRDefault="00DA3332" w:rsidP="00E15763">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4</w:t>
            </w:r>
          </w:p>
        </w:tc>
        <w:tc>
          <w:tcPr>
            <w:tcW w:w="1254" w:type="dxa"/>
            <w:tcBorders>
              <w:top w:val="nil"/>
              <w:left w:val="nil"/>
              <w:bottom w:val="single" w:sz="4" w:space="0" w:color="auto"/>
              <w:right w:val="single" w:sz="4" w:space="0" w:color="auto"/>
            </w:tcBorders>
            <w:shd w:val="clear" w:color="000000" w:fill="808080"/>
            <w:vAlign w:val="bottom"/>
            <w:hideMark/>
          </w:tcPr>
          <w:p w14:paraId="7D7A28E5" w14:textId="7EC79F3A" w:rsidR="00EA7158" w:rsidRPr="0063021C" w:rsidRDefault="00DA3332" w:rsidP="00E15763">
            <w:pPr>
              <w:spacing w:before="0" w:line="240" w:lineRule="auto"/>
              <w:jc w:val="center"/>
              <w:rPr>
                <w:rFonts w:asciiTheme="majorHAnsi" w:hAnsiTheme="majorHAnsi" w:cstheme="majorHAnsi"/>
                <w:color w:val="000000"/>
                <w:sz w:val="20"/>
                <w:szCs w:val="20"/>
                <w:lang w:bidi="ar-SA"/>
              </w:rPr>
            </w:pPr>
            <w:r>
              <w:rPr>
                <w:rFonts w:asciiTheme="majorHAnsi" w:hAnsiTheme="majorHAnsi" w:cstheme="majorHAnsi"/>
                <w:color w:val="000000"/>
                <w:sz w:val="20"/>
                <w:szCs w:val="20"/>
                <w:lang w:bidi="ar-SA"/>
              </w:rPr>
              <w:t>5</w:t>
            </w:r>
          </w:p>
        </w:tc>
      </w:tr>
      <w:bookmarkEnd w:id="19"/>
      <w:bookmarkEnd w:id="20"/>
    </w:tbl>
    <w:p w14:paraId="17DB1345" w14:textId="4A7F033A" w:rsidR="00890C9F" w:rsidRDefault="00890C9F" w:rsidP="00EA7158">
      <w:pPr>
        <w:pStyle w:val="List"/>
        <w:numPr>
          <w:ilvl w:val="0"/>
          <w:numId w:val="0"/>
        </w:numPr>
      </w:pPr>
    </w:p>
    <w:p w14:paraId="43B54B45" w14:textId="77777777" w:rsidR="0096580B" w:rsidRDefault="0096580B">
      <w:pPr>
        <w:rPr>
          <w:rFonts w:asciiTheme="minorHAnsi" w:eastAsiaTheme="majorEastAsia" w:hAnsiTheme="minorHAnsi" w:cstheme="majorBidi"/>
          <w:b/>
          <w:bCs/>
          <w:color w:val="003865"/>
          <w:sz w:val="40"/>
          <w:szCs w:val="32"/>
        </w:rPr>
      </w:pPr>
      <w:bookmarkStart w:id="21" w:name="_Toc26346378"/>
      <w:r>
        <w:br w:type="page"/>
      </w:r>
    </w:p>
    <w:p w14:paraId="56EA038B" w14:textId="31B33998" w:rsidR="00126C8D" w:rsidRDefault="00126C8D" w:rsidP="00126C8D">
      <w:pPr>
        <w:pStyle w:val="Heading2"/>
      </w:pPr>
      <w:bookmarkStart w:id="22" w:name="_Toc90563542"/>
      <w:r>
        <w:lastRenderedPageBreak/>
        <w:t>Program Data</w:t>
      </w:r>
      <w:bookmarkEnd w:id="22"/>
    </w:p>
    <w:p w14:paraId="7CF4AFB8" w14:textId="27655498" w:rsidR="00126C8D" w:rsidRPr="00126C8D" w:rsidRDefault="00126C8D" w:rsidP="00126C8D">
      <w:pPr>
        <w:pStyle w:val="BodyText"/>
      </w:pPr>
      <w:r>
        <w:t>The SFY 202</w:t>
      </w:r>
      <w:r w:rsidR="0096580B">
        <w:t>1</w:t>
      </w:r>
      <w:r>
        <w:t xml:space="preserve"> Youth Support Service demographic, activity, and outcome data that is included in this report reflects the cumulative totals of all 17 SFY 202</w:t>
      </w:r>
      <w:r w:rsidR="0096580B">
        <w:t>1</w:t>
      </w:r>
      <w:r>
        <w:t xml:space="preserve"> Youth Support Service grantees</w:t>
      </w:r>
      <w:r w:rsidR="0096580B">
        <w:t xml:space="preserve"> through </w:t>
      </w:r>
      <w:r w:rsidR="00122DE3">
        <w:t>December</w:t>
      </w:r>
      <w:r w:rsidR="0096580B">
        <w:t xml:space="preserve"> 3</w:t>
      </w:r>
      <w:r w:rsidR="00122DE3">
        <w:t>1</w:t>
      </w:r>
      <w:r w:rsidR="0096580B">
        <w:t>, 2021</w:t>
      </w:r>
      <w:r>
        <w:t>.</w:t>
      </w:r>
      <w:r w:rsidR="0096580B">
        <w:t xml:space="preserve"> </w:t>
      </w:r>
      <w:r w:rsidR="00122DE3">
        <w:t>Eight</w:t>
      </w:r>
      <w:r w:rsidR="0096580B">
        <w:t xml:space="preserve"> grants were extended to December 31, </w:t>
      </w:r>
      <w:r w:rsidR="005C595D">
        <w:t>2021,</w:t>
      </w:r>
      <w:r w:rsidR="00122DE3">
        <w:t xml:space="preserve"> and one grant was extended to March 31, </w:t>
      </w:r>
      <w:r w:rsidR="005C595D">
        <w:t>2022,</w:t>
      </w:r>
      <w:r w:rsidR="0096580B">
        <w:t xml:space="preserve"> due to programing </w:t>
      </w:r>
      <w:r w:rsidR="00851C3D">
        <w:t>impacts</w:t>
      </w:r>
      <w:r w:rsidR="0096580B">
        <w:t xml:space="preserve"> and interruptions from COVID.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5032"/>
        <w:gridCol w:w="1878"/>
        <w:gridCol w:w="1874"/>
      </w:tblGrid>
      <w:tr w:rsidR="00FD2BFB" w:rsidRPr="00C34F31" w14:paraId="2667D2A2" w14:textId="77777777" w:rsidTr="004D44B8">
        <w:trPr>
          <w:trHeight w:val="737"/>
          <w:jc w:val="center"/>
        </w:trPr>
        <w:tc>
          <w:tcPr>
            <w:tcW w:w="10070" w:type="dxa"/>
            <w:gridSpan w:val="4"/>
            <w:shd w:val="clear" w:color="auto" w:fill="E6E6E6"/>
            <w:vAlign w:val="center"/>
          </w:tcPr>
          <w:p w14:paraId="77522BD0" w14:textId="5853A165" w:rsidR="00FD2BFB" w:rsidRPr="00FD2BFB" w:rsidRDefault="00FD2BFB" w:rsidP="00FD2BFB">
            <w:pPr>
              <w:jc w:val="center"/>
              <w:rPr>
                <w:b/>
                <w:sz w:val="28"/>
                <w:szCs w:val="28"/>
              </w:rPr>
            </w:pPr>
            <w:r w:rsidRPr="00C34F31">
              <w:br w:type="page"/>
            </w:r>
            <w:r w:rsidRPr="00FD2BFB">
              <w:rPr>
                <w:rFonts w:ascii="Calibri-Bold" w:hAnsi="Calibri-Bold" w:cs="Calibri-Bold"/>
                <w:b/>
                <w:bCs/>
                <w:sz w:val="28"/>
                <w:szCs w:val="28"/>
                <w:lang w:bidi="ar-SA"/>
              </w:rPr>
              <w:t>SFY 202</w:t>
            </w:r>
            <w:r w:rsidR="0096580B">
              <w:rPr>
                <w:rFonts w:ascii="Calibri-Bold" w:hAnsi="Calibri-Bold" w:cs="Calibri-Bold"/>
                <w:b/>
                <w:bCs/>
                <w:sz w:val="28"/>
                <w:szCs w:val="28"/>
                <w:lang w:bidi="ar-SA"/>
              </w:rPr>
              <w:t>1</w:t>
            </w:r>
            <w:r w:rsidRPr="00FD2BFB">
              <w:rPr>
                <w:rFonts w:ascii="Calibri-Bold" w:hAnsi="Calibri-Bold" w:cs="Calibri-Bold"/>
                <w:b/>
                <w:bCs/>
                <w:sz w:val="28"/>
                <w:szCs w:val="28"/>
                <w:lang w:bidi="ar-SA"/>
              </w:rPr>
              <w:t xml:space="preserve"> Youth Support Services </w:t>
            </w:r>
            <w:r w:rsidR="006D1134" w:rsidRPr="00FD2BFB">
              <w:rPr>
                <w:rFonts w:ascii="Calibri-Bold" w:hAnsi="Calibri-Bold" w:cs="Calibri-Bold"/>
                <w:b/>
                <w:bCs/>
                <w:sz w:val="28"/>
                <w:szCs w:val="28"/>
                <w:lang w:bidi="ar-SA"/>
              </w:rPr>
              <w:t>- Demographic</w:t>
            </w:r>
            <w:r w:rsidRPr="00FD2BFB">
              <w:rPr>
                <w:rFonts w:ascii="Calibri-Bold" w:hAnsi="Calibri-Bold" w:cs="Calibri-Bold"/>
                <w:b/>
                <w:bCs/>
                <w:sz w:val="28"/>
                <w:szCs w:val="28"/>
                <w:lang w:bidi="ar-SA"/>
              </w:rPr>
              <w:t>, Activity, and Outcome Data</w:t>
            </w:r>
          </w:p>
        </w:tc>
      </w:tr>
      <w:tr w:rsidR="00FD2BFB" w:rsidRPr="0070451B" w14:paraId="79020CF1" w14:textId="77777777" w:rsidTr="004D44B8">
        <w:trPr>
          <w:trHeight w:val="530"/>
          <w:jc w:val="center"/>
        </w:trPr>
        <w:tc>
          <w:tcPr>
            <w:tcW w:w="6318" w:type="dxa"/>
            <w:gridSpan w:val="2"/>
            <w:shd w:val="clear" w:color="auto" w:fill="auto"/>
            <w:vAlign w:val="center"/>
          </w:tcPr>
          <w:p w14:paraId="0574A1A2" w14:textId="77777777" w:rsidR="00FD2BFB" w:rsidRPr="0070451B" w:rsidRDefault="00FD2BFB" w:rsidP="00FD2BFB">
            <w:r w:rsidRPr="0070451B">
              <w:t xml:space="preserve">Total </w:t>
            </w:r>
            <w:r>
              <w:t xml:space="preserve">Individual </w:t>
            </w:r>
            <w:r w:rsidRPr="0070451B">
              <w:t>Participants Served</w:t>
            </w:r>
            <w:r>
              <w:t xml:space="preserve"> </w:t>
            </w:r>
          </w:p>
        </w:tc>
        <w:tc>
          <w:tcPr>
            <w:tcW w:w="3752" w:type="dxa"/>
            <w:gridSpan w:val="2"/>
          </w:tcPr>
          <w:p w14:paraId="66698437" w14:textId="152171E3" w:rsidR="00FD2BFB" w:rsidRPr="0070451B" w:rsidRDefault="004D44B8" w:rsidP="00B9397C">
            <w:pPr>
              <w:jc w:val="center"/>
            </w:pPr>
            <w:r>
              <w:t>79</w:t>
            </w:r>
            <w:r w:rsidR="00122DE3">
              <w:t>7</w:t>
            </w:r>
          </w:p>
        </w:tc>
      </w:tr>
      <w:tr w:rsidR="00FD2BFB" w:rsidRPr="0070451B" w14:paraId="48DBCE21" w14:textId="77777777" w:rsidTr="004D44B8">
        <w:trPr>
          <w:trHeight w:val="530"/>
          <w:jc w:val="center"/>
        </w:trPr>
        <w:tc>
          <w:tcPr>
            <w:tcW w:w="6318" w:type="dxa"/>
            <w:gridSpan w:val="2"/>
            <w:shd w:val="clear" w:color="auto" w:fill="auto"/>
            <w:vAlign w:val="center"/>
          </w:tcPr>
          <w:p w14:paraId="3025BCDD" w14:textId="1C5A28F4" w:rsidR="00FD2BFB" w:rsidRPr="0070451B" w:rsidRDefault="00FD2BFB" w:rsidP="00FD2BFB">
            <w:r>
              <w:t xml:space="preserve">Total </w:t>
            </w:r>
            <w:r w:rsidR="006D1134">
              <w:t>Individuals</w:t>
            </w:r>
            <w:r>
              <w:t xml:space="preserve"> served in Group Services</w:t>
            </w:r>
          </w:p>
        </w:tc>
        <w:tc>
          <w:tcPr>
            <w:tcW w:w="3752" w:type="dxa"/>
            <w:gridSpan w:val="2"/>
          </w:tcPr>
          <w:p w14:paraId="38525035" w14:textId="57DFB882" w:rsidR="00FD2BFB" w:rsidRPr="0070451B" w:rsidRDefault="00B9397C" w:rsidP="00B9397C">
            <w:pPr>
              <w:jc w:val="center"/>
            </w:pPr>
            <w:r>
              <w:t>2,</w:t>
            </w:r>
            <w:r w:rsidR="004D44B8">
              <w:t>229</w:t>
            </w:r>
          </w:p>
        </w:tc>
      </w:tr>
      <w:tr w:rsidR="00FD2BFB" w:rsidRPr="0070451B" w14:paraId="69D2F220" w14:textId="77777777" w:rsidTr="00417FE4">
        <w:trPr>
          <w:trHeight w:val="432"/>
          <w:jc w:val="center"/>
        </w:trPr>
        <w:tc>
          <w:tcPr>
            <w:tcW w:w="6318" w:type="dxa"/>
            <w:gridSpan w:val="2"/>
            <w:shd w:val="clear" w:color="auto" w:fill="DDDDDA" w:themeFill="background2"/>
            <w:vAlign w:val="center"/>
          </w:tcPr>
          <w:p w14:paraId="56EF9D6C" w14:textId="6EF60B30" w:rsidR="00FD2BFB" w:rsidRDefault="0057173F" w:rsidP="0057173F">
            <w:pPr>
              <w:jc w:val="center"/>
            </w:pPr>
            <w:r w:rsidRPr="00FD2BFB">
              <w:rPr>
                <w:rFonts w:ascii="Calibri-Bold" w:hAnsi="Calibri-Bold" w:cs="Calibri-Bold"/>
                <w:b/>
                <w:bCs/>
                <w:sz w:val="28"/>
                <w:szCs w:val="28"/>
                <w:lang w:bidi="ar-SA"/>
              </w:rPr>
              <w:t>Demographic</w:t>
            </w:r>
            <w:r>
              <w:rPr>
                <w:rFonts w:ascii="Calibri-Bold" w:hAnsi="Calibri-Bold" w:cs="Calibri-Bold"/>
                <w:b/>
                <w:bCs/>
                <w:sz w:val="28"/>
                <w:szCs w:val="28"/>
                <w:lang w:bidi="ar-SA"/>
              </w:rPr>
              <w:t xml:space="preserve"> Data</w:t>
            </w:r>
          </w:p>
        </w:tc>
        <w:tc>
          <w:tcPr>
            <w:tcW w:w="1878" w:type="dxa"/>
            <w:shd w:val="clear" w:color="auto" w:fill="DDDDDA" w:themeFill="background2"/>
            <w:vAlign w:val="center"/>
          </w:tcPr>
          <w:p w14:paraId="4177203C" w14:textId="4C7D303B" w:rsidR="00FD2BFB" w:rsidRPr="00FD2BFB" w:rsidRDefault="00FD2BFB" w:rsidP="00FD2BFB">
            <w:pPr>
              <w:jc w:val="center"/>
              <w:rPr>
                <w:b/>
                <w:bCs/>
              </w:rPr>
            </w:pPr>
            <w:r w:rsidRPr="00FD2BFB">
              <w:rPr>
                <w:b/>
                <w:bCs/>
              </w:rPr>
              <w:t>Total</w:t>
            </w:r>
          </w:p>
        </w:tc>
        <w:tc>
          <w:tcPr>
            <w:tcW w:w="1874" w:type="dxa"/>
            <w:shd w:val="clear" w:color="auto" w:fill="DDDDDA" w:themeFill="background2"/>
            <w:vAlign w:val="center"/>
          </w:tcPr>
          <w:p w14:paraId="121C7C22" w14:textId="77427E0F" w:rsidR="00FD2BFB" w:rsidRPr="00FD2BFB" w:rsidRDefault="00FD2BFB" w:rsidP="00FD2BFB">
            <w:pPr>
              <w:jc w:val="center"/>
              <w:rPr>
                <w:b/>
                <w:bCs/>
              </w:rPr>
            </w:pPr>
            <w:r w:rsidRPr="00FD2BFB">
              <w:rPr>
                <w:b/>
                <w:bCs/>
              </w:rPr>
              <w:t>Percentage</w:t>
            </w:r>
          </w:p>
        </w:tc>
      </w:tr>
      <w:tr w:rsidR="004D44B8" w:rsidRPr="0070451B" w14:paraId="22B47B92" w14:textId="77777777" w:rsidTr="004D44B8">
        <w:trPr>
          <w:trHeight w:val="432"/>
          <w:jc w:val="center"/>
        </w:trPr>
        <w:tc>
          <w:tcPr>
            <w:tcW w:w="1286" w:type="dxa"/>
            <w:vMerge w:val="restart"/>
            <w:shd w:val="clear" w:color="auto" w:fill="auto"/>
            <w:vAlign w:val="center"/>
          </w:tcPr>
          <w:p w14:paraId="5EB76705" w14:textId="77777777" w:rsidR="004D44B8" w:rsidRPr="0070451B" w:rsidRDefault="004D44B8" w:rsidP="004D44B8">
            <w:pPr>
              <w:jc w:val="center"/>
              <w:rPr>
                <w:b/>
                <w:sz w:val="18"/>
                <w:szCs w:val="18"/>
              </w:rPr>
            </w:pPr>
            <w:r w:rsidRPr="0070451B">
              <w:rPr>
                <w:b/>
                <w:sz w:val="18"/>
                <w:szCs w:val="18"/>
              </w:rPr>
              <w:t>Gender</w:t>
            </w:r>
          </w:p>
        </w:tc>
        <w:tc>
          <w:tcPr>
            <w:tcW w:w="5032" w:type="dxa"/>
            <w:shd w:val="clear" w:color="auto" w:fill="auto"/>
            <w:vAlign w:val="center"/>
          </w:tcPr>
          <w:p w14:paraId="3CF81331" w14:textId="2C5711B0" w:rsidR="004D44B8" w:rsidRPr="0070451B" w:rsidRDefault="004D44B8" w:rsidP="004D44B8">
            <w:pPr>
              <w:ind w:left="144"/>
            </w:pPr>
            <w:r w:rsidRPr="0070451B">
              <w:t>Female</w:t>
            </w:r>
          </w:p>
        </w:tc>
        <w:tc>
          <w:tcPr>
            <w:tcW w:w="1878" w:type="dxa"/>
            <w:tcBorders>
              <w:top w:val="nil"/>
              <w:left w:val="nil"/>
              <w:bottom w:val="nil"/>
              <w:right w:val="single" w:sz="4" w:space="0" w:color="auto"/>
            </w:tcBorders>
            <w:shd w:val="clear" w:color="auto" w:fill="auto"/>
            <w:vAlign w:val="bottom"/>
          </w:tcPr>
          <w:p w14:paraId="12FE08C6" w14:textId="34EDE5FC" w:rsidR="004D44B8" w:rsidRPr="0070451B" w:rsidRDefault="004D44B8" w:rsidP="004D44B8">
            <w:pPr>
              <w:jc w:val="center"/>
            </w:pPr>
            <w:r w:rsidRPr="004D44B8">
              <w:rPr>
                <w:rFonts w:cs="Calibri"/>
                <w:color w:val="000000"/>
              </w:rPr>
              <w:t>464</w:t>
            </w:r>
          </w:p>
        </w:tc>
        <w:tc>
          <w:tcPr>
            <w:tcW w:w="1874" w:type="dxa"/>
            <w:tcBorders>
              <w:top w:val="nil"/>
              <w:left w:val="nil"/>
              <w:bottom w:val="nil"/>
              <w:right w:val="single" w:sz="8" w:space="0" w:color="auto"/>
            </w:tcBorders>
            <w:shd w:val="clear" w:color="000000" w:fill="FFFFFF"/>
          </w:tcPr>
          <w:p w14:paraId="1405199E" w14:textId="00024EBD" w:rsidR="004D44B8" w:rsidRPr="0070451B" w:rsidRDefault="004D44B8" w:rsidP="004D44B8">
            <w:pPr>
              <w:jc w:val="center"/>
            </w:pPr>
            <w:r w:rsidRPr="000B690F">
              <w:t>58.</w:t>
            </w:r>
            <w:r w:rsidR="00122DE3">
              <w:t>2</w:t>
            </w:r>
            <w:r w:rsidRPr="000B690F">
              <w:t>%</w:t>
            </w:r>
          </w:p>
        </w:tc>
      </w:tr>
      <w:tr w:rsidR="004D44B8" w:rsidRPr="0070451B" w14:paraId="34D5A615" w14:textId="77777777" w:rsidTr="004D44B8">
        <w:trPr>
          <w:trHeight w:val="432"/>
          <w:jc w:val="center"/>
        </w:trPr>
        <w:tc>
          <w:tcPr>
            <w:tcW w:w="1286" w:type="dxa"/>
            <w:vMerge/>
            <w:shd w:val="clear" w:color="auto" w:fill="auto"/>
            <w:vAlign w:val="center"/>
          </w:tcPr>
          <w:p w14:paraId="00F55A39" w14:textId="77777777" w:rsidR="004D44B8" w:rsidRPr="0070451B" w:rsidRDefault="004D44B8" w:rsidP="004D44B8">
            <w:pPr>
              <w:jc w:val="center"/>
              <w:rPr>
                <w:b/>
                <w:sz w:val="18"/>
                <w:szCs w:val="18"/>
              </w:rPr>
            </w:pPr>
          </w:p>
        </w:tc>
        <w:tc>
          <w:tcPr>
            <w:tcW w:w="5032" w:type="dxa"/>
            <w:shd w:val="clear" w:color="auto" w:fill="auto"/>
            <w:vAlign w:val="center"/>
          </w:tcPr>
          <w:p w14:paraId="5F92E970" w14:textId="725748D7" w:rsidR="004D44B8" w:rsidRPr="0070451B" w:rsidRDefault="004D44B8" w:rsidP="004D44B8">
            <w:pPr>
              <w:ind w:left="144"/>
            </w:pPr>
            <w:r>
              <w:t>Male</w:t>
            </w:r>
          </w:p>
        </w:tc>
        <w:tc>
          <w:tcPr>
            <w:tcW w:w="1878" w:type="dxa"/>
            <w:tcBorders>
              <w:top w:val="single" w:sz="4" w:space="0" w:color="auto"/>
              <w:left w:val="nil"/>
              <w:bottom w:val="single" w:sz="8" w:space="0" w:color="auto"/>
              <w:right w:val="single" w:sz="4" w:space="0" w:color="auto"/>
            </w:tcBorders>
            <w:shd w:val="clear" w:color="auto" w:fill="auto"/>
            <w:vAlign w:val="bottom"/>
          </w:tcPr>
          <w:p w14:paraId="2F98823B" w14:textId="5519C998" w:rsidR="004D44B8" w:rsidRPr="0070451B" w:rsidRDefault="004D44B8" w:rsidP="004D44B8">
            <w:pPr>
              <w:jc w:val="center"/>
            </w:pPr>
            <w:r>
              <w:rPr>
                <w:rFonts w:cs="Calibri"/>
                <w:color w:val="000000"/>
              </w:rPr>
              <w:t>3</w:t>
            </w:r>
            <w:r w:rsidR="00122DE3">
              <w:rPr>
                <w:rFonts w:cs="Calibri"/>
                <w:color w:val="000000"/>
              </w:rPr>
              <w:t>33</w:t>
            </w:r>
          </w:p>
        </w:tc>
        <w:tc>
          <w:tcPr>
            <w:tcW w:w="1874" w:type="dxa"/>
            <w:tcBorders>
              <w:top w:val="single" w:sz="4" w:space="0" w:color="auto"/>
              <w:left w:val="nil"/>
              <w:bottom w:val="single" w:sz="8" w:space="0" w:color="auto"/>
              <w:right w:val="single" w:sz="8" w:space="0" w:color="auto"/>
            </w:tcBorders>
            <w:shd w:val="clear" w:color="auto" w:fill="auto"/>
          </w:tcPr>
          <w:p w14:paraId="22125864" w14:textId="1361F56D" w:rsidR="004D44B8" w:rsidRPr="0070451B" w:rsidRDefault="004D44B8" w:rsidP="004D44B8">
            <w:pPr>
              <w:jc w:val="center"/>
            </w:pPr>
            <w:r w:rsidRPr="000B690F">
              <w:t>41.</w:t>
            </w:r>
            <w:r w:rsidR="00122DE3">
              <w:t>8</w:t>
            </w:r>
            <w:r w:rsidRPr="000B690F">
              <w:t>%</w:t>
            </w:r>
          </w:p>
        </w:tc>
      </w:tr>
      <w:tr w:rsidR="004D44B8" w:rsidRPr="0070451B" w14:paraId="5192ED65" w14:textId="77777777" w:rsidTr="004D44B8">
        <w:trPr>
          <w:trHeight w:val="432"/>
          <w:jc w:val="center"/>
        </w:trPr>
        <w:tc>
          <w:tcPr>
            <w:tcW w:w="1286" w:type="dxa"/>
            <w:vMerge w:val="restart"/>
            <w:shd w:val="clear" w:color="auto" w:fill="auto"/>
            <w:vAlign w:val="center"/>
          </w:tcPr>
          <w:p w14:paraId="03513E7C" w14:textId="77777777" w:rsidR="004D44B8" w:rsidRPr="0070451B" w:rsidRDefault="004D44B8" w:rsidP="004D44B8">
            <w:pPr>
              <w:jc w:val="center"/>
              <w:rPr>
                <w:b/>
                <w:sz w:val="18"/>
                <w:szCs w:val="18"/>
              </w:rPr>
            </w:pPr>
            <w:r w:rsidRPr="0070451B">
              <w:rPr>
                <w:b/>
                <w:sz w:val="18"/>
                <w:szCs w:val="18"/>
              </w:rPr>
              <w:t>Age</w:t>
            </w:r>
          </w:p>
        </w:tc>
        <w:tc>
          <w:tcPr>
            <w:tcW w:w="5032" w:type="dxa"/>
            <w:shd w:val="clear" w:color="auto" w:fill="auto"/>
            <w:vAlign w:val="center"/>
          </w:tcPr>
          <w:p w14:paraId="5ED6E021" w14:textId="5F738DA1" w:rsidR="004D44B8" w:rsidRPr="0070451B" w:rsidRDefault="004D44B8" w:rsidP="004D44B8">
            <w:pPr>
              <w:spacing w:before="0" w:line="240" w:lineRule="auto"/>
            </w:pPr>
            <w:r>
              <w:t xml:space="preserve">  </w:t>
            </w:r>
            <w:r w:rsidRPr="0070451B">
              <w:t>14 – 15</w:t>
            </w:r>
          </w:p>
        </w:tc>
        <w:tc>
          <w:tcPr>
            <w:tcW w:w="1878" w:type="dxa"/>
            <w:tcBorders>
              <w:top w:val="nil"/>
              <w:left w:val="nil"/>
              <w:bottom w:val="nil"/>
              <w:right w:val="single" w:sz="4" w:space="0" w:color="auto"/>
            </w:tcBorders>
            <w:shd w:val="clear" w:color="auto" w:fill="auto"/>
          </w:tcPr>
          <w:p w14:paraId="1F80A7E5" w14:textId="5CA1369C" w:rsidR="004D44B8" w:rsidRPr="0070451B" w:rsidRDefault="004D44B8" w:rsidP="004D44B8">
            <w:pPr>
              <w:jc w:val="center"/>
            </w:pPr>
            <w:r w:rsidRPr="00604DDF">
              <w:t>81</w:t>
            </w:r>
          </w:p>
        </w:tc>
        <w:tc>
          <w:tcPr>
            <w:tcW w:w="1874" w:type="dxa"/>
            <w:tcBorders>
              <w:top w:val="nil"/>
              <w:left w:val="nil"/>
              <w:bottom w:val="nil"/>
              <w:right w:val="single" w:sz="8" w:space="0" w:color="auto"/>
            </w:tcBorders>
            <w:shd w:val="clear" w:color="auto" w:fill="auto"/>
          </w:tcPr>
          <w:p w14:paraId="74613DF6" w14:textId="12698D92" w:rsidR="004D44B8" w:rsidRPr="0070451B" w:rsidRDefault="004D44B8" w:rsidP="004D44B8">
            <w:pPr>
              <w:jc w:val="center"/>
            </w:pPr>
            <w:r w:rsidRPr="0095553D">
              <w:t>10.2%</w:t>
            </w:r>
          </w:p>
        </w:tc>
      </w:tr>
      <w:tr w:rsidR="004D44B8" w:rsidRPr="0070451B" w14:paraId="7C730E2F" w14:textId="77777777" w:rsidTr="004D44B8">
        <w:trPr>
          <w:trHeight w:val="432"/>
          <w:jc w:val="center"/>
        </w:trPr>
        <w:tc>
          <w:tcPr>
            <w:tcW w:w="1286" w:type="dxa"/>
            <w:vMerge/>
            <w:shd w:val="clear" w:color="auto" w:fill="auto"/>
            <w:vAlign w:val="center"/>
          </w:tcPr>
          <w:p w14:paraId="0CAA0C3E" w14:textId="77777777" w:rsidR="004D44B8" w:rsidRPr="0070451B" w:rsidRDefault="004D44B8" w:rsidP="004D44B8">
            <w:pPr>
              <w:jc w:val="center"/>
              <w:rPr>
                <w:b/>
                <w:sz w:val="18"/>
                <w:szCs w:val="18"/>
              </w:rPr>
            </w:pPr>
          </w:p>
        </w:tc>
        <w:tc>
          <w:tcPr>
            <w:tcW w:w="5032" w:type="dxa"/>
            <w:shd w:val="clear" w:color="auto" w:fill="auto"/>
            <w:vAlign w:val="center"/>
          </w:tcPr>
          <w:p w14:paraId="72A4641D" w14:textId="24C37A75" w:rsidR="004D44B8" w:rsidRPr="0070451B" w:rsidRDefault="004D44B8" w:rsidP="004D44B8">
            <w:r>
              <w:t xml:space="preserve">  </w:t>
            </w:r>
            <w:r w:rsidRPr="0070451B">
              <w:t>16 – 17</w:t>
            </w:r>
          </w:p>
        </w:tc>
        <w:tc>
          <w:tcPr>
            <w:tcW w:w="1878" w:type="dxa"/>
            <w:tcBorders>
              <w:top w:val="single" w:sz="4" w:space="0" w:color="auto"/>
              <w:left w:val="nil"/>
              <w:bottom w:val="single" w:sz="8" w:space="0" w:color="auto"/>
              <w:right w:val="single" w:sz="4" w:space="0" w:color="auto"/>
            </w:tcBorders>
            <w:shd w:val="clear" w:color="auto" w:fill="auto"/>
          </w:tcPr>
          <w:p w14:paraId="4AE98DB3" w14:textId="60E11090" w:rsidR="004D44B8" w:rsidRPr="0070451B" w:rsidRDefault="004D44B8" w:rsidP="004D44B8">
            <w:pPr>
              <w:jc w:val="center"/>
            </w:pPr>
            <w:r w:rsidRPr="00604DDF">
              <w:t>168</w:t>
            </w:r>
          </w:p>
        </w:tc>
        <w:tc>
          <w:tcPr>
            <w:tcW w:w="1874" w:type="dxa"/>
            <w:tcBorders>
              <w:top w:val="single" w:sz="4" w:space="0" w:color="auto"/>
              <w:left w:val="nil"/>
              <w:bottom w:val="single" w:sz="8" w:space="0" w:color="auto"/>
              <w:right w:val="single" w:sz="8" w:space="0" w:color="auto"/>
            </w:tcBorders>
            <w:shd w:val="clear" w:color="auto" w:fill="auto"/>
          </w:tcPr>
          <w:p w14:paraId="27A19237" w14:textId="1857B11A" w:rsidR="004D44B8" w:rsidRPr="0070451B" w:rsidRDefault="004D44B8" w:rsidP="004D44B8">
            <w:pPr>
              <w:jc w:val="center"/>
            </w:pPr>
            <w:r w:rsidRPr="0095553D">
              <w:t>21.</w:t>
            </w:r>
            <w:r w:rsidR="00122DE3">
              <w:t>1</w:t>
            </w:r>
            <w:r w:rsidRPr="0095553D">
              <w:t>%</w:t>
            </w:r>
          </w:p>
        </w:tc>
      </w:tr>
      <w:tr w:rsidR="004D44B8" w:rsidRPr="0070451B" w14:paraId="1791FE78" w14:textId="77777777" w:rsidTr="004D44B8">
        <w:trPr>
          <w:trHeight w:val="432"/>
          <w:jc w:val="center"/>
        </w:trPr>
        <w:tc>
          <w:tcPr>
            <w:tcW w:w="1286" w:type="dxa"/>
            <w:vMerge/>
            <w:shd w:val="clear" w:color="auto" w:fill="auto"/>
            <w:vAlign w:val="center"/>
          </w:tcPr>
          <w:p w14:paraId="64F428D8" w14:textId="77777777" w:rsidR="004D44B8" w:rsidRPr="0070451B" w:rsidRDefault="004D44B8" w:rsidP="004D44B8">
            <w:pPr>
              <w:jc w:val="center"/>
              <w:rPr>
                <w:b/>
                <w:sz w:val="18"/>
                <w:szCs w:val="18"/>
              </w:rPr>
            </w:pPr>
          </w:p>
        </w:tc>
        <w:tc>
          <w:tcPr>
            <w:tcW w:w="5032" w:type="dxa"/>
            <w:shd w:val="clear" w:color="auto" w:fill="auto"/>
            <w:vAlign w:val="center"/>
          </w:tcPr>
          <w:p w14:paraId="05CFC568" w14:textId="036BFC3E" w:rsidR="004D44B8" w:rsidRPr="0070451B" w:rsidRDefault="004D44B8" w:rsidP="004D44B8">
            <w:r>
              <w:t xml:space="preserve">  </w:t>
            </w:r>
            <w:r w:rsidRPr="0070451B">
              <w:t>18</w:t>
            </w:r>
          </w:p>
        </w:tc>
        <w:tc>
          <w:tcPr>
            <w:tcW w:w="1878" w:type="dxa"/>
            <w:tcBorders>
              <w:top w:val="nil"/>
              <w:left w:val="nil"/>
              <w:bottom w:val="nil"/>
              <w:right w:val="single" w:sz="4" w:space="0" w:color="auto"/>
            </w:tcBorders>
            <w:shd w:val="clear" w:color="auto" w:fill="auto"/>
          </w:tcPr>
          <w:p w14:paraId="4EE5B851" w14:textId="3EAFF5D9" w:rsidR="004D44B8" w:rsidRPr="0070451B" w:rsidRDefault="004D44B8" w:rsidP="004D44B8">
            <w:pPr>
              <w:jc w:val="center"/>
            </w:pPr>
            <w:r w:rsidRPr="00604DDF">
              <w:t>105</w:t>
            </w:r>
          </w:p>
        </w:tc>
        <w:tc>
          <w:tcPr>
            <w:tcW w:w="1874" w:type="dxa"/>
            <w:tcBorders>
              <w:top w:val="nil"/>
              <w:left w:val="nil"/>
              <w:bottom w:val="nil"/>
              <w:right w:val="single" w:sz="8" w:space="0" w:color="auto"/>
            </w:tcBorders>
            <w:shd w:val="clear" w:color="auto" w:fill="auto"/>
          </w:tcPr>
          <w:p w14:paraId="0ED4DF95" w14:textId="7CE86D38" w:rsidR="004D44B8" w:rsidRPr="0070451B" w:rsidRDefault="004D44B8" w:rsidP="004D44B8">
            <w:pPr>
              <w:jc w:val="center"/>
            </w:pPr>
            <w:r w:rsidRPr="0095553D">
              <w:t>13.2%</w:t>
            </w:r>
          </w:p>
        </w:tc>
      </w:tr>
      <w:tr w:rsidR="004D44B8" w:rsidRPr="0070451B" w14:paraId="17EB0A77" w14:textId="77777777" w:rsidTr="004D44B8">
        <w:trPr>
          <w:trHeight w:val="432"/>
          <w:jc w:val="center"/>
        </w:trPr>
        <w:tc>
          <w:tcPr>
            <w:tcW w:w="1286" w:type="dxa"/>
            <w:vMerge/>
            <w:shd w:val="clear" w:color="auto" w:fill="auto"/>
            <w:vAlign w:val="center"/>
          </w:tcPr>
          <w:p w14:paraId="56DC02EE" w14:textId="77777777" w:rsidR="004D44B8" w:rsidRPr="0070451B" w:rsidRDefault="004D44B8" w:rsidP="004D44B8">
            <w:pPr>
              <w:jc w:val="center"/>
              <w:rPr>
                <w:b/>
                <w:sz w:val="18"/>
                <w:szCs w:val="18"/>
              </w:rPr>
            </w:pPr>
          </w:p>
        </w:tc>
        <w:tc>
          <w:tcPr>
            <w:tcW w:w="5032" w:type="dxa"/>
            <w:shd w:val="clear" w:color="auto" w:fill="auto"/>
            <w:vAlign w:val="center"/>
          </w:tcPr>
          <w:p w14:paraId="51694D49" w14:textId="76A0D5AC" w:rsidR="004D44B8" w:rsidRPr="0070451B" w:rsidRDefault="004D44B8" w:rsidP="004D44B8">
            <w:r>
              <w:t xml:space="preserve">  </w:t>
            </w:r>
            <w:r w:rsidRPr="0070451B">
              <w:t>19 – 21</w:t>
            </w:r>
          </w:p>
        </w:tc>
        <w:tc>
          <w:tcPr>
            <w:tcW w:w="1878" w:type="dxa"/>
            <w:tcBorders>
              <w:top w:val="single" w:sz="4" w:space="0" w:color="auto"/>
              <w:left w:val="nil"/>
              <w:bottom w:val="single" w:sz="8" w:space="0" w:color="auto"/>
              <w:right w:val="single" w:sz="4" w:space="0" w:color="auto"/>
            </w:tcBorders>
            <w:shd w:val="clear" w:color="auto" w:fill="auto"/>
          </w:tcPr>
          <w:p w14:paraId="7EFC4032" w14:textId="1E25E31F" w:rsidR="004D44B8" w:rsidRPr="0070451B" w:rsidRDefault="004D44B8" w:rsidP="004D44B8">
            <w:pPr>
              <w:jc w:val="center"/>
            </w:pPr>
            <w:r w:rsidRPr="00604DDF">
              <w:t>170</w:t>
            </w:r>
          </w:p>
        </w:tc>
        <w:tc>
          <w:tcPr>
            <w:tcW w:w="1874" w:type="dxa"/>
            <w:tcBorders>
              <w:top w:val="single" w:sz="4" w:space="0" w:color="auto"/>
              <w:left w:val="nil"/>
              <w:bottom w:val="single" w:sz="8" w:space="0" w:color="auto"/>
              <w:right w:val="single" w:sz="8" w:space="0" w:color="auto"/>
            </w:tcBorders>
            <w:shd w:val="clear" w:color="auto" w:fill="auto"/>
          </w:tcPr>
          <w:p w14:paraId="4FC6C7C7" w14:textId="549B4EE0" w:rsidR="004D44B8" w:rsidRPr="0070451B" w:rsidRDefault="004D44B8" w:rsidP="004D44B8">
            <w:pPr>
              <w:jc w:val="center"/>
            </w:pPr>
            <w:r w:rsidRPr="0095553D">
              <w:t>21.</w:t>
            </w:r>
            <w:r w:rsidR="00122DE3">
              <w:t>3</w:t>
            </w:r>
            <w:r w:rsidRPr="0095553D">
              <w:t>%</w:t>
            </w:r>
          </w:p>
        </w:tc>
      </w:tr>
      <w:tr w:rsidR="004D44B8" w:rsidRPr="0070451B" w14:paraId="03EFCCA9" w14:textId="77777777" w:rsidTr="004D44B8">
        <w:trPr>
          <w:trHeight w:val="432"/>
          <w:jc w:val="center"/>
        </w:trPr>
        <w:tc>
          <w:tcPr>
            <w:tcW w:w="1286" w:type="dxa"/>
            <w:vMerge/>
            <w:shd w:val="clear" w:color="auto" w:fill="auto"/>
            <w:vAlign w:val="center"/>
          </w:tcPr>
          <w:p w14:paraId="2EFD43A9" w14:textId="77777777" w:rsidR="004D44B8" w:rsidRPr="0070451B" w:rsidRDefault="004D44B8" w:rsidP="004D44B8">
            <w:pPr>
              <w:jc w:val="center"/>
              <w:rPr>
                <w:b/>
                <w:sz w:val="18"/>
                <w:szCs w:val="18"/>
              </w:rPr>
            </w:pPr>
          </w:p>
        </w:tc>
        <w:tc>
          <w:tcPr>
            <w:tcW w:w="5032" w:type="dxa"/>
            <w:shd w:val="clear" w:color="auto" w:fill="auto"/>
            <w:vAlign w:val="center"/>
          </w:tcPr>
          <w:p w14:paraId="4519685C" w14:textId="48AB0DFF" w:rsidR="004D44B8" w:rsidRPr="0070451B" w:rsidRDefault="004D44B8" w:rsidP="004D44B8">
            <w:r>
              <w:t xml:space="preserve">  </w:t>
            </w:r>
            <w:r w:rsidRPr="00E512DF">
              <w:t>22 – 24</w:t>
            </w:r>
          </w:p>
        </w:tc>
        <w:tc>
          <w:tcPr>
            <w:tcW w:w="1878" w:type="dxa"/>
            <w:tcBorders>
              <w:top w:val="nil"/>
              <w:left w:val="nil"/>
              <w:bottom w:val="nil"/>
              <w:right w:val="single" w:sz="4" w:space="0" w:color="auto"/>
            </w:tcBorders>
            <w:shd w:val="clear" w:color="auto" w:fill="auto"/>
          </w:tcPr>
          <w:p w14:paraId="2A3BBD28" w14:textId="05EA8B2E" w:rsidR="004D44B8" w:rsidRPr="0070451B" w:rsidRDefault="004D44B8" w:rsidP="004D44B8">
            <w:pPr>
              <w:jc w:val="center"/>
            </w:pPr>
            <w:r w:rsidRPr="00604DDF">
              <w:t>95</w:t>
            </w:r>
          </w:p>
        </w:tc>
        <w:tc>
          <w:tcPr>
            <w:tcW w:w="1874" w:type="dxa"/>
            <w:tcBorders>
              <w:top w:val="nil"/>
              <w:left w:val="nil"/>
              <w:bottom w:val="nil"/>
              <w:right w:val="single" w:sz="8" w:space="0" w:color="auto"/>
            </w:tcBorders>
            <w:shd w:val="clear" w:color="auto" w:fill="auto"/>
          </w:tcPr>
          <w:p w14:paraId="7AC57393" w14:textId="5DD5D638" w:rsidR="004D44B8" w:rsidRPr="0070451B" w:rsidRDefault="004D44B8" w:rsidP="004D44B8">
            <w:pPr>
              <w:jc w:val="center"/>
            </w:pPr>
            <w:r w:rsidRPr="0095553D">
              <w:t>1</w:t>
            </w:r>
            <w:r w:rsidR="00122DE3">
              <w:t>1.9</w:t>
            </w:r>
            <w:r w:rsidRPr="0095553D">
              <w:t>%</w:t>
            </w:r>
          </w:p>
        </w:tc>
      </w:tr>
      <w:tr w:rsidR="004D44B8" w:rsidRPr="0070451B" w14:paraId="5312C8EC" w14:textId="77777777" w:rsidTr="004D44B8">
        <w:trPr>
          <w:trHeight w:val="432"/>
          <w:jc w:val="center"/>
        </w:trPr>
        <w:tc>
          <w:tcPr>
            <w:tcW w:w="1286" w:type="dxa"/>
            <w:vMerge/>
            <w:shd w:val="clear" w:color="auto" w:fill="auto"/>
            <w:vAlign w:val="center"/>
          </w:tcPr>
          <w:p w14:paraId="218B256C" w14:textId="77777777" w:rsidR="004D44B8" w:rsidRPr="0070451B" w:rsidRDefault="004D44B8" w:rsidP="004D44B8">
            <w:pPr>
              <w:jc w:val="center"/>
              <w:rPr>
                <w:b/>
                <w:sz w:val="18"/>
                <w:szCs w:val="18"/>
              </w:rPr>
            </w:pPr>
          </w:p>
        </w:tc>
        <w:tc>
          <w:tcPr>
            <w:tcW w:w="5032" w:type="dxa"/>
            <w:shd w:val="clear" w:color="auto" w:fill="auto"/>
            <w:vAlign w:val="center"/>
          </w:tcPr>
          <w:p w14:paraId="72275249" w14:textId="18E136CA" w:rsidR="004D44B8" w:rsidRPr="00C52EDE" w:rsidRDefault="004D44B8" w:rsidP="004D44B8">
            <w:r>
              <w:t xml:space="preserve">  </w:t>
            </w:r>
            <w:r w:rsidRPr="00C52EDE">
              <w:t>Greater than 24</w:t>
            </w:r>
          </w:p>
        </w:tc>
        <w:tc>
          <w:tcPr>
            <w:tcW w:w="1878" w:type="dxa"/>
            <w:tcBorders>
              <w:top w:val="single" w:sz="4" w:space="0" w:color="auto"/>
              <w:left w:val="nil"/>
              <w:bottom w:val="single" w:sz="8" w:space="0" w:color="auto"/>
              <w:right w:val="single" w:sz="4" w:space="0" w:color="auto"/>
            </w:tcBorders>
            <w:shd w:val="clear" w:color="auto" w:fill="auto"/>
          </w:tcPr>
          <w:p w14:paraId="0290D568" w14:textId="510A4FEA" w:rsidR="004D44B8" w:rsidRPr="0070451B" w:rsidRDefault="004D44B8" w:rsidP="004D44B8">
            <w:pPr>
              <w:jc w:val="center"/>
            </w:pPr>
            <w:r w:rsidRPr="00604DDF">
              <w:t>17</w:t>
            </w:r>
            <w:r w:rsidR="00122DE3">
              <w:t>8</w:t>
            </w:r>
          </w:p>
        </w:tc>
        <w:tc>
          <w:tcPr>
            <w:tcW w:w="1874" w:type="dxa"/>
            <w:tcBorders>
              <w:top w:val="single" w:sz="4" w:space="0" w:color="auto"/>
              <w:left w:val="nil"/>
              <w:bottom w:val="single" w:sz="8" w:space="0" w:color="auto"/>
              <w:right w:val="single" w:sz="8" w:space="0" w:color="auto"/>
            </w:tcBorders>
            <w:shd w:val="clear" w:color="auto" w:fill="auto"/>
          </w:tcPr>
          <w:p w14:paraId="698CA13E" w14:textId="48D8C731" w:rsidR="004D44B8" w:rsidRPr="0070451B" w:rsidRDefault="004D44B8" w:rsidP="004D44B8">
            <w:pPr>
              <w:jc w:val="center"/>
            </w:pPr>
            <w:r w:rsidRPr="0095553D">
              <w:t>22.</w:t>
            </w:r>
            <w:r w:rsidR="00122DE3">
              <w:t>3</w:t>
            </w:r>
            <w:r w:rsidRPr="0095553D">
              <w:t>%</w:t>
            </w:r>
          </w:p>
        </w:tc>
      </w:tr>
      <w:tr w:rsidR="00C220A1" w:rsidRPr="0070451B" w14:paraId="2F52A974" w14:textId="77777777" w:rsidTr="00417FE4">
        <w:trPr>
          <w:trHeight w:val="432"/>
          <w:jc w:val="center"/>
        </w:trPr>
        <w:tc>
          <w:tcPr>
            <w:tcW w:w="1286" w:type="dxa"/>
            <w:shd w:val="clear" w:color="auto" w:fill="auto"/>
            <w:vAlign w:val="center"/>
          </w:tcPr>
          <w:p w14:paraId="12B2FA2D" w14:textId="2120B4B6" w:rsidR="00C220A1" w:rsidRPr="0070451B" w:rsidRDefault="00C220A1" w:rsidP="00C220A1">
            <w:pPr>
              <w:jc w:val="center"/>
              <w:rPr>
                <w:b/>
                <w:sz w:val="18"/>
                <w:szCs w:val="18"/>
              </w:rPr>
            </w:pPr>
            <w:r w:rsidRPr="0070451B">
              <w:rPr>
                <w:b/>
                <w:sz w:val="18"/>
                <w:szCs w:val="18"/>
              </w:rPr>
              <w:t>Ethnicity</w:t>
            </w:r>
          </w:p>
        </w:tc>
        <w:tc>
          <w:tcPr>
            <w:tcW w:w="5032" w:type="dxa"/>
            <w:shd w:val="clear" w:color="auto" w:fill="auto"/>
            <w:vAlign w:val="center"/>
          </w:tcPr>
          <w:p w14:paraId="77344E29" w14:textId="3ED58831" w:rsidR="00C220A1" w:rsidRPr="0070451B" w:rsidRDefault="00C220A1" w:rsidP="00B9397C">
            <w:pPr>
              <w:ind w:left="144"/>
            </w:pPr>
            <w:r w:rsidRPr="0070451B">
              <w:t>Hispanic/Latino</w:t>
            </w:r>
          </w:p>
        </w:tc>
        <w:tc>
          <w:tcPr>
            <w:tcW w:w="1878" w:type="dxa"/>
            <w:tcBorders>
              <w:top w:val="nil"/>
              <w:left w:val="nil"/>
              <w:bottom w:val="single" w:sz="8" w:space="0" w:color="auto"/>
              <w:right w:val="single" w:sz="4" w:space="0" w:color="auto"/>
            </w:tcBorders>
            <w:shd w:val="clear" w:color="auto" w:fill="auto"/>
            <w:vAlign w:val="bottom"/>
          </w:tcPr>
          <w:p w14:paraId="00263A72" w14:textId="14F43A90" w:rsidR="00C220A1" w:rsidRPr="0070451B" w:rsidRDefault="004D44B8" w:rsidP="000B4A71">
            <w:pPr>
              <w:jc w:val="center"/>
            </w:pPr>
            <w:r w:rsidRPr="004D44B8">
              <w:rPr>
                <w:rFonts w:cs="Calibri"/>
                <w:color w:val="000000"/>
              </w:rPr>
              <w:t>140</w:t>
            </w:r>
          </w:p>
        </w:tc>
        <w:tc>
          <w:tcPr>
            <w:tcW w:w="1874" w:type="dxa"/>
            <w:tcBorders>
              <w:top w:val="nil"/>
              <w:left w:val="nil"/>
              <w:bottom w:val="single" w:sz="8" w:space="0" w:color="auto"/>
              <w:right w:val="single" w:sz="8" w:space="0" w:color="auto"/>
            </w:tcBorders>
            <w:shd w:val="clear" w:color="000000" w:fill="FFFFFF"/>
            <w:vAlign w:val="bottom"/>
          </w:tcPr>
          <w:p w14:paraId="2CA7757B" w14:textId="5EBF3DC3" w:rsidR="00C220A1" w:rsidRPr="0070451B" w:rsidRDefault="004D44B8" w:rsidP="000B4A71">
            <w:pPr>
              <w:jc w:val="center"/>
            </w:pPr>
            <w:r w:rsidRPr="004D44B8">
              <w:rPr>
                <w:rFonts w:cs="Calibri"/>
                <w:color w:val="000000"/>
              </w:rPr>
              <w:t>17.6%</w:t>
            </w:r>
          </w:p>
        </w:tc>
      </w:tr>
      <w:tr w:rsidR="004D44B8" w:rsidRPr="0070451B" w14:paraId="00D7AD2C" w14:textId="77777777" w:rsidTr="004D44B8">
        <w:trPr>
          <w:trHeight w:val="432"/>
          <w:jc w:val="center"/>
        </w:trPr>
        <w:tc>
          <w:tcPr>
            <w:tcW w:w="1286" w:type="dxa"/>
            <w:vMerge w:val="restart"/>
            <w:shd w:val="clear" w:color="auto" w:fill="auto"/>
            <w:vAlign w:val="center"/>
          </w:tcPr>
          <w:p w14:paraId="113BA2B5" w14:textId="5C553E21" w:rsidR="004D44B8" w:rsidRPr="0070451B" w:rsidRDefault="004D44B8" w:rsidP="004D44B8">
            <w:pPr>
              <w:jc w:val="center"/>
              <w:rPr>
                <w:b/>
                <w:sz w:val="18"/>
                <w:szCs w:val="18"/>
              </w:rPr>
            </w:pPr>
            <w:r w:rsidRPr="0070451B">
              <w:rPr>
                <w:b/>
                <w:sz w:val="18"/>
                <w:szCs w:val="18"/>
              </w:rPr>
              <w:t>Race</w:t>
            </w:r>
          </w:p>
        </w:tc>
        <w:tc>
          <w:tcPr>
            <w:tcW w:w="5032" w:type="dxa"/>
            <w:shd w:val="clear" w:color="auto" w:fill="auto"/>
            <w:vAlign w:val="center"/>
          </w:tcPr>
          <w:p w14:paraId="37DDABE2" w14:textId="176E258F" w:rsidR="004D44B8" w:rsidRPr="0070451B" w:rsidRDefault="004D44B8" w:rsidP="004D44B8">
            <w:pPr>
              <w:ind w:left="144"/>
            </w:pPr>
            <w:r w:rsidRPr="0070451B">
              <w:t xml:space="preserve">American Indian or </w:t>
            </w:r>
            <w:smartTag w:uri="urn:schemas-microsoft-com:office:smarttags" w:element="State">
              <w:smartTag w:uri="urn:schemas-microsoft-com:office:smarttags" w:element="place">
                <w:r w:rsidRPr="0070451B">
                  <w:t>Alaska</w:t>
                </w:r>
              </w:smartTag>
            </w:smartTag>
            <w:r w:rsidRPr="0070451B">
              <w:t xml:space="preserve"> Native</w:t>
            </w:r>
          </w:p>
        </w:tc>
        <w:tc>
          <w:tcPr>
            <w:tcW w:w="1878" w:type="dxa"/>
            <w:tcBorders>
              <w:top w:val="nil"/>
              <w:left w:val="nil"/>
              <w:bottom w:val="single" w:sz="8" w:space="0" w:color="auto"/>
              <w:right w:val="single" w:sz="4" w:space="0" w:color="auto"/>
            </w:tcBorders>
            <w:shd w:val="clear" w:color="000000" w:fill="FFFFFF"/>
          </w:tcPr>
          <w:p w14:paraId="7A8EF4A8" w14:textId="75D12A80" w:rsidR="004D44B8" w:rsidRPr="0070451B" w:rsidRDefault="004D44B8" w:rsidP="004D44B8">
            <w:pPr>
              <w:jc w:val="center"/>
            </w:pPr>
            <w:r w:rsidRPr="00B4309B">
              <w:t>38</w:t>
            </w:r>
          </w:p>
        </w:tc>
        <w:tc>
          <w:tcPr>
            <w:tcW w:w="1874" w:type="dxa"/>
            <w:tcBorders>
              <w:top w:val="nil"/>
              <w:left w:val="nil"/>
              <w:bottom w:val="single" w:sz="8" w:space="0" w:color="auto"/>
              <w:right w:val="single" w:sz="8" w:space="0" w:color="auto"/>
            </w:tcBorders>
            <w:shd w:val="clear" w:color="000000" w:fill="FFFFFF"/>
          </w:tcPr>
          <w:p w14:paraId="4E17C46F" w14:textId="28C56AB8" w:rsidR="004D44B8" w:rsidRPr="0070451B" w:rsidRDefault="004D44B8" w:rsidP="004D44B8">
            <w:pPr>
              <w:jc w:val="center"/>
            </w:pPr>
            <w:r w:rsidRPr="00B73162">
              <w:t>4.8%</w:t>
            </w:r>
          </w:p>
        </w:tc>
      </w:tr>
      <w:tr w:rsidR="004D44B8" w:rsidRPr="0070451B" w14:paraId="1B27EC2F" w14:textId="77777777" w:rsidTr="004D44B8">
        <w:trPr>
          <w:trHeight w:val="432"/>
          <w:jc w:val="center"/>
        </w:trPr>
        <w:tc>
          <w:tcPr>
            <w:tcW w:w="1286" w:type="dxa"/>
            <w:vMerge/>
            <w:shd w:val="clear" w:color="auto" w:fill="auto"/>
            <w:vAlign w:val="center"/>
          </w:tcPr>
          <w:p w14:paraId="6D1B121A" w14:textId="77777777" w:rsidR="004D44B8" w:rsidRPr="0070451B" w:rsidRDefault="004D44B8" w:rsidP="004D44B8">
            <w:pPr>
              <w:jc w:val="center"/>
              <w:rPr>
                <w:b/>
                <w:sz w:val="18"/>
                <w:szCs w:val="18"/>
              </w:rPr>
            </w:pPr>
          </w:p>
        </w:tc>
        <w:tc>
          <w:tcPr>
            <w:tcW w:w="5032" w:type="dxa"/>
            <w:shd w:val="clear" w:color="auto" w:fill="auto"/>
            <w:vAlign w:val="center"/>
          </w:tcPr>
          <w:p w14:paraId="4292543A" w14:textId="48837A55" w:rsidR="004D44B8" w:rsidRPr="0070451B" w:rsidRDefault="004D44B8" w:rsidP="004D44B8">
            <w:r>
              <w:t xml:space="preserve">  </w:t>
            </w:r>
            <w:r w:rsidRPr="0070451B">
              <w:t>Asian</w:t>
            </w:r>
            <w:r>
              <w:t>/Pacific Islander</w:t>
            </w:r>
          </w:p>
        </w:tc>
        <w:tc>
          <w:tcPr>
            <w:tcW w:w="1878" w:type="dxa"/>
            <w:tcBorders>
              <w:top w:val="single" w:sz="4" w:space="0" w:color="auto"/>
              <w:left w:val="nil"/>
              <w:bottom w:val="single" w:sz="8" w:space="0" w:color="auto"/>
              <w:right w:val="single" w:sz="4" w:space="0" w:color="auto"/>
            </w:tcBorders>
            <w:shd w:val="clear" w:color="auto" w:fill="auto"/>
          </w:tcPr>
          <w:p w14:paraId="7237A5A6" w14:textId="7E252F83" w:rsidR="004D44B8" w:rsidRPr="0070451B" w:rsidRDefault="004D44B8" w:rsidP="004D44B8">
            <w:pPr>
              <w:jc w:val="center"/>
            </w:pPr>
            <w:r w:rsidRPr="00B4309B">
              <w:t>91</w:t>
            </w:r>
          </w:p>
        </w:tc>
        <w:tc>
          <w:tcPr>
            <w:tcW w:w="1874" w:type="dxa"/>
            <w:tcBorders>
              <w:top w:val="single" w:sz="4" w:space="0" w:color="auto"/>
              <w:left w:val="nil"/>
              <w:bottom w:val="single" w:sz="8" w:space="0" w:color="auto"/>
              <w:right w:val="single" w:sz="8" w:space="0" w:color="auto"/>
            </w:tcBorders>
            <w:shd w:val="clear" w:color="000000" w:fill="FFFFFF"/>
          </w:tcPr>
          <w:p w14:paraId="02B5FFEE" w14:textId="25AFBEF6" w:rsidR="004D44B8" w:rsidRPr="0070451B" w:rsidRDefault="004D44B8" w:rsidP="004D44B8">
            <w:pPr>
              <w:jc w:val="center"/>
            </w:pPr>
            <w:r w:rsidRPr="00B73162">
              <w:t>11.</w:t>
            </w:r>
            <w:r w:rsidR="00122DE3">
              <w:t>4</w:t>
            </w:r>
            <w:r w:rsidRPr="00B73162">
              <w:t>%</w:t>
            </w:r>
          </w:p>
        </w:tc>
      </w:tr>
      <w:tr w:rsidR="004D44B8" w:rsidRPr="0070451B" w14:paraId="0CC595DC" w14:textId="77777777" w:rsidTr="004D44B8">
        <w:trPr>
          <w:trHeight w:val="432"/>
          <w:jc w:val="center"/>
        </w:trPr>
        <w:tc>
          <w:tcPr>
            <w:tcW w:w="1286" w:type="dxa"/>
            <w:vMerge/>
            <w:shd w:val="clear" w:color="auto" w:fill="auto"/>
            <w:vAlign w:val="center"/>
          </w:tcPr>
          <w:p w14:paraId="659C8CAF" w14:textId="77777777" w:rsidR="004D44B8" w:rsidRPr="0070451B" w:rsidRDefault="004D44B8" w:rsidP="004D44B8">
            <w:pPr>
              <w:jc w:val="center"/>
              <w:rPr>
                <w:b/>
                <w:sz w:val="18"/>
                <w:szCs w:val="18"/>
              </w:rPr>
            </w:pPr>
          </w:p>
        </w:tc>
        <w:tc>
          <w:tcPr>
            <w:tcW w:w="5032" w:type="dxa"/>
            <w:shd w:val="clear" w:color="auto" w:fill="auto"/>
            <w:vAlign w:val="center"/>
          </w:tcPr>
          <w:p w14:paraId="41CDFC9A" w14:textId="00FCBA5E" w:rsidR="004D44B8" w:rsidRPr="0070451B" w:rsidRDefault="004D44B8" w:rsidP="004D44B8">
            <w:pPr>
              <w:ind w:left="144"/>
            </w:pPr>
            <w:r w:rsidRPr="0070451B">
              <w:t>Black or African American</w:t>
            </w:r>
          </w:p>
        </w:tc>
        <w:tc>
          <w:tcPr>
            <w:tcW w:w="1878" w:type="dxa"/>
            <w:tcBorders>
              <w:top w:val="single" w:sz="4" w:space="0" w:color="auto"/>
              <w:left w:val="nil"/>
              <w:bottom w:val="single" w:sz="8" w:space="0" w:color="auto"/>
              <w:right w:val="single" w:sz="4" w:space="0" w:color="auto"/>
            </w:tcBorders>
            <w:shd w:val="clear" w:color="auto" w:fill="auto"/>
          </w:tcPr>
          <w:p w14:paraId="726DF386" w14:textId="4C7E14D3" w:rsidR="004D44B8" w:rsidRPr="0070451B" w:rsidRDefault="004D44B8" w:rsidP="004D44B8">
            <w:pPr>
              <w:jc w:val="center"/>
            </w:pPr>
            <w:r w:rsidRPr="00B4309B">
              <w:t>3</w:t>
            </w:r>
            <w:r w:rsidR="00122DE3">
              <w:t>41</w:t>
            </w:r>
          </w:p>
        </w:tc>
        <w:tc>
          <w:tcPr>
            <w:tcW w:w="1874" w:type="dxa"/>
            <w:tcBorders>
              <w:top w:val="single" w:sz="4" w:space="0" w:color="auto"/>
              <w:left w:val="nil"/>
              <w:bottom w:val="single" w:sz="8" w:space="0" w:color="auto"/>
              <w:right w:val="single" w:sz="8" w:space="0" w:color="auto"/>
            </w:tcBorders>
            <w:shd w:val="clear" w:color="000000" w:fill="FFFFFF"/>
          </w:tcPr>
          <w:p w14:paraId="1660706C" w14:textId="24EFD2E7" w:rsidR="004D44B8" w:rsidRPr="0070451B" w:rsidRDefault="004D44B8" w:rsidP="004D44B8">
            <w:pPr>
              <w:jc w:val="center"/>
            </w:pPr>
            <w:r w:rsidRPr="00B73162">
              <w:t>42.</w:t>
            </w:r>
            <w:r w:rsidR="00122DE3">
              <w:t>8</w:t>
            </w:r>
            <w:r w:rsidRPr="00B73162">
              <w:t>%</w:t>
            </w:r>
          </w:p>
        </w:tc>
      </w:tr>
      <w:tr w:rsidR="004D44B8" w:rsidRPr="0070451B" w14:paraId="63CBA4C8" w14:textId="77777777" w:rsidTr="004D44B8">
        <w:trPr>
          <w:trHeight w:val="432"/>
          <w:jc w:val="center"/>
        </w:trPr>
        <w:tc>
          <w:tcPr>
            <w:tcW w:w="1286" w:type="dxa"/>
            <w:vMerge/>
            <w:shd w:val="clear" w:color="auto" w:fill="auto"/>
            <w:vAlign w:val="center"/>
          </w:tcPr>
          <w:p w14:paraId="1312DC5C" w14:textId="77777777" w:rsidR="004D44B8" w:rsidRPr="0070451B" w:rsidRDefault="004D44B8" w:rsidP="004D44B8">
            <w:pPr>
              <w:jc w:val="center"/>
              <w:rPr>
                <w:b/>
                <w:sz w:val="18"/>
                <w:szCs w:val="18"/>
              </w:rPr>
            </w:pPr>
          </w:p>
        </w:tc>
        <w:tc>
          <w:tcPr>
            <w:tcW w:w="5032" w:type="dxa"/>
            <w:shd w:val="clear" w:color="auto" w:fill="auto"/>
            <w:vAlign w:val="center"/>
          </w:tcPr>
          <w:p w14:paraId="559C7B2E" w14:textId="62A5FFF2" w:rsidR="004D44B8" w:rsidRPr="0070451B" w:rsidRDefault="004D44B8" w:rsidP="004D44B8">
            <w:pPr>
              <w:ind w:left="144"/>
            </w:pPr>
            <w:r w:rsidRPr="0070451B">
              <w:t>White</w:t>
            </w:r>
          </w:p>
        </w:tc>
        <w:tc>
          <w:tcPr>
            <w:tcW w:w="1878" w:type="dxa"/>
            <w:tcBorders>
              <w:top w:val="single" w:sz="4" w:space="0" w:color="auto"/>
              <w:left w:val="nil"/>
              <w:bottom w:val="single" w:sz="8" w:space="0" w:color="auto"/>
              <w:right w:val="single" w:sz="4" w:space="0" w:color="auto"/>
            </w:tcBorders>
            <w:shd w:val="clear" w:color="auto" w:fill="auto"/>
          </w:tcPr>
          <w:p w14:paraId="2E19FF20" w14:textId="6C78BC09" w:rsidR="004D44B8" w:rsidRPr="0070451B" w:rsidRDefault="004D44B8" w:rsidP="004D44B8">
            <w:pPr>
              <w:jc w:val="center"/>
            </w:pPr>
            <w:r w:rsidRPr="00B4309B">
              <w:t>169</w:t>
            </w:r>
          </w:p>
        </w:tc>
        <w:tc>
          <w:tcPr>
            <w:tcW w:w="1874" w:type="dxa"/>
            <w:tcBorders>
              <w:top w:val="single" w:sz="4" w:space="0" w:color="auto"/>
              <w:left w:val="nil"/>
              <w:bottom w:val="single" w:sz="8" w:space="0" w:color="auto"/>
              <w:right w:val="single" w:sz="8" w:space="0" w:color="auto"/>
            </w:tcBorders>
            <w:shd w:val="clear" w:color="auto" w:fill="auto"/>
          </w:tcPr>
          <w:p w14:paraId="6F2E71AB" w14:textId="40ECBDBB" w:rsidR="004D44B8" w:rsidRPr="0070451B" w:rsidRDefault="004D44B8" w:rsidP="004D44B8">
            <w:pPr>
              <w:jc w:val="center"/>
            </w:pPr>
            <w:r w:rsidRPr="00B73162">
              <w:t>21.</w:t>
            </w:r>
            <w:r w:rsidR="00122DE3">
              <w:t>2</w:t>
            </w:r>
            <w:r w:rsidRPr="00B73162">
              <w:t>%</w:t>
            </w:r>
          </w:p>
        </w:tc>
      </w:tr>
      <w:tr w:rsidR="004D44B8" w:rsidRPr="0070451B" w14:paraId="348F2F9F" w14:textId="77777777" w:rsidTr="004D44B8">
        <w:trPr>
          <w:trHeight w:val="432"/>
          <w:jc w:val="center"/>
        </w:trPr>
        <w:tc>
          <w:tcPr>
            <w:tcW w:w="1286" w:type="dxa"/>
            <w:vMerge/>
            <w:shd w:val="clear" w:color="auto" w:fill="auto"/>
            <w:vAlign w:val="center"/>
          </w:tcPr>
          <w:p w14:paraId="3F645865" w14:textId="77777777" w:rsidR="004D44B8" w:rsidRPr="0070451B" w:rsidRDefault="004D44B8" w:rsidP="004D44B8">
            <w:pPr>
              <w:jc w:val="center"/>
              <w:rPr>
                <w:b/>
                <w:sz w:val="18"/>
                <w:szCs w:val="18"/>
              </w:rPr>
            </w:pPr>
          </w:p>
        </w:tc>
        <w:tc>
          <w:tcPr>
            <w:tcW w:w="5032" w:type="dxa"/>
            <w:shd w:val="clear" w:color="auto" w:fill="auto"/>
            <w:vAlign w:val="center"/>
          </w:tcPr>
          <w:p w14:paraId="079FF38F" w14:textId="648D750F" w:rsidR="004D44B8" w:rsidRPr="0070451B" w:rsidRDefault="004D44B8" w:rsidP="004D44B8">
            <w:pPr>
              <w:ind w:left="144"/>
            </w:pPr>
            <w:r w:rsidRPr="00C220A1">
              <w:t>Multiracial</w:t>
            </w:r>
          </w:p>
        </w:tc>
        <w:tc>
          <w:tcPr>
            <w:tcW w:w="1878" w:type="dxa"/>
            <w:tcBorders>
              <w:top w:val="single" w:sz="4" w:space="0" w:color="auto"/>
              <w:left w:val="nil"/>
              <w:bottom w:val="single" w:sz="8" w:space="0" w:color="auto"/>
              <w:right w:val="single" w:sz="4" w:space="0" w:color="auto"/>
            </w:tcBorders>
            <w:shd w:val="clear" w:color="auto" w:fill="auto"/>
          </w:tcPr>
          <w:p w14:paraId="1E4F78C3" w14:textId="1DD8D61C" w:rsidR="004D44B8" w:rsidRPr="0070451B" w:rsidRDefault="004D44B8" w:rsidP="004D44B8">
            <w:pPr>
              <w:jc w:val="center"/>
            </w:pPr>
            <w:r w:rsidRPr="00B4309B">
              <w:t>5</w:t>
            </w:r>
          </w:p>
        </w:tc>
        <w:tc>
          <w:tcPr>
            <w:tcW w:w="1874" w:type="dxa"/>
            <w:tcBorders>
              <w:top w:val="single" w:sz="4" w:space="0" w:color="auto"/>
              <w:left w:val="nil"/>
              <w:bottom w:val="single" w:sz="8" w:space="0" w:color="auto"/>
              <w:right w:val="single" w:sz="8" w:space="0" w:color="auto"/>
            </w:tcBorders>
            <w:shd w:val="clear" w:color="000000" w:fill="FFFFFF"/>
          </w:tcPr>
          <w:p w14:paraId="69D89313" w14:textId="0C9CCD81" w:rsidR="004D44B8" w:rsidRPr="0070451B" w:rsidRDefault="004D44B8" w:rsidP="004D44B8">
            <w:pPr>
              <w:jc w:val="center"/>
            </w:pPr>
            <w:r w:rsidRPr="00B73162">
              <w:t>0.6%</w:t>
            </w:r>
          </w:p>
        </w:tc>
      </w:tr>
      <w:tr w:rsidR="004D44B8" w:rsidRPr="0070451B" w14:paraId="679D2ADC" w14:textId="77777777" w:rsidTr="004D44B8">
        <w:trPr>
          <w:trHeight w:val="432"/>
          <w:jc w:val="center"/>
        </w:trPr>
        <w:tc>
          <w:tcPr>
            <w:tcW w:w="1286" w:type="dxa"/>
            <w:vMerge/>
            <w:shd w:val="clear" w:color="auto" w:fill="auto"/>
            <w:vAlign w:val="center"/>
          </w:tcPr>
          <w:p w14:paraId="62A71AD1" w14:textId="77777777" w:rsidR="004D44B8" w:rsidRPr="0070451B" w:rsidRDefault="004D44B8" w:rsidP="004D44B8">
            <w:pPr>
              <w:jc w:val="center"/>
              <w:rPr>
                <w:b/>
                <w:sz w:val="18"/>
                <w:szCs w:val="18"/>
              </w:rPr>
            </w:pPr>
          </w:p>
        </w:tc>
        <w:tc>
          <w:tcPr>
            <w:tcW w:w="5032" w:type="dxa"/>
            <w:shd w:val="clear" w:color="auto" w:fill="auto"/>
            <w:vAlign w:val="center"/>
          </w:tcPr>
          <w:p w14:paraId="3FBCBF2F" w14:textId="779C8ADD" w:rsidR="004D44B8" w:rsidRPr="0070451B" w:rsidRDefault="004D44B8" w:rsidP="004D44B8">
            <w:pPr>
              <w:ind w:left="144"/>
            </w:pPr>
            <w:r w:rsidRPr="00C220A1">
              <w:t>Not disclosed</w:t>
            </w:r>
          </w:p>
        </w:tc>
        <w:tc>
          <w:tcPr>
            <w:tcW w:w="1878" w:type="dxa"/>
            <w:tcBorders>
              <w:top w:val="single" w:sz="4" w:space="0" w:color="auto"/>
              <w:left w:val="nil"/>
              <w:bottom w:val="single" w:sz="8" w:space="0" w:color="auto"/>
              <w:right w:val="single" w:sz="4" w:space="0" w:color="auto"/>
            </w:tcBorders>
            <w:shd w:val="clear" w:color="auto" w:fill="auto"/>
          </w:tcPr>
          <w:p w14:paraId="46FF4032" w14:textId="5C8111C4" w:rsidR="004D44B8" w:rsidRPr="0070451B" w:rsidRDefault="00B36290" w:rsidP="004D44B8">
            <w:pPr>
              <w:jc w:val="center"/>
            </w:pPr>
            <w:r>
              <w:t>13</w:t>
            </w:r>
          </w:p>
        </w:tc>
        <w:tc>
          <w:tcPr>
            <w:tcW w:w="1874" w:type="dxa"/>
            <w:tcBorders>
              <w:top w:val="single" w:sz="4" w:space="0" w:color="auto"/>
              <w:left w:val="nil"/>
              <w:bottom w:val="single" w:sz="8" w:space="0" w:color="auto"/>
              <w:right w:val="single" w:sz="8" w:space="0" w:color="auto"/>
            </w:tcBorders>
            <w:shd w:val="clear" w:color="auto" w:fill="auto"/>
          </w:tcPr>
          <w:p w14:paraId="494E9B00" w14:textId="56CC5DAB" w:rsidR="004D44B8" w:rsidRPr="0070451B" w:rsidRDefault="00B36290" w:rsidP="004D44B8">
            <w:pPr>
              <w:jc w:val="center"/>
            </w:pPr>
            <w:r>
              <w:t>1.6</w:t>
            </w:r>
            <w:r w:rsidR="004D44B8" w:rsidRPr="00B73162">
              <w:t>%</w:t>
            </w:r>
          </w:p>
        </w:tc>
      </w:tr>
      <w:tr w:rsidR="004D44B8" w:rsidRPr="0070451B" w14:paraId="37E59C99" w14:textId="77777777" w:rsidTr="004D44B8">
        <w:trPr>
          <w:trHeight w:val="432"/>
          <w:jc w:val="center"/>
        </w:trPr>
        <w:tc>
          <w:tcPr>
            <w:tcW w:w="1286" w:type="dxa"/>
            <w:vMerge w:val="restart"/>
            <w:shd w:val="clear" w:color="auto" w:fill="auto"/>
            <w:vAlign w:val="center"/>
          </w:tcPr>
          <w:p w14:paraId="167D69A5" w14:textId="77777777" w:rsidR="004D44B8" w:rsidRPr="0070451B" w:rsidRDefault="004D44B8" w:rsidP="004D44B8">
            <w:pPr>
              <w:jc w:val="center"/>
              <w:rPr>
                <w:b/>
                <w:sz w:val="18"/>
                <w:szCs w:val="18"/>
              </w:rPr>
            </w:pPr>
            <w:r w:rsidRPr="0070451B">
              <w:rPr>
                <w:b/>
                <w:sz w:val="18"/>
                <w:szCs w:val="18"/>
              </w:rPr>
              <w:t>Education Level</w:t>
            </w:r>
          </w:p>
        </w:tc>
        <w:tc>
          <w:tcPr>
            <w:tcW w:w="5032" w:type="dxa"/>
            <w:shd w:val="clear" w:color="auto" w:fill="auto"/>
            <w:vAlign w:val="center"/>
          </w:tcPr>
          <w:p w14:paraId="644AA260" w14:textId="659A8366" w:rsidR="004D44B8" w:rsidRPr="0070451B" w:rsidRDefault="004D44B8" w:rsidP="004D44B8">
            <w:r>
              <w:t xml:space="preserve">  </w:t>
            </w:r>
            <w:r w:rsidRPr="0070451B">
              <w:t>12</w:t>
            </w:r>
            <w:r w:rsidRPr="0070451B">
              <w:rPr>
                <w:vertAlign w:val="superscript"/>
              </w:rPr>
              <w:t>th</w:t>
            </w:r>
            <w:r w:rsidRPr="0070451B">
              <w:t xml:space="preserve"> Grade</w:t>
            </w:r>
            <w:r>
              <w:t>, or less</w:t>
            </w:r>
          </w:p>
        </w:tc>
        <w:tc>
          <w:tcPr>
            <w:tcW w:w="1878" w:type="dxa"/>
            <w:tcBorders>
              <w:top w:val="single" w:sz="4" w:space="0" w:color="auto"/>
              <w:left w:val="nil"/>
              <w:bottom w:val="single" w:sz="8" w:space="0" w:color="auto"/>
              <w:right w:val="single" w:sz="4" w:space="0" w:color="auto"/>
            </w:tcBorders>
            <w:shd w:val="clear" w:color="auto" w:fill="auto"/>
          </w:tcPr>
          <w:p w14:paraId="3447482E" w14:textId="1BBAC0F3" w:rsidR="004D44B8" w:rsidRPr="0070451B" w:rsidRDefault="004D44B8" w:rsidP="004D44B8">
            <w:pPr>
              <w:jc w:val="center"/>
            </w:pPr>
            <w:r w:rsidRPr="00F9460A">
              <w:t>35</w:t>
            </w:r>
            <w:r w:rsidR="00B36290">
              <w:t>4</w:t>
            </w:r>
          </w:p>
        </w:tc>
        <w:tc>
          <w:tcPr>
            <w:tcW w:w="1874" w:type="dxa"/>
            <w:tcBorders>
              <w:top w:val="single" w:sz="4" w:space="0" w:color="auto"/>
              <w:left w:val="nil"/>
              <w:bottom w:val="single" w:sz="8" w:space="0" w:color="auto"/>
              <w:right w:val="single" w:sz="8" w:space="0" w:color="auto"/>
            </w:tcBorders>
            <w:shd w:val="clear" w:color="auto" w:fill="auto"/>
          </w:tcPr>
          <w:p w14:paraId="1E442900" w14:textId="2FA3D944" w:rsidR="004D44B8" w:rsidRPr="0070451B" w:rsidRDefault="004D44B8" w:rsidP="004D44B8">
            <w:pPr>
              <w:jc w:val="center"/>
            </w:pPr>
            <w:r w:rsidRPr="00135C2E">
              <w:t>44.</w:t>
            </w:r>
            <w:r w:rsidR="00B36290">
              <w:t>4</w:t>
            </w:r>
            <w:r w:rsidRPr="00135C2E">
              <w:t>%</w:t>
            </w:r>
          </w:p>
        </w:tc>
      </w:tr>
      <w:tr w:rsidR="004D44B8" w:rsidRPr="0070451B" w14:paraId="4BED2598" w14:textId="77777777" w:rsidTr="004D44B8">
        <w:trPr>
          <w:trHeight w:val="432"/>
          <w:jc w:val="center"/>
        </w:trPr>
        <w:tc>
          <w:tcPr>
            <w:tcW w:w="1286" w:type="dxa"/>
            <w:vMerge/>
            <w:shd w:val="clear" w:color="auto" w:fill="auto"/>
            <w:vAlign w:val="center"/>
          </w:tcPr>
          <w:p w14:paraId="7EB56AE0" w14:textId="77777777" w:rsidR="004D44B8" w:rsidRPr="0070451B" w:rsidRDefault="004D44B8" w:rsidP="004D44B8">
            <w:pPr>
              <w:jc w:val="center"/>
              <w:rPr>
                <w:sz w:val="18"/>
                <w:szCs w:val="18"/>
              </w:rPr>
            </w:pPr>
          </w:p>
        </w:tc>
        <w:tc>
          <w:tcPr>
            <w:tcW w:w="5032" w:type="dxa"/>
            <w:shd w:val="clear" w:color="auto" w:fill="auto"/>
            <w:vAlign w:val="center"/>
          </w:tcPr>
          <w:p w14:paraId="10D216A7" w14:textId="68C944DE" w:rsidR="004D44B8" w:rsidRPr="0070451B" w:rsidRDefault="004D44B8" w:rsidP="004D44B8">
            <w:pPr>
              <w:ind w:left="144"/>
            </w:pPr>
            <w:r w:rsidRPr="0070451B">
              <w:t>High School graduate or equivalent</w:t>
            </w:r>
          </w:p>
        </w:tc>
        <w:tc>
          <w:tcPr>
            <w:tcW w:w="1878" w:type="dxa"/>
            <w:tcBorders>
              <w:top w:val="single" w:sz="4" w:space="0" w:color="auto"/>
              <w:left w:val="nil"/>
              <w:bottom w:val="single" w:sz="8" w:space="0" w:color="auto"/>
              <w:right w:val="single" w:sz="4" w:space="0" w:color="auto"/>
            </w:tcBorders>
            <w:shd w:val="clear" w:color="auto" w:fill="auto"/>
          </w:tcPr>
          <w:p w14:paraId="4031E878" w14:textId="1F199FBF" w:rsidR="004D44B8" w:rsidRPr="0070451B" w:rsidRDefault="004D44B8" w:rsidP="004D44B8">
            <w:pPr>
              <w:jc w:val="center"/>
            </w:pPr>
            <w:r w:rsidRPr="00F9460A">
              <w:t>16</w:t>
            </w:r>
            <w:r w:rsidR="00B36290">
              <w:t>4</w:t>
            </w:r>
          </w:p>
        </w:tc>
        <w:tc>
          <w:tcPr>
            <w:tcW w:w="1874" w:type="dxa"/>
            <w:tcBorders>
              <w:top w:val="single" w:sz="4" w:space="0" w:color="auto"/>
              <w:left w:val="nil"/>
              <w:bottom w:val="single" w:sz="8" w:space="0" w:color="auto"/>
              <w:right w:val="single" w:sz="8" w:space="0" w:color="auto"/>
            </w:tcBorders>
            <w:shd w:val="clear" w:color="auto" w:fill="auto"/>
          </w:tcPr>
          <w:p w14:paraId="66BBC122" w14:textId="13B4FBC0" w:rsidR="004D44B8" w:rsidRPr="0070451B" w:rsidRDefault="004D44B8" w:rsidP="004D44B8">
            <w:pPr>
              <w:jc w:val="center"/>
            </w:pPr>
            <w:r w:rsidRPr="00135C2E">
              <w:t>20.</w:t>
            </w:r>
            <w:r w:rsidR="00B36290">
              <w:t>6</w:t>
            </w:r>
            <w:r w:rsidRPr="00135C2E">
              <w:t>%</w:t>
            </w:r>
          </w:p>
        </w:tc>
      </w:tr>
      <w:tr w:rsidR="004D44B8" w:rsidRPr="0070451B" w14:paraId="5275F808" w14:textId="77777777" w:rsidTr="004D44B8">
        <w:trPr>
          <w:trHeight w:val="432"/>
          <w:jc w:val="center"/>
        </w:trPr>
        <w:tc>
          <w:tcPr>
            <w:tcW w:w="1286" w:type="dxa"/>
            <w:vMerge/>
            <w:shd w:val="clear" w:color="auto" w:fill="auto"/>
            <w:vAlign w:val="center"/>
          </w:tcPr>
          <w:p w14:paraId="63C815CD" w14:textId="77777777" w:rsidR="004D44B8" w:rsidRPr="0070451B" w:rsidRDefault="004D44B8" w:rsidP="004D44B8">
            <w:pPr>
              <w:jc w:val="center"/>
              <w:rPr>
                <w:sz w:val="18"/>
                <w:szCs w:val="18"/>
              </w:rPr>
            </w:pPr>
          </w:p>
        </w:tc>
        <w:tc>
          <w:tcPr>
            <w:tcW w:w="5032" w:type="dxa"/>
            <w:shd w:val="clear" w:color="auto" w:fill="auto"/>
            <w:vAlign w:val="center"/>
          </w:tcPr>
          <w:p w14:paraId="0DF954A8" w14:textId="7231D628" w:rsidR="004D44B8" w:rsidRPr="0070451B" w:rsidRDefault="004D44B8" w:rsidP="004D44B8">
            <w:pPr>
              <w:ind w:left="144"/>
            </w:pPr>
            <w:r w:rsidRPr="0070451B">
              <w:t>Post-Secondary Education</w:t>
            </w:r>
          </w:p>
        </w:tc>
        <w:tc>
          <w:tcPr>
            <w:tcW w:w="1878" w:type="dxa"/>
            <w:tcBorders>
              <w:top w:val="single" w:sz="4" w:space="0" w:color="auto"/>
              <w:left w:val="nil"/>
              <w:bottom w:val="single" w:sz="8" w:space="0" w:color="auto"/>
              <w:right w:val="single" w:sz="4" w:space="0" w:color="auto"/>
            </w:tcBorders>
            <w:shd w:val="clear" w:color="auto" w:fill="auto"/>
          </w:tcPr>
          <w:p w14:paraId="5F97064E" w14:textId="7EA6B22B" w:rsidR="004D44B8" w:rsidRPr="0070451B" w:rsidRDefault="004D44B8" w:rsidP="004D44B8">
            <w:pPr>
              <w:jc w:val="center"/>
            </w:pPr>
            <w:r w:rsidRPr="00F9460A">
              <w:t>26</w:t>
            </w:r>
            <w:r w:rsidR="00B36290">
              <w:t>6</w:t>
            </w:r>
          </w:p>
        </w:tc>
        <w:tc>
          <w:tcPr>
            <w:tcW w:w="1874" w:type="dxa"/>
            <w:tcBorders>
              <w:top w:val="single" w:sz="4" w:space="0" w:color="auto"/>
              <w:left w:val="nil"/>
              <w:bottom w:val="single" w:sz="8" w:space="0" w:color="auto"/>
              <w:right w:val="single" w:sz="8" w:space="0" w:color="auto"/>
            </w:tcBorders>
            <w:shd w:val="clear" w:color="auto" w:fill="auto"/>
          </w:tcPr>
          <w:p w14:paraId="31317C30" w14:textId="04137E3E" w:rsidR="004D44B8" w:rsidRPr="0070451B" w:rsidRDefault="004D44B8" w:rsidP="004D44B8">
            <w:pPr>
              <w:jc w:val="center"/>
            </w:pPr>
            <w:r w:rsidRPr="00135C2E">
              <w:t>33.4%</w:t>
            </w:r>
          </w:p>
        </w:tc>
      </w:tr>
      <w:tr w:rsidR="004D44B8" w:rsidRPr="0070451B" w14:paraId="6F4FFE61" w14:textId="77777777" w:rsidTr="004D44B8">
        <w:trPr>
          <w:trHeight w:val="432"/>
          <w:jc w:val="center"/>
        </w:trPr>
        <w:tc>
          <w:tcPr>
            <w:tcW w:w="1286" w:type="dxa"/>
            <w:vMerge w:val="restart"/>
            <w:shd w:val="clear" w:color="auto" w:fill="auto"/>
            <w:vAlign w:val="center"/>
          </w:tcPr>
          <w:p w14:paraId="4B71C8DC" w14:textId="77777777" w:rsidR="004D44B8" w:rsidRDefault="004D44B8" w:rsidP="004D44B8">
            <w:pPr>
              <w:jc w:val="center"/>
              <w:rPr>
                <w:b/>
                <w:sz w:val="18"/>
                <w:szCs w:val="18"/>
              </w:rPr>
            </w:pPr>
            <w:r w:rsidRPr="0070451B">
              <w:rPr>
                <w:b/>
                <w:sz w:val="18"/>
                <w:szCs w:val="18"/>
              </w:rPr>
              <w:lastRenderedPageBreak/>
              <w:t>Other Demographics</w:t>
            </w:r>
          </w:p>
          <w:p w14:paraId="3E31AFBC" w14:textId="77777777" w:rsidR="004D44B8" w:rsidRDefault="004D44B8" w:rsidP="004D44B8">
            <w:pPr>
              <w:jc w:val="center"/>
              <w:rPr>
                <w:b/>
                <w:sz w:val="18"/>
                <w:szCs w:val="18"/>
              </w:rPr>
            </w:pPr>
          </w:p>
          <w:p w14:paraId="23662D26" w14:textId="77777777" w:rsidR="004D44B8" w:rsidRDefault="004D44B8" w:rsidP="004D44B8">
            <w:pPr>
              <w:jc w:val="center"/>
              <w:rPr>
                <w:b/>
                <w:sz w:val="18"/>
                <w:szCs w:val="18"/>
              </w:rPr>
            </w:pPr>
          </w:p>
          <w:p w14:paraId="15B4C019" w14:textId="77777777" w:rsidR="004D44B8" w:rsidRDefault="004D44B8" w:rsidP="004D44B8">
            <w:pPr>
              <w:rPr>
                <w:b/>
                <w:sz w:val="18"/>
                <w:szCs w:val="18"/>
              </w:rPr>
            </w:pPr>
          </w:p>
          <w:p w14:paraId="20336CC9" w14:textId="77777777" w:rsidR="004D44B8" w:rsidRDefault="004D44B8" w:rsidP="004D44B8">
            <w:pPr>
              <w:jc w:val="center"/>
              <w:rPr>
                <w:b/>
                <w:sz w:val="18"/>
                <w:szCs w:val="18"/>
              </w:rPr>
            </w:pPr>
          </w:p>
          <w:p w14:paraId="5876A9C0" w14:textId="6FE10FC4" w:rsidR="004D44B8" w:rsidRPr="0070451B" w:rsidRDefault="004D44B8" w:rsidP="004D44B8">
            <w:pPr>
              <w:jc w:val="center"/>
              <w:rPr>
                <w:b/>
                <w:sz w:val="18"/>
                <w:szCs w:val="18"/>
              </w:rPr>
            </w:pPr>
            <w:r w:rsidRPr="0070451B">
              <w:rPr>
                <w:b/>
                <w:sz w:val="18"/>
                <w:szCs w:val="18"/>
              </w:rPr>
              <w:t>Other Demographics</w:t>
            </w:r>
          </w:p>
        </w:tc>
        <w:tc>
          <w:tcPr>
            <w:tcW w:w="5032" w:type="dxa"/>
            <w:shd w:val="clear" w:color="auto" w:fill="auto"/>
            <w:vAlign w:val="center"/>
          </w:tcPr>
          <w:p w14:paraId="5B5AFDC5" w14:textId="0D3B68CE" w:rsidR="004D44B8" w:rsidRPr="0070451B" w:rsidRDefault="004D44B8" w:rsidP="004D44B8">
            <w:pPr>
              <w:ind w:left="144"/>
            </w:pPr>
            <w:r w:rsidRPr="0070451B">
              <w:t>Basic Skills Deficient</w:t>
            </w:r>
          </w:p>
        </w:tc>
        <w:tc>
          <w:tcPr>
            <w:tcW w:w="1878" w:type="dxa"/>
            <w:tcBorders>
              <w:top w:val="single" w:sz="4" w:space="0" w:color="auto"/>
              <w:left w:val="nil"/>
              <w:bottom w:val="single" w:sz="8" w:space="0" w:color="auto"/>
              <w:right w:val="single" w:sz="4" w:space="0" w:color="auto"/>
            </w:tcBorders>
            <w:shd w:val="clear" w:color="auto" w:fill="auto"/>
          </w:tcPr>
          <w:p w14:paraId="5AB3E780" w14:textId="51DBF02F" w:rsidR="004D44B8" w:rsidRPr="0070451B" w:rsidRDefault="004D44B8" w:rsidP="004D44B8">
            <w:pPr>
              <w:jc w:val="center"/>
            </w:pPr>
            <w:r w:rsidRPr="000D01A2">
              <w:t>101</w:t>
            </w:r>
          </w:p>
        </w:tc>
        <w:tc>
          <w:tcPr>
            <w:tcW w:w="1874" w:type="dxa"/>
            <w:tcBorders>
              <w:top w:val="single" w:sz="4" w:space="0" w:color="auto"/>
              <w:left w:val="nil"/>
              <w:bottom w:val="single" w:sz="8" w:space="0" w:color="auto"/>
              <w:right w:val="single" w:sz="8" w:space="0" w:color="auto"/>
            </w:tcBorders>
            <w:shd w:val="clear" w:color="auto" w:fill="auto"/>
          </w:tcPr>
          <w:p w14:paraId="4CC6524C" w14:textId="62A47D29" w:rsidR="004D44B8" w:rsidRPr="0070451B" w:rsidRDefault="004D44B8" w:rsidP="004D44B8">
            <w:pPr>
              <w:jc w:val="center"/>
            </w:pPr>
            <w:r w:rsidRPr="001478EF">
              <w:t>12.7%</w:t>
            </w:r>
          </w:p>
        </w:tc>
      </w:tr>
      <w:tr w:rsidR="004D44B8" w:rsidRPr="0070451B" w14:paraId="6FCD26C5" w14:textId="77777777" w:rsidTr="004D44B8">
        <w:trPr>
          <w:trHeight w:val="432"/>
          <w:jc w:val="center"/>
        </w:trPr>
        <w:tc>
          <w:tcPr>
            <w:tcW w:w="1286" w:type="dxa"/>
            <w:vMerge/>
            <w:shd w:val="clear" w:color="auto" w:fill="auto"/>
            <w:vAlign w:val="center"/>
          </w:tcPr>
          <w:p w14:paraId="6ADEC818" w14:textId="77777777" w:rsidR="004D44B8" w:rsidRPr="0070451B" w:rsidRDefault="004D44B8" w:rsidP="004D44B8">
            <w:pPr>
              <w:rPr>
                <w:sz w:val="18"/>
                <w:szCs w:val="18"/>
              </w:rPr>
            </w:pPr>
          </w:p>
        </w:tc>
        <w:tc>
          <w:tcPr>
            <w:tcW w:w="5032" w:type="dxa"/>
            <w:shd w:val="clear" w:color="auto" w:fill="auto"/>
            <w:vAlign w:val="center"/>
          </w:tcPr>
          <w:p w14:paraId="7FAF4078" w14:textId="379EA043" w:rsidR="004D44B8" w:rsidRPr="0070451B" w:rsidRDefault="004D44B8" w:rsidP="004D44B8">
            <w:pPr>
              <w:ind w:left="144"/>
            </w:pPr>
            <w:r w:rsidRPr="0070451B">
              <w:t>High School Drop-Out</w:t>
            </w:r>
          </w:p>
        </w:tc>
        <w:tc>
          <w:tcPr>
            <w:tcW w:w="1878" w:type="dxa"/>
            <w:tcBorders>
              <w:top w:val="single" w:sz="4" w:space="0" w:color="auto"/>
              <w:left w:val="nil"/>
              <w:bottom w:val="single" w:sz="8" w:space="0" w:color="auto"/>
              <w:right w:val="single" w:sz="4" w:space="0" w:color="auto"/>
            </w:tcBorders>
            <w:shd w:val="clear" w:color="auto" w:fill="auto"/>
          </w:tcPr>
          <w:p w14:paraId="1C8F360D" w14:textId="21E15B56" w:rsidR="004D44B8" w:rsidRPr="0070451B" w:rsidRDefault="004D44B8" w:rsidP="004D44B8">
            <w:pPr>
              <w:jc w:val="center"/>
            </w:pPr>
            <w:r w:rsidRPr="000D01A2">
              <w:t>2</w:t>
            </w:r>
            <w:r w:rsidR="00B36290">
              <w:t>5</w:t>
            </w:r>
          </w:p>
        </w:tc>
        <w:tc>
          <w:tcPr>
            <w:tcW w:w="1874" w:type="dxa"/>
            <w:tcBorders>
              <w:top w:val="single" w:sz="4" w:space="0" w:color="auto"/>
              <w:left w:val="nil"/>
              <w:bottom w:val="single" w:sz="8" w:space="0" w:color="auto"/>
              <w:right w:val="single" w:sz="8" w:space="0" w:color="auto"/>
            </w:tcBorders>
            <w:shd w:val="clear" w:color="auto" w:fill="auto"/>
          </w:tcPr>
          <w:p w14:paraId="01493043" w14:textId="20FC5CD1" w:rsidR="004D44B8" w:rsidRPr="0070451B" w:rsidRDefault="004D44B8" w:rsidP="004D44B8">
            <w:pPr>
              <w:jc w:val="center"/>
            </w:pPr>
            <w:r w:rsidRPr="001478EF">
              <w:t>3.</w:t>
            </w:r>
            <w:r w:rsidR="00B36290">
              <w:t>1</w:t>
            </w:r>
            <w:r w:rsidRPr="001478EF">
              <w:t>%</w:t>
            </w:r>
          </w:p>
        </w:tc>
      </w:tr>
      <w:tr w:rsidR="004D44B8" w:rsidRPr="0070451B" w14:paraId="16326BCE" w14:textId="77777777" w:rsidTr="004D44B8">
        <w:trPr>
          <w:trHeight w:val="432"/>
          <w:jc w:val="center"/>
        </w:trPr>
        <w:tc>
          <w:tcPr>
            <w:tcW w:w="1286" w:type="dxa"/>
            <w:vMerge/>
            <w:shd w:val="clear" w:color="auto" w:fill="auto"/>
            <w:vAlign w:val="center"/>
          </w:tcPr>
          <w:p w14:paraId="2C5548C2" w14:textId="77777777" w:rsidR="004D44B8" w:rsidRPr="0070451B" w:rsidRDefault="004D44B8" w:rsidP="004D44B8">
            <w:pPr>
              <w:rPr>
                <w:sz w:val="18"/>
                <w:szCs w:val="18"/>
              </w:rPr>
            </w:pPr>
          </w:p>
        </w:tc>
        <w:tc>
          <w:tcPr>
            <w:tcW w:w="5032" w:type="dxa"/>
            <w:shd w:val="clear" w:color="auto" w:fill="auto"/>
            <w:vAlign w:val="center"/>
          </w:tcPr>
          <w:p w14:paraId="5ED4FCC9" w14:textId="03A27283" w:rsidR="004D44B8" w:rsidRPr="0070451B" w:rsidRDefault="004D44B8" w:rsidP="004D44B8">
            <w:pPr>
              <w:ind w:left="144"/>
            </w:pPr>
            <w:r w:rsidRPr="00C34F31">
              <w:t>Economically Disadvantaged Individual</w:t>
            </w:r>
          </w:p>
        </w:tc>
        <w:tc>
          <w:tcPr>
            <w:tcW w:w="1878" w:type="dxa"/>
            <w:tcBorders>
              <w:top w:val="single" w:sz="4" w:space="0" w:color="auto"/>
              <w:left w:val="nil"/>
              <w:bottom w:val="single" w:sz="8" w:space="0" w:color="auto"/>
              <w:right w:val="single" w:sz="4" w:space="0" w:color="auto"/>
            </w:tcBorders>
            <w:shd w:val="clear" w:color="auto" w:fill="auto"/>
          </w:tcPr>
          <w:p w14:paraId="0ECA19A6" w14:textId="5F9D0EEC" w:rsidR="004D44B8" w:rsidRPr="0070451B" w:rsidRDefault="004D44B8" w:rsidP="004D44B8">
            <w:pPr>
              <w:jc w:val="center"/>
            </w:pPr>
            <w:r w:rsidRPr="000D01A2">
              <w:t>49</w:t>
            </w:r>
            <w:r w:rsidR="00B36290">
              <w:t>3</w:t>
            </w:r>
          </w:p>
        </w:tc>
        <w:tc>
          <w:tcPr>
            <w:tcW w:w="1874" w:type="dxa"/>
            <w:tcBorders>
              <w:top w:val="single" w:sz="4" w:space="0" w:color="auto"/>
              <w:left w:val="nil"/>
              <w:bottom w:val="single" w:sz="8" w:space="0" w:color="auto"/>
              <w:right w:val="single" w:sz="8" w:space="0" w:color="auto"/>
            </w:tcBorders>
            <w:shd w:val="clear" w:color="000000" w:fill="FFFFFF"/>
          </w:tcPr>
          <w:p w14:paraId="2BF2A1B5" w14:textId="1C096B7B" w:rsidR="004D44B8" w:rsidRPr="0070451B" w:rsidRDefault="004D44B8" w:rsidP="004D44B8">
            <w:pPr>
              <w:jc w:val="center"/>
            </w:pPr>
            <w:r w:rsidRPr="001478EF">
              <w:t>61.</w:t>
            </w:r>
            <w:r w:rsidR="00B36290">
              <w:t>9</w:t>
            </w:r>
            <w:r w:rsidRPr="001478EF">
              <w:t>%</w:t>
            </w:r>
          </w:p>
        </w:tc>
      </w:tr>
      <w:tr w:rsidR="004D44B8" w:rsidRPr="0070451B" w14:paraId="31C523A8" w14:textId="77777777" w:rsidTr="004D44B8">
        <w:trPr>
          <w:trHeight w:val="432"/>
          <w:jc w:val="center"/>
        </w:trPr>
        <w:tc>
          <w:tcPr>
            <w:tcW w:w="1286" w:type="dxa"/>
            <w:vMerge/>
            <w:shd w:val="clear" w:color="auto" w:fill="auto"/>
            <w:vAlign w:val="center"/>
          </w:tcPr>
          <w:p w14:paraId="275E8984" w14:textId="77777777" w:rsidR="004D44B8" w:rsidRPr="0070451B" w:rsidRDefault="004D44B8" w:rsidP="004D44B8">
            <w:pPr>
              <w:rPr>
                <w:sz w:val="18"/>
                <w:szCs w:val="18"/>
              </w:rPr>
            </w:pPr>
          </w:p>
        </w:tc>
        <w:tc>
          <w:tcPr>
            <w:tcW w:w="5032" w:type="dxa"/>
            <w:shd w:val="clear" w:color="auto" w:fill="auto"/>
            <w:vAlign w:val="center"/>
          </w:tcPr>
          <w:p w14:paraId="70CE51F6" w14:textId="7B46FFA1" w:rsidR="004D44B8" w:rsidRPr="0070451B" w:rsidRDefault="004D44B8" w:rsidP="004D44B8">
            <w:r>
              <w:t xml:space="preserve">   Participants</w:t>
            </w:r>
            <w:r w:rsidRPr="0070451B">
              <w:t xml:space="preserve"> with a Disability</w:t>
            </w:r>
          </w:p>
        </w:tc>
        <w:tc>
          <w:tcPr>
            <w:tcW w:w="1878" w:type="dxa"/>
            <w:tcBorders>
              <w:top w:val="single" w:sz="4" w:space="0" w:color="auto"/>
              <w:left w:val="nil"/>
              <w:bottom w:val="single" w:sz="8" w:space="0" w:color="auto"/>
              <w:right w:val="single" w:sz="4" w:space="0" w:color="auto"/>
            </w:tcBorders>
            <w:shd w:val="clear" w:color="auto" w:fill="auto"/>
          </w:tcPr>
          <w:p w14:paraId="0524828E" w14:textId="38337C4C" w:rsidR="004D44B8" w:rsidRPr="0070451B" w:rsidRDefault="004D44B8" w:rsidP="004D44B8">
            <w:pPr>
              <w:jc w:val="center"/>
            </w:pPr>
            <w:r w:rsidRPr="000D01A2">
              <w:t>121</w:t>
            </w:r>
          </w:p>
        </w:tc>
        <w:tc>
          <w:tcPr>
            <w:tcW w:w="1874" w:type="dxa"/>
            <w:tcBorders>
              <w:top w:val="single" w:sz="4" w:space="0" w:color="auto"/>
              <w:left w:val="nil"/>
              <w:bottom w:val="single" w:sz="8" w:space="0" w:color="auto"/>
              <w:right w:val="single" w:sz="8" w:space="0" w:color="auto"/>
            </w:tcBorders>
            <w:shd w:val="clear" w:color="000000" w:fill="FFFFFF"/>
          </w:tcPr>
          <w:p w14:paraId="362B2F5F" w14:textId="12CB9A5B" w:rsidR="004D44B8" w:rsidRPr="0070451B" w:rsidRDefault="004D44B8" w:rsidP="004D44B8">
            <w:pPr>
              <w:jc w:val="center"/>
            </w:pPr>
            <w:r w:rsidRPr="001478EF">
              <w:t>15.2%</w:t>
            </w:r>
          </w:p>
        </w:tc>
      </w:tr>
      <w:tr w:rsidR="004D44B8" w:rsidRPr="0070451B" w14:paraId="66713700" w14:textId="77777777" w:rsidTr="004D44B8">
        <w:trPr>
          <w:trHeight w:val="432"/>
          <w:jc w:val="center"/>
        </w:trPr>
        <w:tc>
          <w:tcPr>
            <w:tcW w:w="1286" w:type="dxa"/>
            <w:vMerge/>
            <w:shd w:val="clear" w:color="auto" w:fill="auto"/>
            <w:vAlign w:val="center"/>
          </w:tcPr>
          <w:p w14:paraId="72F5BD31" w14:textId="77777777" w:rsidR="004D44B8" w:rsidRPr="0070451B" w:rsidRDefault="004D44B8" w:rsidP="004D44B8">
            <w:pPr>
              <w:rPr>
                <w:sz w:val="18"/>
                <w:szCs w:val="18"/>
              </w:rPr>
            </w:pPr>
          </w:p>
        </w:tc>
        <w:tc>
          <w:tcPr>
            <w:tcW w:w="5032" w:type="dxa"/>
            <w:shd w:val="clear" w:color="auto" w:fill="auto"/>
            <w:vAlign w:val="center"/>
          </w:tcPr>
          <w:p w14:paraId="586806D9" w14:textId="02D891A3" w:rsidR="004D44B8" w:rsidRPr="0070451B" w:rsidRDefault="004D44B8" w:rsidP="004D44B8">
            <w:r>
              <w:t xml:space="preserve">   </w:t>
            </w:r>
            <w:r w:rsidRPr="0070451B">
              <w:t>Limited English Proficient</w:t>
            </w:r>
          </w:p>
        </w:tc>
        <w:tc>
          <w:tcPr>
            <w:tcW w:w="1878" w:type="dxa"/>
            <w:tcBorders>
              <w:top w:val="single" w:sz="4" w:space="0" w:color="auto"/>
              <w:left w:val="nil"/>
              <w:bottom w:val="single" w:sz="8" w:space="0" w:color="auto"/>
              <w:right w:val="single" w:sz="4" w:space="0" w:color="auto"/>
            </w:tcBorders>
            <w:shd w:val="clear" w:color="auto" w:fill="auto"/>
          </w:tcPr>
          <w:p w14:paraId="7CA1003E" w14:textId="32E43319" w:rsidR="004D44B8" w:rsidRPr="0070451B" w:rsidRDefault="004D44B8" w:rsidP="004D44B8">
            <w:pPr>
              <w:jc w:val="center"/>
            </w:pPr>
            <w:r w:rsidRPr="000D01A2">
              <w:t>85</w:t>
            </w:r>
          </w:p>
        </w:tc>
        <w:tc>
          <w:tcPr>
            <w:tcW w:w="1874" w:type="dxa"/>
            <w:tcBorders>
              <w:top w:val="single" w:sz="4" w:space="0" w:color="auto"/>
              <w:left w:val="nil"/>
              <w:bottom w:val="single" w:sz="8" w:space="0" w:color="auto"/>
              <w:right w:val="single" w:sz="8" w:space="0" w:color="auto"/>
            </w:tcBorders>
            <w:shd w:val="clear" w:color="auto" w:fill="auto"/>
          </w:tcPr>
          <w:p w14:paraId="29DB8B06" w14:textId="572988BD" w:rsidR="004D44B8" w:rsidRPr="0070451B" w:rsidRDefault="004D44B8" w:rsidP="004D44B8">
            <w:pPr>
              <w:jc w:val="center"/>
            </w:pPr>
            <w:r w:rsidRPr="001478EF">
              <w:t>10.7%</w:t>
            </w:r>
          </w:p>
        </w:tc>
      </w:tr>
      <w:tr w:rsidR="004D44B8" w:rsidRPr="0070451B" w14:paraId="6909C04C" w14:textId="77777777" w:rsidTr="004D44B8">
        <w:trPr>
          <w:trHeight w:val="432"/>
          <w:jc w:val="center"/>
        </w:trPr>
        <w:tc>
          <w:tcPr>
            <w:tcW w:w="1286" w:type="dxa"/>
            <w:vMerge/>
            <w:shd w:val="clear" w:color="auto" w:fill="auto"/>
            <w:vAlign w:val="center"/>
          </w:tcPr>
          <w:p w14:paraId="2057E254" w14:textId="77777777" w:rsidR="004D44B8" w:rsidRPr="0070451B" w:rsidRDefault="004D44B8" w:rsidP="004D44B8">
            <w:pPr>
              <w:rPr>
                <w:sz w:val="18"/>
                <w:szCs w:val="18"/>
              </w:rPr>
            </w:pPr>
          </w:p>
        </w:tc>
        <w:tc>
          <w:tcPr>
            <w:tcW w:w="5032" w:type="dxa"/>
            <w:shd w:val="clear" w:color="auto" w:fill="auto"/>
            <w:vAlign w:val="center"/>
          </w:tcPr>
          <w:p w14:paraId="6692767F" w14:textId="27111674" w:rsidR="004D44B8" w:rsidRPr="0070451B" w:rsidRDefault="004D44B8" w:rsidP="004D44B8">
            <w:r>
              <w:t xml:space="preserve">   </w:t>
            </w:r>
            <w:r w:rsidRPr="0070451B">
              <w:t>Pregnant or Parenting</w:t>
            </w:r>
          </w:p>
        </w:tc>
        <w:tc>
          <w:tcPr>
            <w:tcW w:w="1878" w:type="dxa"/>
            <w:tcBorders>
              <w:top w:val="single" w:sz="4" w:space="0" w:color="auto"/>
              <w:left w:val="nil"/>
              <w:bottom w:val="single" w:sz="8" w:space="0" w:color="auto"/>
              <w:right w:val="single" w:sz="4" w:space="0" w:color="auto"/>
            </w:tcBorders>
            <w:shd w:val="clear" w:color="auto" w:fill="auto"/>
          </w:tcPr>
          <w:p w14:paraId="7564F8D2" w14:textId="5FDFF1D5" w:rsidR="004D44B8" w:rsidRPr="0070451B" w:rsidRDefault="004D44B8" w:rsidP="004D44B8">
            <w:pPr>
              <w:jc w:val="center"/>
            </w:pPr>
            <w:r w:rsidRPr="000D01A2">
              <w:t>144</w:t>
            </w:r>
          </w:p>
        </w:tc>
        <w:tc>
          <w:tcPr>
            <w:tcW w:w="1874" w:type="dxa"/>
            <w:tcBorders>
              <w:top w:val="single" w:sz="4" w:space="0" w:color="auto"/>
              <w:left w:val="nil"/>
              <w:bottom w:val="single" w:sz="8" w:space="0" w:color="auto"/>
              <w:right w:val="single" w:sz="8" w:space="0" w:color="auto"/>
            </w:tcBorders>
            <w:shd w:val="clear" w:color="auto" w:fill="auto"/>
          </w:tcPr>
          <w:p w14:paraId="1BD8D901" w14:textId="29558502" w:rsidR="004D44B8" w:rsidRPr="0070451B" w:rsidRDefault="004D44B8" w:rsidP="004D44B8">
            <w:pPr>
              <w:jc w:val="center"/>
            </w:pPr>
            <w:r w:rsidRPr="001478EF">
              <w:t>18.1%</w:t>
            </w:r>
          </w:p>
        </w:tc>
      </w:tr>
      <w:tr w:rsidR="004D44B8" w:rsidRPr="0070451B" w14:paraId="3D589247" w14:textId="77777777" w:rsidTr="004D44B8">
        <w:trPr>
          <w:trHeight w:val="432"/>
          <w:jc w:val="center"/>
        </w:trPr>
        <w:tc>
          <w:tcPr>
            <w:tcW w:w="1286" w:type="dxa"/>
            <w:vMerge/>
            <w:shd w:val="clear" w:color="auto" w:fill="auto"/>
            <w:vAlign w:val="center"/>
          </w:tcPr>
          <w:p w14:paraId="362301A5" w14:textId="77777777" w:rsidR="004D44B8" w:rsidRPr="0070451B" w:rsidRDefault="004D44B8" w:rsidP="004D44B8">
            <w:pPr>
              <w:rPr>
                <w:sz w:val="18"/>
                <w:szCs w:val="18"/>
              </w:rPr>
            </w:pPr>
          </w:p>
        </w:tc>
        <w:tc>
          <w:tcPr>
            <w:tcW w:w="5032" w:type="dxa"/>
            <w:shd w:val="clear" w:color="auto" w:fill="auto"/>
            <w:vAlign w:val="center"/>
          </w:tcPr>
          <w:p w14:paraId="7802EF34" w14:textId="060DF59F" w:rsidR="004D44B8" w:rsidRPr="0070451B" w:rsidRDefault="004D44B8" w:rsidP="004D44B8">
            <w:r>
              <w:t xml:space="preserve">   </w:t>
            </w:r>
            <w:r w:rsidRPr="0070451B">
              <w:t xml:space="preserve">Youth </w:t>
            </w:r>
            <w:r>
              <w:t xml:space="preserve">or Adult </w:t>
            </w:r>
            <w:r w:rsidRPr="0070451B">
              <w:t>Offender</w:t>
            </w:r>
          </w:p>
        </w:tc>
        <w:tc>
          <w:tcPr>
            <w:tcW w:w="1878" w:type="dxa"/>
            <w:tcBorders>
              <w:top w:val="single" w:sz="4" w:space="0" w:color="auto"/>
              <w:left w:val="nil"/>
              <w:bottom w:val="single" w:sz="8" w:space="0" w:color="auto"/>
              <w:right w:val="single" w:sz="4" w:space="0" w:color="auto"/>
            </w:tcBorders>
            <w:shd w:val="clear" w:color="auto" w:fill="auto"/>
          </w:tcPr>
          <w:p w14:paraId="4F909052" w14:textId="63C091CF" w:rsidR="004D44B8" w:rsidRPr="0070451B" w:rsidRDefault="004D44B8" w:rsidP="004D44B8">
            <w:pPr>
              <w:jc w:val="center"/>
            </w:pPr>
            <w:r w:rsidRPr="000D01A2">
              <w:t>7</w:t>
            </w:r>
            <w:r w:rsidR="00B36290">
              <w:t>8</w:t>
            </w:r>
          </w:p>
        </w:tc>
        <w:tc>
          <w:tcPr>
            <w:tcW w:w="1874" w:type="dxa"/>
            <w:tcBorders>
              <w:top w:val="single" w:sz="4" w:space="0" w:color="auto"/>
              <w:left w:val="nil"/>
              <w:bottom w:val="single" w:sz="8" w:space="0" w:color="auto"/>
              <w:right w:val="single" w:sz="8" w:space="0" w:color="auto"/>
            </w:tcBorders>
            <w:shd w:val="clear" w:color="auto" w:fill="auto"/>
          </w:tcPr>
          <w:p w14:paraId="239F9D0C" w14:textId="2ECF0E53" w:rsidR="004D44B8" w:rsidRPr="0070451B" w:rsidRDefault="004D44B8" w:rsidP="004D44B8">
            <w:pPr>
              <w:jc w:val="center"/>
            </w:pPr>
            <w:r w:rsidRPr="001478EF">
              <w:t>9.</w:t>
            </w:r>
            <w:r w:rsidR="00B36290">
              <w:t>8</w:t>
            </w:r>
            <w:r w:rsidRPr="001478EF">
              <w:t>%</w:t>
            </w:r>
          </w:p>
        </w:tc>
      </w:tr>
      <w:tr w:rsidR="004D44B8" w:rsidRPr="0070451B" w14:paraId="2D941FE7" w14:textId="77777777" w:rsidTr="004D44B8">
        <w:trPr>
          <w:trHeight w:val="432"/>
          <w:jc w:val="center"/>
        </w:trPr>
        <w:tc>
          <w:tcPr>
            <w:tcW w:w="1286" w:type="dxa"/>
            <w:vMerge/>
            <w:shd w:val="clear" w:color="auto" w:fill="auto"/>
            <w:vAlign w:val="center"/>
          </w:tcPr>
          <w:p w14:paraId="09F07B1F" w14:textId="77777777" w:rsidR="004D44B8" w:rsidRPr="0070451B" w:rsidRDefault="004D44B8" w:rsidP="004D44B8">
            <w:pPr>
              <w:rPr>
                <w:sz w:val="18"/>
                <w:szCs w:val="18"/>
              </w:rPr>
            </w:pPr>
          </w:p>
        </w:tc>
        <w:tc>
          <w:tcPr>
            <w:tcW w:w="5032" w:type="dxa"/>
            <w:tcBorders>
              <w:bottom w:val="single" w:sz="4" w:space="0" w:color="auto"/>
            </w:tcBorders>
            <w:shd w:val="clear" w:color="auto" w:fill="auto"/>
            <w:vAlign w:val="center"/>
          </w:tcPr>
          <w:p w14:paraId="69B0191E" w14:textId="074E25F5" w:rsidR="004D44B8" w:rsidRPr="0070451B" w:rsidRDefault="004D44B8" w:rsidP="004D44B8">
            <w:r>
              <w:t xml:space="preserve">   </w:t>
            </w:r>
            <w:r w:rsidRPr="0070451B">
              <w:t xml:space="preserve">Homeless </w:t>
            </w:r>
            <w:r>
              <w:t>Individual</w:t>
            </w:r>
          </w:p>
        </w:tc>
        <w:tc>
          <w:tcPr>
            <w:tcW w:w="1878" w:type="dxa"/>
            <w:tcBorders>
              <w:top w:val="single" w:sz="4" w:space="0" w:color="auto"/>
              <w:left w:val="nil"/>
              <w:bottom w:val="single" w:sz="8" w:space="0" w:color="auto"/>
              <w:right w:val="single" w:sz="4" w:space="0" w:color="auto"/>
            </w:tcBorders>
            <w:shd w:val="clear" w:color="auto" w:fill="auto"/>
          </w:tcPr>
          <w:p w14:paraId="52CDC7B3" w14:textId="2362A06E" w:rsidR="004D44B8" w:rsidRPr="0070451B" w:rsidRDefault="004D44B8" w:rsidP="004D44B8">
            <w:pPr>
              <w:jc w:val="center"/>
            </w:pPr>
            <w:r w:rsidRPr="000D01A2">
              <w:t>60</w:t>
            </w:r>
          </w:p>
        </w:tc>
        <w:tc>
          <w:tcPr>
            <w:tcW w:w="1874" w:type="dxa"/>
            <w:tcBorders>
              <w:top w:val="single" w:sz="4" w:space="0" w:color="auto"/>
              <w:left w:val="nil"/>
              <w:bottom w:val="single" w:sz="8" w:space="0" w:color="auto"/>
              <w:right w:val="single" w:sz="8" w:space="0" w:color="auto"/>
            </w:tcBorders>
            <w:shd w:val="clear" w:color="auto" w:fill="auto"/>
          </w:tcPr>
          <w:p w14:paraId="23C09155" w14:textId="42433A6A" w:rsidR="004D44B8" w:rsidRPr="0070451B" w:rsidRDefault="004D44B8" w:rsidP="004D44B8">
            <w:pPr>
              <w:jc w:val="center"/>
            </w:pPr>
            <w:r w:rsidRPr="001478EF">
              <w:t>7.</w:t>
            </w:r>
            <w:r w:rsidR="00B36290">
              <w:t>5</w:t>
            </w:r>
            <w:r w:rsidRPr="001478EF">
              <w:t>%</w:t>
            </w:r>
          </w:p>
        </w:tc>
      </w:tr>
      <w:tr w:rsidR="004D44B8" w:rsidRPr="0070451B" w14:paraId="304C7D8A" w14:textId="77777777" w:rsidTr="004D44B8">
        <w:trPr>
          <w:trHeight w:val="432"/>
          <w:jc w:val="center"/>
        </w:trPr>
        <w:tc>
          <w:tcPr>
            <w:tcW w:w="1286" w:type="dxa"/>
            <w:vMerge/>
            <w:shd w:val="clear" w:color="auto" w:fill="auto"/>
            <w:vAlign w:val="center"/>
          </w:tcPr>
          <w:p w14:paraId="2698B956" w14:textId="77777777" w:rsidR="004D44B8" w:rsidRPr="0070451B" w:rsidRDefault="004D44B8" w:rsidP="004D44B8">
            <w:pPr>
              <w:rPr>
                <w:sz w:val="18"/>
                <w:szCs w:val="18"/>
              </w:rPr>
            </w:pPr>
          </w:p>
        </w:tc>
        <w:tc>
          <w:tcPr>
            <w:tcW w:w="5032" w:type="dxa"/>
            <w:tcBorders>
              <w:bottom w:val="single" w:sz="4" w:space="0" w:color="auto"/>
            </w:tcBorders>
            <w:shd w:val="clear" w:color="auto" w:fill="auto"/>
            <w:vAlign w:val="center"/>
          </w:tcPr>
          <w:p w14:paraId="4C0AD89B" w14:textId="1F51BB43" w:rsidR="004D44B8" w:rsidRPr="0070451B" w:rsidRDefault="004D44B8" w:rsidP="004D44B8">
            <w:r>
              <w:t xml:space="preserve">   </w:t>
            </w:r>
            <w:r w:rsidRPr="0070451B">
              <w:t>Runaway Youth</w:t>
            </w:r>
          </w:p>
        </w:tc>
        <w:tc>
          <w:tcPr>
            <w:tcW w:w="1878" w:type="dxa"/>
            <w:tcBorders>
              <w:top w:val="single" w:sz="4" w:space="0" w:color="auto"/>
              <w:left w:val="nil"/>
              <w:bottom w:val="single" w:sz="8" w:space="0" w:color="auto"/>
              <w:right w:val="single" w:sz="4" w:space="0" w:color="auto"/>
            </w:tcBorders>
            <w:shd w:val="clear" w:color="auto" w:fill="auto"/>
          </w:tcPr>
          <w:p w14:paraId="476A70FD" w14:textId="438EBE5C" w:rsidR="004D44B8" w:rsidRPr="0070451B" w:rsidRDefault="004D44B8" w:rsidP="004D44B8">
            <w:pPr>
              <w:jc w:val="center"/>
            </w:pPr>
            <w:r w:rsidRPr="000D01A2">
              <w:t>56</w:t>
            </w:r>
          </w:p>
        </w:tc>
        <w:tc>
          <w:tcPr>
            <w:tcW w:w="1874" w:type="dxa"/>
            <w:tcBorders>
              <w:top w:val="single" w:sz="4" w:space="0" w:color="auto"/>
              <w:left w:val="nil"/>
              <w:bottom w:val="single" w:sz="8" w:space="0" w:color="auto"/>
              <w:right w:val="single" w:sz="8" w:space="0" w:color="auto"/>
            </w:tcBorders>
            <w:shd w:val="clear" w:color="auto" w:fill="auto"/>
          </w:tcPr>
          <w:p w14:paraId="57248D45" w14:textId="260489E7" w:rsidR="004D44B8" w:rsidRPr="0070451B" w:rsidRDefault="004D44B8" w:rsidP="004D44B8">
            <w:pPr>
              <w:jc w:val="center"/>
            </w:pPr>
            <w:r w:rsidRPr="001478EF">
              <w:t>7.</w:t>
            </w:r>
            <w:r w:rsidR="00B36290">
              <w:t>0</w:t>
            </w:r>
            <w:r w:rsidRPr="001478EF">
              <w:t>%</w:t>
            </w:r>
          </w:p>
        </w:tc>
      </w:tr>
      <w:tr w:rsidR="004D44B8" w:rsidRPr="0070451B" w14:paraId="06EF9349" w14:textId="77777777" w:rsidTr="004D44B8">
        <w:trPr>
          <w:trHeight w:val="432"/>
          <w:jc w:val="center"/>
        </w:trPr>
        <w:tc>
          <w:tcPr>
            <w:tcW w:w="1286" w:type="dxa"/>
            <w:vMerge/>
            <w:shd w:val="clear" w:color="auto" w:fill="auto"/>
            <w:vAlign w:val="center"/>
          </w:tcPr>
          <w:p w14:paraId="0178D913" w14:textId="77777777" w:rsidR="004D44B8" w:rsidRPr="0070451B" w:rsidRDefault="004D44B8" w:rsidP="004D44B8">
            <w:pPr>
              <w:rPr>
                <w:sz w:val="18"/>
                <w:szCs w:val="18"/>
              </w:rPr>
            </w:pPr>
          </w:p>
        </w:tc>
        <w:tc>
          <w:tcPr>
            <w:tcW w:w="5032" w:type="dxa"/>
            <w:tcBorders>
              <w:bottom w:val="single" w:sz="4" w:space="0" w:color="auto"/>
            </w:tcBorders>
            <w:shd w:val="clear" w:color="auto" w:fill="auto"/>
            <w:vAlign w:val="center"/>
          </w:tcPr>
          <w:p w14:paraId="142C5B63" w14:textId="1CE66B2E" w:rsidR="004D44B8" w:rsidRPr="0070451B" w:rsidRDefault="004D44B8" w:rsidP="004D44B8">
            <w:r>
              <w:t xml:space="preserve">   </w:t>
            </w:r>
            <w:r w:rsidRPr="0070451B">
              <w:t>Foster Youth</w:t>
            </w:r>
          </w:p>
        </w:tc>
        <w:tc>
          <w:tcPr>
            <w:tcW w:w="1878" w:type="dxa"/>
            <w:tcBorders>
              <w:top w:val="single" w:sz="4" w:space="0" w:color="auto"/>
              <w:left w:val="nil"/>
              <w:bottom w:val="single" w:sz="8" w:space="0" w:color="auto"/>
              <w:right w:val="single" w:sz="4" w:space="0" w:color="auto"/>
            </w:tcBorders>
            <w:shd w:val="clear" w:color="auto" w:fill="auto"/>
          </w:tcPr>
          <w:p w14:paraId="3D91D5A1" w14:textId="7008F8AE" w:rsidR="004D44B8" w:rsidRPr="0070451B" w:rsidRDefault="004D44B8" w:rsidP="004D44B8">
            <w:pPr>
              <w:jc w:val="center"/>
            </w:pPr>
            <w:r w:rsidRPr="000D01A2">
              <w:t>1</w:t>
            </w:r>
            <w:r w:rsidR="00B36290">
              <w:t>9</w:t>
            </w:r>
          </w:p>
        </w:tc>
        <w:tc>
          <w:tcPr>
            <w:tcW w:w="1874" w:type="dxa"/>
            <w:tcBorders>
              <w:top w:val="single" w:sz="4" w:space="0" w:color="auto"/>
              <w:left w:val="nil"/>
              <w:bottom w:val="single" w:sz="8" w:space="0" w:color="auto"/>
              <w:right w:val="single" w:sz="8" w:space="0" w:color="auto"/>
            </w:tcBorders>
            <w:shd w:val="clear" w:color="auto" w:fill="auto"/>
          </w:tcPr>
          <w:p w14:paraId="04BAA243" w14:textId="63B64E14" w:rsidR="004D44B8" w:rsidRPr="0070451B" w:rsidRDefault="004D44B8" w:rsidP="004D44B8">
            <w:pPr>
              <w:jc w:val="center"/>
            </w:pPr>
            <w:r w:rsidRPr="001478EF">
              <w:t>2.</w:t>
            </w:r>
            <w:r w:rsidR="00B36290">
              <w:t>4</w:t>
            </w:r>
            <w:r w:rsidRPr="001478EF">
              <w:t>%</w:t>
            </w:r>
          </w:p>
        </w:tc>
      </w:tr>
      <w:tr w:rsidR="004D44B8" w:rsidRPr="00C34F31" w14:paraId="19A1718B" w14:textId="77777777" w:rsidTr="004D44B8">
        <w:trPr>
          <w:trHeight w:val="432"/>
          <w:jc w:val="center"/>
        </w:trPr>
        <w:tc>
          <w:tcPr>
            <w:tcW w:w="1286" w:type="dxa"/>
            <w:vMerge/>
            <w:shd w:val="clear" w:color="auto" w:fill="auto"/>
            <w:vAlign w:val="center"/>
          </w:tcPr>
          <w:p w14:paraId="2FF2166C" w14:textId="77777777" w:rsidR="004D44B8" w:rsidRPr="0070451B" w:rsidRDefault="004D44B8" w:rsidP="004D44B8">
            <w:pPr>
              <w:rPr>
                <w:sz w:val="18"/>
                <w:szCs w:val="18"/>
              </w:rPr>
            </w:pPr>
          </w:p>
        </w:tc>
        <w:tc>
          <w:tcPr>
            <w:tcW w:w="5032" w:type="dxa"/>
            <w:tcBorders>
              <w:bottom w:val="single" w:sz="4" w:space="0" w:color="auto"/>
            </w:tcBorders>
            <w:shd w:val="clear" w:color="auto" w:fill="auto"/>
            <w:vAlign w:val="center"/>
          </w:tcPr>
          <w:p w14:paraId="75530695" w14:textId="467961C8" w:rsidR="004D44B8" w:rsidRPr="00C34F31" w:rsidRDefault="004D44B8" w:rsidP="004D44B8">
            <w:r w:rsidRPr="00C34F31">
              <w:t xml:space="preserve">  Veteran</w:t>
            </w:r>
          </w:p>
        </w:tc>
        <w:tc>
          <w:tcPr>
            <w:tcW w:w="1878" w:type="dxa"/>
            <w:tcBorders>
              <w:top w:val="single" w:sz="4" w:space="0" w:color="auto"/>
              <w:left w:val="nil"/>
              <w:bottom w:val="single" w:sz="8" w:space="0" w:color="auto"/>
              <w:right w:val="single" w:sz="4" w:space="0" w:color="auto"/>
            </w:tcBorders>
            <w:shd w:val="clear" w:color="auto" w:fill="auto"/>
          </w:tcPr>
          <w:p w14:paraId="5F93CC23" w14:textId="194F10D8" w:rsidR="004D44B8" w:rsidRPr="00C34F31" w:rsidRDefault="004D44B8" w:rsidP="004D44B8">
            <w:pPr>
              <w:jc w:val="center"/>
            </w:pPr>
            <w:r w:rsidRPr="000D01A2">
              <w:t>4</w:t>
            </w:r>
          </w:p>
        </w:tc>
        <w:tc>
          <w:tcPr>
            <w:tcW w:w="1874" w:type="dxa"/>
            <w:tcBorders>
              <w:top w:val="single" w:sz="4" w:space="0" w:color="auto"/>
              <w:left w:val="nil"/>
              <w:bottom w:val="single" w:sz="8" w:space="0" w:color="auto"/>
              <w:right w:val="single" w:sz="8" w:space="0" w:color="auto"/>
            </w:tcBorders>
            <w:shd w:val="clear" w:color="auto" w:fill="auto"/>
          </w:tcPr>
          <w:p w14:paraId="0D30866B" w14:textId="3ACA63CA" w:rsidR="004D44B8" w:rsidRPr="00C34F31" w:rsidRDefault="004D44B8" w:rsidP="004D44B8">
            <w:pPr>
              <w:jc w:val="center"/>
            </w:pPr>
            <w:r w:rsidRPr="001478EF">
              <w:t>0.5%</w:t>
            </w:r>
          </w:p>
        </w:tc>
      </w:tr>
      <w:tr w:rsidR="004D44B8" w:rsidRPr="00C34F31" w14:paraId="5C7A7B94" w14:textId="77777777" w:rsidTr="004D44B8">
        <w:trPr>
          <w:trHeight w:val="432"/>
          <w:jc w:val="center"/>
        </w:trPr>
        <w:tc>
          <w:tcPr>
            <w:tcW w:w="1286" w:type="dxa"/>
            <w:vMerge/>
            <w:shd w:val="clear" w:color="auto" w:fill="auto"/>
            <w:vAlign w:val="center"/>
          </w:tcPr>
          <w:p w14:paraId="3CAB813F" w14:textId="77777777" w:rsidR="004D44B8" w:rsidRPr="0070451B" w:rsidRDefault="004D44B8" w:rsidP="004D44B8">
            <w:pPr>
              <w:rPr>
                <w:sz w:val="18"/>
                <w:szCs w:val="18"/>
              </w:rPr>
            </w:pPr>
          </w:p>
        </w:tc>
        <w:tc>
          <w:tcPr>
            <w:tcW w:w="5032" w:type="dxa"/>
            <w:shd w:val="clear" w:color="auto" w:fill="FFFFFF" w:themeFill="background1"/>
            <w:vAlign w:val="center"/>
          </w:tcPr>
          <w:p w14:paraId="1A8A3118" w14:textId="25850FA8" w:rsidR="004D44B8" w:rsidRPr="00C34F31" w:rsidRDefault="004D44B8" w:rsidP="004D44B8">
            <w:r w:rsidRPr="00C34F31">
              <w:t xml:space="preserve">  </w:t>
            </w:r>
            <w:r>
              <w:t xml:space="preserve">Participant/Family </w:t>
            </w:r>
            <w:r w:rsidRPr="0070451B">
              <w:t>Receiving Public Assistance</w:t>
            </w:r>
          </w:p>
        </w:tc>
        <w:tc>
          <w:tcPr>
            <w:tcW w:w="1878" w:type="dxa"/>
            <w:tcBorders>
              <w:top w:val="single" w:sz="4" w:space="0" w:color="auto"/>
              <w:left w:val="nil"/>
              <w:bottom w:val="single" w:sz="8" w:space="0" w:color="auto"/>
              <w:right w:val="single" w:sz="4" w:space="0" w:color="auto"/>
            </w:tcBorders>
            <w:shd w:val="clear" w:color="auto" w:fill="auto"/>
          </w:tcPr>
          <w:p w14:paraId="428A2C14" w14:textId="468E43A5" w:rsidR="004D44B8" w:rsidRPr="00C34F31" w:rsidRDefault="00B36290" w:rsidP="004D44B8">
            <w:pPr>
              <w:jc w:val="center"/>
            </w:pPr>
            <w:r>
              <w:t>401</w:t>
            </w:r>
          </w:p>
        </w:tc>
        <w:tc>
          <w:tcPr>
            <w:tcW w:w="1874" w:type="dxa"/>
            <w:tcBorders>
              <w:top w:val="single" w:sz="4" w:space="0" w:color="auto"/>
              <w:left w:val="nil"/>
              <w:bottom w:val="single" w:sz="8" w:space="0" w:color="auto"/>
              <w:right w:val="single" w:sz="8" w:space="0" w:color="auto"/>
            </w:tcBorders>
            <w:shd w:val="clear" w:color="000000" w:fill="FFFFFF"/>
          </w:tcPr>
          <w:p w14:paraId="49C9C43F" w14:textId="4F6FB05D" w:rsidR="004D44B8" w:rsidRPr="00C34F31" w:rsidRDefault="004D44B8" w:rsidP="004D44B8">
            <w:pPr>
              <w:jc w:val="center"/>
            </w:pPr>
            <w:r w:rsidRPr="001478EF">
              <w:t>50.3%</w:t>
            </w:r>
          </w:p>
        </w:tc>
      </w:tr>
      <w:tr w:rsidR="00417FE4" w:rsidRPr="00FD2BFB" w14:paraId="0D11BCA1" w14:textId="77777777" w:rsidTr="00417FE4">
        <w:trPr>
          <w:trHeight w:val="432"/>
          <w:jc w:val="center"/>
        </w:trPr>
        <w:tc>
          <w:tcPr>
            <w:tcW w:w="6318" w:type="dxa"/>
            <w:gridSpan w:val="2"/>
            <w:shd w:val="clear" w:color="auto" w:fill="DDDDDA" w:themeFill="background2"/>
            <w:vAlign w:val="center"/>
          </w:tcPr>
          <w:p w14:paraId="057A4977" w14:textId="7F397DFA" w:rsidR="00417FE4" w:rsidRDefault="00417FE4" w:rsidP="00417FE4">
            <w:pPr>
              <w:jc w:val="center"/>
            </w:pPr>
            <w:r>
              <w:rPr>
                <w:rFonts w:ascii="Calibri-Bold" w:hAnsi="Calibri-Bold" w:cs="Calibri-Bold"/>
                <w:b/>
                <w:bCs/>
                <w:sz w:val="28"/>
                <w:szCs w:val="28"/>
                <w:lang w:bidi="ar-SA"/>
              </w:rPr>
              <w:t>Program Services and Activities Data</w:t>
            </w:r>
          </w:p>
        </w:tc>
        <w:tc>
          <w:tcPr>
            <w:tcW w:w="1878" w:type="dxa"/>
            <w:shd w:val="clear" w:color="auto" w:fill="DDDDDA" w:themeFill="background2"/>
            <w:vAlign w:val="center"/>
          </w:tcPr>
          <w:p w14:paraId="3F610C95" w14:textId="5E3B931C" w:rsidR="00417FE4" w:rsidRPr="00FD2BFB" w:rsidRDefault="00417FE4" w:rsidP="00417FE4">
            <w:pPr>
              <w:jc w:val="center"/>
              <w:rPr>
                <w:b/>
                <w:bCs/>
              </w:rPr>
            </w:pPr>
            <w:r w:rsidRPr="00FD2BFB">
              <w:rPr>
                <w:b/>
                <w:bCs/>
              </w:rPr>
              <w:t>Total</w:t>
            </w:r>
          </w:p>
        </w:tc>
        <w:tc>
          <w:tcPr>
            <w:tcW w:w="1874" w:type="dxa"/>
            <w:shd w:val="clear" w:color="auto" w:fill="DDDDDA" w:themeFill="background2"/>
            <w:vAlign w:val="center"/>
          </w:tcPr>
          <w:p w14:paraId="092C8C5F" w14:textId="2E87891E" w:rsidR="00417FE4" w:rsidRPr="00FD2BFB" w:rsidRDefault="00417FE4" w:rsidP="00417FE4">
            <w:pPr>
              <w:jc w:val="center"/>
              <w:rPr>
                <w:b/>
                <w:bCs/>
              </w:rPr>
            </w:pPr>
            <w:r w:rsidRPr="00FD2BFB">
              <w:rPr>
                <w:b/>
                <w:bCs/>
              </w:rPr>
              <w:t>Percentage</w:t>
            </w:r>
          </w:p>
        </w:tc>
      </w:tr>
      <w:tr w:rsidR="004D44B8" w:rsidRPr="00C34F31" w14:paraId="19AFB6CC" w14:textId="77777777" w:rsidTr="004D44B8">
        <w:trPr>
          <w:trHeight w:val="432"/>
          <w:jc w:val="center"/>
        </w:trPr>
        <w:tc>
          <w:tcPr>
            <w:tcW w:w="6318" w:type="dxa"/>
            <w:gridSpan w:val="2"/>
            <w:shd w:val="clear" w:color="auto" w:fill="auto"/>
            <w:vAlign w:val="center"/>
          </w:tcPr>
          <w:p w14:paraId="59180289" w14:textId="226A79D0" w:rsidR="004D44B8" w:rsidRPr="00C34F31" w:rsidRDefault="004D44B8" w:rsidP="004D44B8">
            <w:pPr>
              <w:spacing w:before="0" w:line="240" w:lineRule="auto"/>
              <w:ind w:left="240"/>
            </w:pPr>
            <w:r w:rsidRPr="00C34F31">
              <w:t>Received Education, Employment Preparation, or Work Readiness/Job Training Activities</w:t>
            </w:r>
          </w:p>
        </w:tc>
        <w:tc>
          <w:tcPr>
            <w:tcW w:w="1878" w:type="dxa"/>
            <w:tcBorders>
              <w:top w:val="single" w:sz="4" w:space="0" w:color="auto"/>
              <w:left w:val="nil"/>
              <w:bottom w:val="single" w:sz="8" w:space="0" w:color="auto"/>
              <w:right w:val="single" w:sz="4" w:space="0" w:color="auto"/>
            </w:tcBorders>
            <w:shd w:val="clear" w:color="auto" w:fill="auto"/>
          </w:tcPr>
          <w:p w14:paraId="5B0293A5" w14:textId="4DE71CE6" w:rsidR="004D44B8" w:rsidRPr="00C34F31" w:rsidRDefault="004D44B8" w:rsidP="004D44B8">
            <w:pPr>
              <w:jc w:val="center"/>
            </w:pPr>
            <w:r w:rsidRPr="00086EB7">
              <w:t>7</w:t>
            </w:r>
            <w:r w:rsidR="00B36290">
              <w:t>52</w:t>
            </w:r>
          </w:p>
        </w:tc>
        <w:tc>
          <w:tcPr>
            <w:tcW w:w="1874" w:type="dxa"/>
            <w:tcBorders>
              <w:top w:val="single" w:sz="4" w:space="0" w:color="auto"/>
              <w:left w:val="nil"/>
              <w:bottom w:val="single" w:sz="8" w:space="0" w:color="auto"/>
              <w:right w:val="single" w:sz="8" w:space="0" w:color="auto"/>
            </w:tcBorders>
            <w:shd w:val="clear" w:color="000000" w:fill="FFFFFF"/>
          </w:tcPr>
          <w:p w14:paraId="09263443" w14:textId="3078F199" w:rsidR="004D44B8" w:rsidRPr="00C34F31" w:rsidRDefault="004D44B8" w:rsidP="004D44B8">
            <w:pPr>
              <w:jc w:val="center"/>
            </w:pPr>
            <w:r w:rsidRPr="00E92050">
              <w:t>94.</w:t>
            </w:r>
            <w:r w:rsidR="00B36290">
              <w:t>4</w:t>
            </w:r>
            <w:r w:rsidRPr="00E92050">
              <w:t>%</w:t>
            </w:r>
          </w:p>
        </w:tc>
      </w:tr>
      <w:tr w:rsidR="004D44B8" w:rsidRPr="00C34F31" w14:paraId="53C16575" w14:textId="77777777" w:rsidTr="004D44B8">
        <w:trPr>
          <w:trHeight w:val="432"/>
          <w:jc w:val="center"/>
        </w:trPr>
        <w:tc>
          <w:tcPr>
            <w:tcW w:w="6318" w:type="dxa"/>
            <w:gridSpan w:val="2"/>
            <w:shd w:val="clear" w:color="auto" w:fill="auto"/>
            <w:vAlign w:val="center"/>
          </w:tcPr>
          <w:p w14:paraId="05047C64" w14:textId="77777777" w:rsidR="004D44B8" w:rsidRPr="00C34F31" w:rsidRDefault="004D44B8" w:rsidP="004D44B8">
            <w:pPr>
              <w:spacing w:before="0" w:line="240" w:lineRule="auto"/>
              <w:ind w:left="240"/>
            </w:pPr>
            <w:r w:rsidRPr="00C34F31">
              <w:t>Received Work Experience, Internship, or Apprenticeship Activities</w:t>
            </w:r>
          </w:p>
        </w:tc>
        <w:tc>
          <w:tcPr>
            <w:tcW w:w="1878" w:type="dxa"/>
            <w:tcBorders>
              <w:top w:val="single" w:sz="4" w:space="0" w:color="auto"/>
              <w:left w:val="nil"/>
              <w:bottom w:val="single" w:sz="8" w:space="0" w:color="auto"/>
              <w:right w:val="single" w:sz="4" w:space="0" w:color="auto"/>
            </w:tcBorders>
            <w:shd w:val="clear" w:color="auto" w:fill="auto"/>
          </w:tcPr>
          <w:p w14:paraId="13F33F0C" w14:textId="6A021906" w:rsidR="004D44B8" w:rsidRPr="00C34F31" w:rsidRDefault="004D44B8" w:rsidP="004D44B8">
            <w:pPr>
              <w:jc w:val="center"/>
            </w:pPr>
            <w:r w:rsidRPr="00086EB7">
              <w:t>23</w:t>
            </w:r>
            <w:r w:rsidR="00B36290">
              <w:t>9</w:t>
            </w:r>
          </w:p>
        </w:tc>
        <w:tc>
          <w:tcPr>
            <w:tcW w:w="1874" w:type="dxa"/>
            <w:tcBorders>
              <w:top w:val="single" w:sz="4" w:space="0" w:color="auto"/>
              <w:left w:val="nil"/>
              <w:bottom w:val="single" w:sz="8" w:space="0" w:color="auto"/>
              <w:right w:val="single" w:sz="8" w:space="0" w:color="auto"/>
            </w:tcBorders>
            <w:shd w:val="clear" w:color="auto" w:fill="auto"/>
          </w:tcPr>
          <w:p w14:paraId="1824B85C" w14:textId="283DE006" w:rsidR="004D44B8" w:rsidRPr="00C34F31" w:rsidRDefault="004D44B8" w:rsidP="004D44B8">
            <w:pPr>
              <w:jc w:val="center"/>
            </w:pPr>
            <w:r w:rsidRPr="00E92050">
              <w:t>30.0%</w:t>
            </w:r>
          </w:p>
        </w:tc>
      </w:tr>
      <w:tr w:rsidR="004D44B8" w:rsidRPr="00C34F31" w14:paraId="1DBAD0E8" w14:textId="77777777" w:rsidTr="004D44B8">
        <w:trPr>
          <w:trHeight w:val="432"/>
          <w:jc w:val="center"/>
        </w:trPr>
        <w:tc>
          <w:tcPr>
            <w:tcW w:w="6318" w:type="dxa"/>
            <w:gridSpan w:val="2"/>
            <w:shd w:val="clear" w:color="auto" w:fill="auto"/>
            <w:vAlign w:val="center"/>
          </w:tcPr>
          <w:p w14:paraId="3D5E10A5" w14:textId="77777777" w:rsidR="004D44B8" w:rsidRPr="00C34F31" w:rsidRDefault="004D44B8" w:rsidP="004D44B8">
            <w:pPr>
              <w:spacing w:before="0" w:line="240" w:lineRule="auto"/>
              <w:ind w:left="240"/>
            </w:pPr>
            <w:r w:rsidRPr="00C34F31">
              <w:t>Received Community Involvement and Leadership Development Activities</w:t>
            </w:r>
          </w:p>
        </w:tc>
        <w:tc>
          <w:tcPr>
            <w:tcW w:w="1878" w:type="dxa"/>
            <w:tcBorders>
              <w:top w:val="single" w:sz="4" w:space="0" w:color="auto"/>
              <w:left w:val="nil"/>
              <w:bottom w:val="single" w:sz="8" w:space="0" w:color="auto"/>
              <w:right w:val="single" w:sz="4" w:space="0" w:color="auto"/>
            </w:tcBorders>
            <w:shd w:val="clear" w:color="auto" w:fill="auto"/>
          </w:tcPr>
          <w:p w14:paraId="5831CD3F" w14:textId="76FDF990" w:rsidR="004D44B8" w:rsidRPr="00C34F31" w:rsidRDefault="004D44B8" w:rsidP="004D44B8">
            <w:pPr>
              <w:jc w:val="center"/>
            </w:pPr>
            <w:r w:rsidRPr="00086EB7">
              <w:t>3</w:t>
            </w:r>
            <w:r w:rsidR="00B36290">
              <w:t>84</w:t>
            </w:r>
          </w:p>
        </w:tc>
        <w:tc>
          <w:tcPr>
            <w:tcW w:w="1874" w:type="dxa"/>
            <w:tcBorders>
              <w:top w:val="single" w:sz="4" w:space="0" w:color="auto"/>
              <w:left w:val="nil"/>
              <w:bottom w:val="single" w:sz="8" w:space="0" w:color="auto"/>
              <w:right w:val="single" w:sz="8" w:space="0" w:color="auto"/>
            </w:tcBorders>
            <w:shd w:val="clear" w:color="auto" w:fill="auto"/>
          </w:tcPr>
          <w:p w14:paraId="5CB16D4B" w14:textId="159F9B39" w:rsidR="004D44B8" w:rsidRPr="00C34F31" w:rsidRDefault="004D44B8" w:rsidP="004D44B8">
            <w:pPr>
              <w:jc w:val="center"/>
            </w:pPr>
            <w:r w:rsidRPr="00E92050">
              <w:t>4</w:t>
            </w:r>
            <w:r w:rsidR="00B36290">
              <w:t>8.2</w:t>
            </w:r>
            <w:r w:rsidRPr="00E92050">
              <w:t>%</w:t>
            </w:r>
          </w:p>
        </w:tc>
      </w:tr>
      <w:tr w:rsidR="004D44B8" w:rsidRPr="00C34F31" w14:paraId="131714D8" w14:textId="77777777" w:rsidTr="004D44B8">
        <w:trPr>
          <w:trHeight w:val="432"/>
          <w:jc w:val="center"/>
        </w:trPr>
        <w:tc>
          <w:tcPr>
            <w:tcW w:w="6318" w:type="dxa"/>
            <w:gridSpan w:val="2"/>
            <w:shd w:val="clear" w:color="auto" w:fill="auto"/>
            <w:vAlign w:val="center"/>
          </w:tcPr>
          <w:p w14:paraId="22ED1505" w14:textId="77777777" w:rsidR="004D44B8" w:rsidRPr="00C34F31" w:rsidRDefault="004D44B8" w:rsidP="004D44B8">
            <w:pPr>
              <w:spacing w:before="0" w:line="240" w:lineRule="auto"/>
              <w:ind w:left="240"/>
            </w:pPr>
            <w:r w:rsidRPr="00C34F31">
              <w:t>Received Post-Secondary Exploration, Career Guidance and Planning Activities</w:t>
            </w:r>
          </w:p>
        </w:tc>
        <w:tc>
          <w:tcPr>
            <w:tcW w:w="1878" w:type="dxa"/>
            <w:tcBorders>
              <w:top w:val="single" w:sz="4" w:space="0" w:color="auto"/>
              <w:left w:val="nil"/>
              <w:bottom w:val="single" w:sz="8" w:space="0" w:color="auto"/>
              <w:right w:val="single" w:sz="4" w:space="0" w:color="auto"/>
            </w:tcBorders>
            <w:shd w:val="clear" w:color="auto" w:fill="auto"/>
          </w:tcPr>
          <w:p w14:paraId="3AEC62FF" w14:textId="742E7A5D" w:rsidR="004D44B8" w:rsidRPr="00C34F31" w:rsidRDefault="004D44B8" w:rsidP="004D44B8">
            <w:pPr>
              <w:jc w:val="center"/>
            </w:pPr>
            <w:r w:rsidRPr="00086EB7">
              <w:t>6</w:t>
            </w:r>
            <w:r w:rsidR="00B36290">
              <w:t>12</w:t>
            </w:r>
          </w:p>
        </w:tc>
        <w:tc>
          <w:tcPr>
            <w:tcW w:w="1874" w:type="dxa"/>
            <w:tcBorders>
              <w:top w:val="single" w:sz="4" w:space="0" w:color="auto"/>
              <w:left w:val="nil"/>
              <w:bottom w:val="single" w:sz="8" w:space="0" w:color="auto"/>
              <w:right w:val="single" w:sz="8" w:space="0" w:color="auto"/>
            </w:tcBorders>
            <w:shd w:val="clear" w:color="auto" w:fill="auto"/>
          </w:tcPr>
          <w:p w14:paraId="7C4C3841" w14:textId="0030CDAB" w:rsidR="004D44B8" w:rsidRPr="00C34F31" w:rsidRDefault="004D44B8" w:rsidP="004D44B8">
            <w:pPr>
              <w:jc w:val="center"/>
            </w:pPr>
            <w:r w:rsidRPr="00E92050">
              <w:t>76.</w:t>
            </w:r>
            <w:r w:rsidR="00B36290">
              <w:t>8</w:t>
            </w:r>
            <w:r w:rsidRPr="00E92050">
              <w:t>%</w:t>
            </w:r>
          </w:p>
        </w:tc>
      </w:tr>
      <w:tr w:rsidR="004D44B8" w:rsidRPr="00C34F31" w14:paraId="379BB1FA" w14:textId="77777777" w:rsidTr="004D44B8">
        <w:trPr>
          <w:trHeight w:val="432"/>
          <w:jc w:val="center"/>
        </w:trPr>
        <w:tc>
          <w:tcPr>
            <w:tcW w:w="6318" w:type="dxa"/>
            <w:gridSpan w:val="2"/>
            <w:shd w:val="clear" w:color="auto" w:fill="auto"/>
            <w:vAlign w:val="center"/>
          </w:tcPr>
          <w:p w14:paraId="7787666D" w14:textId="77777777" w:rsidR="004D44B8" w:rsidRPr="00C34F31" w:rsidRDefault="004D44B8" w:rsidP="004D44B8">
            <w:pPr>
              <w:spacing w:before="0" w:line="240" w:lineRule="auto"/>
              <w:ind w:left="240"/>
            </w:pPr>
            <w:r w:rsidRPr="00C34F31">
              <w:t>Received Mentoring Activities</w:t>
            </w:r>
          </w:p>
        </w:tc>
        <w:tc>
          <w:tcPr>
            <w:tcW w:w="1878" w:type="dxa"/>
            <w:tcBorders>
              <w:top w:val="single" w:sz="4" w:space="0" w:color="auto"/>
              <w:left w:val="nil"/>
              <w:bottom w:val="single" w:sz="8" w:space="0" w:color="auto"/>
              <w:right w:val="single" w:sz="4" w:space="0" w:color="auto"/>
            </w:tcBorders>
            <w:shd w:val="clear" w:color="auto" w:fill="auto"/>
          </w:tcPr>
          <w:p w14:paraId="774998A0" w14:textId="46291C7E" w:rsidR="004D44B8" w:rsidRPr="00C34F31" w:rsidRDefault="004D44B8" w:rsidP="004D44B8">
            <w:pPr>
              <w:jc w:val="center"/>
            </w:pPr>
            <w:r w:rsidRPr="00086EB7">
              <w:t>51</w:t>
            </w:r>
            <w:r w:rsidR="00B36290">
              <w:t>2</w:t>
            </w:r>
          </w:p>
        </w:tc>
        <w:tc>
          <w:tcPr>
            <w:tcW w:w="1874" w:type="dxa"/>
            <w:tcBorders>
              <w:top w:val="single" w:sz="4" w:space="0" w:color="auto"/>
              <w:left w:val="nil"/>
              <w:bottom w:val="single" w:sz="8" w:space="0" w:color="auto"/>
              <w:right w:val="single" w:sz="8" w:space="0" w:color="auto"/>
            </w:tcBorders>
            <w:shd w:val="clear" w:color="auto" w:fill="auto"/>
          </w:tcPr>
          <w:p w14:paraId="20715A23" w14:textId="7F380584" w:rsidR="004D44B8" w:rsidRPr="00C34F31" w:rsidRDefault="004D44B8" w:rsidP="004D44B8">
            <w:pPr>
              <w:jc w:val="center"/>
            </w:pPr>
            <w:r w:rsidRPr="00E92050">
              <w:t>64.</w:t>
            </w:r>
            <w:r w:rsidR="00B36290">
              <w:t>2</w:t>
            </w:r>
            <w:r w:rsidRPr="00E92050">
              <w:t>%</w:t>
            </w:r>
          </w:p>
        </w:tc>
      </w:tr>
      <w:tr w:rsidR="004D44B8" w:rsidRPr="00C34F31" w14:paraId="03BA5DF2" w14:textId="77777777" w:rsidTr="004D44B8">
        <w:trPr>
          <w:trHeight w:val="432"/>
          <w:jc w:val="center"/>
        </w:trPr>
        <w:tc>
          <w:tcPr>
            <w:tcW w:w="6318" w:type="dxa"/>
            <w:gridSpan w:val="2"/>
            <w:tcBorders>
              <w:bottom w:val="single" w:sz="4" w:space="0" w:color="auto"/>
            </w:tcBorders>
            <w:shd w:val="clear" w:color="auto" w:fill="auto"/>
            <w:vAlign w:val="center"/>
          </w:tcPr>
          <w:p w14:paraId="6B07A5AD" w14:textId="77777777" w:rsidR="004D44B8" w:rsidRPr="00C34F31" w:rsidRDefault="004D44B8" w:rsidP="004D44B8">
            <w:pPr>
              <w:spacing w:before="0" w:line="240" w:lineRule="auto"/>
              <w:ind w:left="240"/>
            </w:pPr>
            <w:r w:rsidRPr="00C34F31">
              <w:t>Received Support Services</w:t>
            </w:r>
          </w:p>
        </w:tc>
        <w:tc>
          <w:tcPr>
            <w:tcW w:w="1878" w:type="dxa"/>
            <w:tcBorders>
              <w:top w:val="single" w:sz="4" w:space="0" w:color="auto"/>
              <w:left w:val="nil"/>
              <w:bottom w:val="single" w:sz="8" w:space="0" w:color="auto"/>
              <w:right w:val="single" w:sz="4" w:space="0" w:color="auto"/>
            </w:tcBorders>
            <w:shd w:val="clear" w:color="auto" w:fill="auto"/>
          </w:tcPr>
          <w:p w14:paraId="5BC40554" w14:textId="4A6D06E7" w:rsidR="004D44B8" w:rsidRPr="00C34F31" w:rsidRDefault="004D44B8" w:rsidP="004D44B8">
            <w:pPr>
              <w:jc w:val="center"/>
            </w:pPr>
            <w:r w:rsidRPr="00086EB7">
              <w:t>49</w:t>
            </w:r>
            <w:r w:rsidR="00B36290">
              <w:t>4</w:t>
            </w:r>
          </w:p>
        </w:tc>
        <w:tc>
          <w:tcPr>
            <w:tcW w:w="1874" w:type="dxa"/>
            <w:tcBorders>
              <w:top w:val="single" w:sz="4" w:space="0" w:color="auto"/>
              <w:left w:val="nil"/>
              <w:bottom w:val="single" w:sz="8" w:space="0" w:color="auto"/>
              <w:right w:val="single" w:sz="8" w:space="0" w:color="auto"/>
            </w:tcBorders>
            <w:shd w:val="clear" w:color="auto" w:fill="auto"/>
          </w:tcPr>
          <w:p w14:paraId="1F6BC03B" w14:textId="20398DBD" w:rsidR="004D44B8" w:rsidRPr="00C34F31" w:rsidRDefault="004D44B8" w:rsidP="004D44B8">
            <w:pPr>
              <w:jc w:val="center"/>
            </w:pPr>
            <w:r w:rsidRPr="00E92050">
              <w:t>62.0%</w:t>
            </w:r>
          </w:p>
        </w:tc>
      </w:tr>
      <w:tr w:rsidR="004D44B8" w:rsidRPr="00C34F31" w14:paraId="63194DA7" w14:textId="77777777" w:rsidTr="004D44B8">
        <w:trPr>
          <w:trHeight w:val="432"/>
          <w:jc w:val="center"/>
        </w:trPr>
        <w:tc>
          <w:tcPr>
            <w:tcW w:w="6318" w:type="dxa"/>
            <w:gridSpan w:val="2"/>
            <w:tcBorders>
              <w:bottom w:val="single" w:sz="4" w:space="0" w:color="auto"/>
            </w:tcBorders>
            <w:shd w:val="clear" w:color="auto" w:fill="auto"/>
            <w:vAlign w:val="center"/>
          </w:tcPr>
          <w:p w14:paraId="1FB2BD78" w14:textId="77777777" w:rsidR="004D44B8" w:rsidRPr="00C34F31" w:rsidRDefault="004D44B8" w:rsidP="004D44B8">
            <w:pPr>
              <w:spacing w:before="0" w:line="240" w:lineRule="auto"/>
              <w:ind w:left="240"/>
            </w:pPr>
            <w:r w:rsidRPr="00C34F31">
              <w:t>Received Financial Literacy Education</w:t>
            </w:r>
          </w:p>
        </w:tc>
        <w:tc>
          <w:tcPr>
            <w:tcW w:w="1878" w:type="dxa"/>
            <w:tcBorders>
              <w:top w:val="single" w:sz="4" w:space="0" w:color="auto"/>
              <w:left w:val="nil"/>
              <w:bottom w:val="single" w:sz="8" w:space="0" w:color="auto"/>
              <w:right w:val="single" w:sz="4" w:space="0" w:color="auto"/>
            </w:tcBorders>
            <w:shd w:val="clear" w:color="auto" w:fill="auto"/>
          </w:tcPr>
          <w:p w14:paraId="3C069569" w14:textId="235CC009" w:rsidR="004D44B8" w:rsidRPr="00C34F31" w:rsidRDefault="004D44B8" w:rsidP="004D44B8">
            <w:pPr>
              <w:jc w:val="center"/>
            </w:pPr>
            <w:r w:rsidRPr="00086EB7">
              <w:t>433</w:t>
            </w:r>
          </w:p>
        </w:tc>
        <w:tc>
          <w:tcPr>
            <w:tcW w:w="1874" w:type="dxa"/>
            <w:tcBorders>
              <w:top w:val="single" w:sz="4" w:space="0" w:color="auto"/>
              <w:left w:val="nil"/>
              <w:bottom w:val="single" w:sz="8" w:space="0" w:color="auto"/>
              <w:right w:val="single" w:sz="8" w:space="0" w:color="auto"/>
            </w:tcBorders>
            <w:shd w:val="clear" w:color="auto" w:fill="auto"/>
          </w:tcPr>
          <w:p w14:paraId="271B730C" w14:textId="6EAC6E8D" w:rsidR="004D44B8" w:rsidRPr="00C34F31" w:rsidRDefault="004D44B8" w:rsidP="004D44B8">
            <w:pPr>
              <w:jc w:val="center"/>
            </w:pPr>
            <w:r w:rsidRPr="00E92050">
              <w:t>54.</w:t>
            </w:r>
            <w:r w:rsidR="00B36290">
              <w:t>3</w:t>
            </w:r>
            <w:r w:rsidRPr="00E92050">
              <w:t>%</w:t>
            </w:r>
          </w:p>
        </w:tc>
      </w:tr>
      <w:tr w:rsidR="004D44B8" w:rsidRPr="00C34F31" w14:paraId="1B85503C" w14:textId="77777777" w:rsidTr="004D44B8">
        <w:trPr>
          <w:trHeight w:val="432"/>
          <w:jc w:val="center"/>
        </w:trPr>
        <w:tc>
          <w:tcPr>
            <w:tcW w:w="6318" w:type="dxa"/>
            <w:gridSpan w:val="2"/>
            <w:tcBorders>
              <w:bottom w:val="single" w:sz="4" w:space="0" w:color="auto"/>
            </w:tcBorders>
            <w:shd w:val="clear" w:color="auto" w:fill="auto"/>
            <w:vAlign w:val="center"/>
          </w:tcPr>
          <w:p w14:paraId="5CC4E5A5" w14:textId="2329715E" w:rsidR="004D44B8" w:rsidRPr="00C34F31" w:rsidRDefault="004D44B8" w:rsidP="004D44B8">
            <w:pPr>
              <w:spacing w:before="0" w:line="240" w:lineRule="auto"/>
              <w:ind w:left="240"/>
            </w:pPr>
            <w:bookmarkStart w:id="23" w:name="_Hlk21420868"/>
            <w:r w:rsidRPr="00C34F31">
              <w:t>Low-performing Students that Received Academic and Behavioral Interventions</w:t>
            </w:r>
            <w:bookmarkEnd w:id="23"/>
            <w:r w:rsidRPr="00C34F31">
              <w:t xml:space="preserve"> (Includes Study Skills, Tutoring, and Alternative School Services)</w:t>
            </w:r>
          </w:p>
        </w:tc>
        <w:tc>
          <w:tcPr>
            <w:tcW w:w="1878" w:type="dxa"/>
            <w:tcBorders>
              <w:top w:val="single" w:sz="4" w:space="0" w:color="auto"/>
              <w:left w:val="nil"/>
              <w:bottom w:val="single" w:sz="8" w:space="0" w:color="auto"/>
              <w:right w:val="single" w:sz="4" w:space="0" w:color="auto"/>
            </w:tcBorders>
            <w:shd w:val="clear" w:color="auto" w:fill="auto"/>
          </w:tcPr>
          <w:p w14:paraId="57C836C8" w14:textId="03E35E73" w:rsidR="004D44B8" w:rsidRPr="00C34F31" w:rsidRDefault="004D44B8" w:rsidP="004D44B8">
            <w:pPr>
              <w:jc w:val="center"/>
            </w:pPr>
            <w:r w:rsidRPr="00086EB7">
              <w:t>94</w:t>
            </w:r>
          </w:p>
        </w:tc>
        <w:tc>
          <w:tcPr>
            <w:tcW w:w="1874" w:type="dxa"/>
            <w:tcBorders>
              <w:top w:val="single" w:sz="4" w:space="0" w:color="auto"/>
              <w:left w:val="nil"/>
              <w:bottom w:val="single" w:sz="8" w:space="0" w:color="auto"/>
              <w:right w:val="single" w:sz="8" w:space="0" w:color="auto"/>
            </w:tcBorders>
            <w:shd w:val="clear" w:color="auto" w:fill="auto"/>
          </w:tcPr>
          <w:p w14:paraId="08AACCF4" w14:textId="185C6C86" w:rsidR="004D44B8" w:rsidRPr="00C34F31" w:rsidRDefault="004D44B8" w:rsidP="004D44B8">
            <w:pPr>
              <w:jc w:val="center"/>
            </w:pPr>
            <w:r w:rsidRPr="00E92050">
              <w:t>11.8%</w:t>
            </w:r>
          </w:p>
        </w:tc>
      </w:tr>
      <w:tr w:rsidR="004D44B8" w:rsidRPr="00C34F31" w14:paraId="78672132" w14:textId="77777777" w:rsidTr="004D44B8">
        <w:trPr>
          <w:trHeight w:val="432"/>
          <w:jc w:val="center"/>
        </w:trPr>
        <w:tc>
          <w:tcPr>
            <w:tcW w:w="6318" w:type="dxa"/>
            <w:gridSpan w:val="2"/>
            <w:tcBorders>
              <w:bottom w:val="single" w:sz="4" w:space="0" w:color="auto"/>
            </w:tcBorders>
            <w:shd w:val="clear" w:color="auto" w:fill="auto"/>
            <w:vAlign w:val="center"/>
          </w:tcPr>
          <w:p w14:paraId="6463CBFC" w14:textId="77777777" w:rsidR="004D44B8" w:rsidRPr="00C34F31" w:rsidRDefault="004D44B8" w:rsidP="004D44B8">
            <w:pPr>
              <w:spacing w:before="0" w:line="240" w:lineRule="auto"/>
              <w:ind w:left="240"/>
            </w:pPr>
            <w:r w:rsidRPr="00C34F31">
              <w:t>Youth that Received Intervention Activities</w:t>
            </w:r>
          </w:p>
        </w:tc>
        <w:tc>
          <w:tcPr>
            <w:tcW w:w="1878" w:type="dxa"/>
            <w:tcBorders>
              <w:top w:val="single" w:sz="4" w:space="0" w:color="auto"/>
              <w:left w:val="nil"/>
              <w:bottom w:val="single" w:sz="8" w:space="0" w:color="auto"/>
              <w:right w:val="single" w:sz="4" w:space="0" w:color="auto"/>
            </w:tcBorders>
            <w:shd w:val="clear" w:color="auto" w:fill="auto"/>
          </w:tcPr>
          <w:p w14:paraId="5DF586C2" w14:textId="717DDA3E" w:rsidR="004D44B8" w:rsidRPr="00C34F31" w:rsidRDefault="004D44B8" w:rsidP="004D44B8">
            <w:pPr>
              <w:jc w:val="center"/>
            </w:pPr>
            <w:r w:rsidRPr="00086EB7">
              <w:t>69</w:t>
            </w:r>
          </w:p>
        </w:tc>
        <w:tc>
          <w:tcPr>
            <w:tcW w:w="1874" w:type="dxa"/>
            <w:tcBorders>
              <w:top w:val="single" w:sz="4" w:space="0" w:color="auto"/>
              <w:left w:val="nil"/>
              <w:bottom w:val="single" w:sz="8" w:space="0" w:color="auto"/>
              <w:right w:val="single" w:sz="8" w:space="0" w:color="auto"/>
            </w:tcBorders>
            <w:shd w:val="clear" w:color="auto" w:fill="auto"/>
          </w:tcPr>
          <w:p w14:paraId="6395799B" w14:textId="43740A27" w:rsidR="004D44B8" w:rsidRPr="00C34F31" w:rsidRDefault="004D44B8" w:rsidP="004D44B8">
            <w:pPr>
              <w:jc w:val="center"/>
            </w:pPr>
            <w:r w:rsidRPr="00E92050">
              <w:t>8.7%</w:t>
            </w:r>
          </w:p>
        </w:tc>
      </w:tr>
      <w:tr w:rsidR="000B4A71" w:rsidRPr="00FD2BFB" w14:paraId="76266175" w14:textId="77777777" w:rsidTr="000B4A71">
        <w:trPr>
          <w:trHeight w:val="432"/>
          <w:jc w:val="center"/>
        </w:trPr>
        <w:tc>
          <w:tcPr>
            <w:tcW w:w="6318" w:type="dxa"/>
            <w:gridSpan w:val="2"/>
            <w:shd w:val="clear" w:color="auto" w:fill="DDDDDA" w:themeFill="background2"/>
            <w:vAlign w:val="center"/>
          </w:tcPr>
          <w:p w14:paraId="384AD600" w14:textId="6FE0D8FB" w:rsidR="000B4A71" w:rsidRDefault="000B4A71" w:rsidP="000B4A71">
            <w:pPr>
              <w:jc w:val="center"/>
            </w:pPr>
            <w:r>
              <w:rPr>
                <w:rFonts w:ascii="Calibri-Bold" w:hAnsi="Calibri-Bold" w:cs="Calibri-Bold"/>
                <w:b/>
                <w:bCs/>
                <w:sz w:val="28"/>
                <w:szCs w:val="28"/>
                <w:lang w:bidi="ar-SA"/>
              </w:rPr>
              <w:t>Performance and Outcome Data</w:t>
            </w:r>
          </w:p>
        </w:tc>
        <w:tc>
          <w:tcPr>
            <w:tcW w:w="1878" w:type="dxa"/>
            <w:shd w:val="clear" w:color="auto" w:fill="DDDDDA" w:themeFill="background2"/>
            <w:vAlign w:val="center"/>
          </w:tcPr>
          <w:p w14:paraId="2A008E66" w14:textId="4C6410ED" w:rsidR="000B4A71" w:rsidRPr="00FD2BFB" w:rsidRDefault="000B4A71" w:rsidP="000B4A71">
            <w:pPr>
              <w:jc w:val="center"/>
              <w:rPr>
                <w:b/>
                <w:bCs/>
              </w:rPr>
            </w:pPr>
            <w:r w:rsidRPr="00FD2BFB">
              <w:rPr>
                <w:b/>
                <w:bCs/>
              </w:rPr>
              <w:t>Total</w:t>
            </w:r>
          </w:p>
        </w:tc>
        <w:tc>
          <w:tcPr>
            <w:tcW w:w="1874" w:type="dxa"/>
            <w:shd w:val="clear" w:color="auto" w:fill="DDDDDA" w:themeFill="background2"/>
            <w:vAlign w:val="center"/>
          </w:tcPr>
          <w:p w14:paraId="7263B512" w14:textId="35EA2253" w:rsidR="000B4A71" w:rsidRPr="00FD2BFB" w:rsidRDefault="000B4A71" w:rsidP="000B4A71">
            <w:pPr>
              <w:jc w:val="center"/>
              <w:rPr>
                <w:b/>
                <w:bCs/>
              </w:rPr>
            </w:pPr>
            <w:r w:rsidRPr="00FD2BFB">
              <w:rPr>
                <w:b/>
                <w:bCs/>
              </w:rPr>
              <w:t>Percentage</w:t>
            </w:r>
          </w:p>
        </w:tc>
      </w:tr>
      <w:tr w:rsidR="004D44B8" w:rsidRPr="00C34F31" w14:paraId="09B595E9" w14:textId="77777777" w:rsidTr="004D44B8">
        <w:trPr>
          <w:trHeight w:val="432"/>
          <w:jc w:val="center"/>
        </w:trPr>
        <w:tc>
          <w:tcPr>
            <w:tcW w:w="6318" w:type="dxa"/>
            <w:gridSpan w:val="2"/>
            <w:shd w:val="clear" w:color="auto" w:fill="auto"/>
            <w:vAlign w:val="center"/>
          </w:tcPr>
          <w:p w14:paraId="66D5880F" w14:textId="77777777" w:rsidR="004D44B8" w:rsidRPr="00C34F31" w:rsidRDefault="004D44B8" w:rsidP="004D44B8">
            <w:pPr>
              <w:spacing w:before="0" w:line="240" w:lineRule="auto"/>
              <w:ind w:left="240"/>
            </w:pPr>
            <w:r w:rsidRPr="00C34F31">
              <w:t>Attained Work Readiness Goals</w:t>
            </w:r>
          </w:p>
        </w:tc>
        <w:tc>
          <w:tcPr>
            <w:tcW w:w="1878" w:type="dxa"/>
            <w:tcBorders>
              <w:top w:val="single" w:sz="4" w:space="0" w:color="auto"/>
              <w:left w:val="nil"/>
              <w:bottom w:val="single" w:sz="8" w:space="0" w:color="auto"/>
              <w:right w:val="single" w:sz="4" w:space="0" w:color="auto"/>
            </w:tcBorders>
            <w:shd w:val="clear" w:color="auto" w:fill="auto"/>
          </w:tcPr>
          <w:p w14:paraId="3896323A" w14:textId="4E1022AB" w:rsidR="004D44B8" w:rsidRPr="00C34F31" w:rsidRDefault="004D44B8" w:rsidP="004D44B8">
            <w:pPr>
              <w:jc w:val="center"/>
            </w:pPr>
            <w:r w:rsidRPr="007C58E0">
              <w:t>551</w:t>
            </w:r>
          </w:p>
        </w:tc>
        <w:tc>
          <w:tcPr>
            <w:tcW w:w="1874" w:type="dxa"/>
            <w:tcBorders>
              <w:top w:val="single" w:sz="4" w:space="0" w:color="auto"/>
              <w:left w:val="nil"/>
              <w:bottom w:val="single" w:sz="8" w:space="0" w:color="auto"/>
              <w:right w:val="single" w:sz="8" w:space="0" w:color="auto"/>
            </w:tcBorders>
            <w:shd w:val="clear" w:color="auto" w:fill="auto"/>
          </w:tcPr>
          <w:p w14:paraId="28D18A5B" w14:textId="3E93F05F" w:rsidR="004D44B8" w:rsidRPr="00C34F31" w:rsidRDefault="004D44B8" w:rsidP="004D44B8">
            <w:pPr>
              <w:jc w:val="center"/>
            </w:pPr>
            <w:r w:rsidRPr="00140A0A">
              <w:t>69.</w:t>
            </w:r>
            <w:r w:rsidR="00734D4C">
              <w:t>1</w:t>
            </w:r>
            <w:r w:rsidRPr="00140A0A">
              <w:t>%</w:t>
            </w:r>
          </w:p>
        </w:tc>
      </w:tr>
      <w:tr w:rsidR="004D44B8" w:rsidRPr="00C34F31" w14:paraId="1EA96DC3" w14:textId="77777777" w:rsidTr="004D44B8">
        <w:trPr>
          <w:trHeight w:val="432"/>
          <w:jc w:val="center"/>
        </w:trPr>
        <w:tc>
          <w:tcPr>
            <w:tcW w:w="6318" w:type="dxa"/>
            <w:gridSpan w:val="2"/>
            <w:shd w:val="clear" w:color="auto" w:fill="auto"/>
            <w:vAlign w:val="center"/>
          </w:tcPr>
          <w:p w14:paraId="1644BEC0" w14:textId="77777777" w:rsidR="004D44B8" w:rsidRPr="00C34F31" w:rsidRDefault="004D44B8" w:rsidP="004D44B8">
            <w:pPr>
              <w:spacing w:before="0" w:line="240" w:lineRule="auto"/>
              <w:ind w:left="240"/>
            </w:pPr>
            <w:r w:rsidRPr="00C34F31">
              <w:t>Attained Education Goals</w:t>
            </w:r>
          </w:p>
        </w:tc>
        <w:tc>
          <w:tcPr>
            <w:tcW w:w="1878" w:type="dxa"/>
            <w:tcBorders>
              <w:top w:val="single" w:sz="4" w:space="0" w:color="auto"/>
              <w:left w:val="nil"/>
              <w:bottom w:val="single" w:sz="8" w:space="0" w:color="auto"/>
              <w:right w:val="single" w:sz="4" w:space="0" w:color="auto"/>
            </w:tcBorders>
            <w:shd w:val="clear" w:color="auto" w:fill="auto"/>
          </w:tcPr>
          <w:p w14:paraId="3FFAA6FC" w14:textId="42F152FE" w:rsidR="004D44B8" w:rsidRPr="00C34F31" w:rsidRDefault="004D44B8" w:rsidP="004D44B8">
            <w:pPr>
              <w:jc w:val="center"/>
            </w:pPr>
            <w:r w:rsidRPr="007C58E0">
              <w:t>258</w:t>
            </w:r>
          </w:p>
        </w:tc>
        <w:tc>
          <w:tcPr>
            <w:tcW w:w="1874" w:type="dxa"/>
            <w:tcBorders>
              <w:top w:val="single" w:sz="4" w:space="0" w:color="auto"/>
              <w:left w:val="nil"/>
              <w:bottom w:val="single" w:sz="8" w:space="0" w:color="auto"/>
              <w:right w:val="single" w:sz="8" w:space="0" w:color="auto"/>
            </w:tcBorders>
            <w:shd w:val="clear" w:color="auto" w:fill="auto"/>
          </w:tcPr>
          <w:p w14:paraId="66567A94" w14:textId="63675E0C" w:rsidR="004D44B8" w:rsidRPr="00C34F31" w:rsidRDefault="004D44B8" w:rsidP="004D44B8">
            <w:pPr>
              <w:jc w:val="center"/>
            </w:pPr>
            <w:r w:rsidRPr="00140A0A">
              <w:t>32.</w:t>
            </w:r>
            <w:r w:rsidR="00734D4C">
              <w:t>4</w:t>
            </w:r>
            <w:r w:rsidRPr="00140A0A">
              <w:t>%</w:t>
            </w:r>
          </w:p>
        </w:tc>
      </w:tr>
      <w:tr w:rsidR="004D44B8" w:rsidRPr="00C34F31" w14:paraId="536E5A2C" w14:textId="77777777" w:rsidTr="004D44B8">
        <w:trPr>
          <w:trHeight w:val="432"/>
          <w:jc w:val="center"/>
        </w:trPr>
        <w:tc>
          <w:tcPr>
            <w:tcW w:w="6318" w:type="dxa"/>
            <w:gridSpan w:val="2"/>
            <w:shd w:val="clear" w:color="auto" w:fill="auto"/>
            <w:vAlign w:val="center"/>
          </w:tcPr>
          <w:p w14:paraId="64E49E31" w14:textId="2421F194" w:rsidR="004D44B8" w:rsidRPr="00C34F31" w:rsidRDefault="004D44B8" w:rsidP="004D44B8">
            <w:pPr>
              <w:spacing w:before="0" w:line="240" w:lineRule="auto"/>
              <w:ind w:left="240"/>
            </w:pPr>
            <w:r w:rsidRPr="00C34F31">
              <w:t>Received Academic Credit or Service-Learning Credit</w:t>
            </w:r>
          </w:p>
        </w:tc>
        <w:tc>
          <w:tcPr>
            <w:tcW w:w="1878" w:type="dxa"/>
            <w:tcBorders>
              <w:top w:val="single" w:sz="4" w:space="0" w:color="auto"/>
              <w:left w:val="nil"/>
              <w:bottom w:val="single" w:sz="8" w:space="0" w:color="auto"/>
              <w:right w:val="single" w:sz="4" w:space="0" w:color="auto"/>
            </w:tcBorders>
            <w:shd w:val="clear" w:color="auto" w:fill="auto"/>
          </w:tcPr>
          <w:p w14:paraId="22C7FF66" w14:textId="1CCFD8B9" w:rsidR="004D44B8" w:rsidRPr="00C34F31" w:rsidRDefault="004D44B8" w:rsidP="004D44B8">
            <w:pPr>
              <w:jc w:val="center"/>
            </w:pPr>
            <w:r w:rsidRPr="007C58E0">
              <w:t>19</w:t>
            </w:r>
            <w:r w:rsidR="00734D4C">
              <w:t>8</w:t>
            </w:r>
          </w:p>
        </w:tc>
        <w:tc>
          <w:tcPr>
            <w:tcW w:w="1874" w:type="dxa"/>
            <w:tcBorders>
              <w:top w:val="single" w:sz="4" w:space="0" w:color="auto"/>
              <w:left w:val="nil"/>
              <w:bottom w:val="single" w:sz="8" w:space="0" w:color="auto"/>
              <w:right w:val="single" w:sz="8" w:space="0" w:color="auto"/>
            </w:tcBorders>
            <w:shd w:val="clear" w:color="auto" w:fill="auto"/>
          </w:tcPr>
          <w:p w14:paraId="31959B2A" w14:textId="6ABA2F5F" w:rsidR="004D44B8" w:rsidRPr="00C34F31" w:rsidRDefault="004D44B8" w:rsidP="004D44B8">
            <w:pPr>
              <w:jc w:val="center"/>
            </w:pPr>
            <w:r w:rsidRPr="00140A0A">
              <w:t>24.8%</w:t>
            </w:r>
          </w:p>
        </w:tc>
      </w:tr>
      <w:tr w:rsidR="004D44B8" w:rsidRPr="00C34F31" w14:paraId="297FA1EF" w14:textId="77777777" w:rsidTr="004D44B8">
        <w:trPr>
          <w:trHeight w:val="432"/>
          <w:jc w:val="center"/>
        </w:trPr>
        <w:tc>
          <w:tcPr>
            <w:tcW w:w="6318" w:type="dxa"/>
            <w:gridSpan w:val="2"/>
            <w:shd w:val="clear" w:color="auto" w:fill="auto"/>
            <w:vAlign w:val="center"/>
          </w:tcPr>
          <w:p w14:paraId="4B862180" w14:textId="77777777" w:rsidR="004D44B8" w:rsidRPr="00C34F31" w:rsidRDefault="004D44B8" w:rsidP="004D44B8">
            <w:pPr>
              <w:spacing w:before="0" w:line="240" w:lineRule="auto"/>
              <w:ind w:left="240"/>
            </w:pPr>
            <w:r w:rsidRPr="00C34F31">
              <w:lastRenderedPageBreak/>
              <w:t>Obtained High School Diploma, GED, Remained in School, Obtained a Certificate or Degree, or Dropout - Returned to School</w:t>
            </w:r>
          </w:p>
        </w:tc>
        <w:tc>
          <w:tcPr>
            <w:tcW w:w="1878" w:type="dxa"/>
            <w:tcBorders>
              <w:top w:val="single" w:sz="4" w:space="0" w:color="auto"/>
              <w:left w:val="nil"/>
              <w:bottom w:val="single" w:sz="8" w:space="0" w:color="auto"/>
              <w:right w:val="single" w:sz="4" w:space="0" w:color="auto"/>
            </w:tcBorders>
            <w:shd w:val="clear" w:color="auto" w:fill="auto"/>
          </w:tcPr>
          <w:p w14:paraId="52D5B7E3" w14:textId="2633AB8B" w:rsidR="004D44B8" w:rsidRPr="00C34F31" w:rsidRDefault="004D44B8" w:rsidP="004D44B8">
            <w:pPr>
              <w:jc w:val="center"/>
            </w:pPr>
            <w:r w:rsidRPr="007C58E0">
              <w:t>365</w:t>
            </w:r>
          </w:p>
        </w:tc>
        <w:tc>
          <w:tcPr>
            <w:tcW w:w="1874" w:type="dxa"/>
            <w:tcBorders>
              <w:top w:val="single" w:sz="4" w:space="0" w:color="auto"/>
              <w:left w:val="nil"/>
              <w:bottom w:val="single" w:sz="8" w:space="0" w:color="auto"/>
              <w:right w:val="single" w:sz="8" w:space="0" w:color="auto"/>
            </w:tcBorders>
            <w:shd w:val="clear" w:color="auto" w:fill="auto"/>
          </w:tcPr>
          <w:p w14:paraId="73C00B55" w14:textId="0B9C0CA6" w:rsidR="004D44B8" w:rsidRPr="00C34F31" w:rsidRDefault="004D44B8" w:rsidP="004D44B8">
            <w:pPr>
              <w:jc w:val="center"/>
            </w:pPr>
            <w:r w:rsidRPr="00140A0A">
              <w:t>4</w:t>
            </w:r>
            <w:r w:rsidR="00734D4C">
              <w:t>5.8</w:t>
            </w:r>
            <w:r w:rsidRPr="00140A0A">
              <w:t>%</w:t>
            </w:r>
          </w:p>
        </w:tc>
      </w:tr>
      <w:tr w:rsidR="004D44B8" w:rsidRPr="00C34F31" w14:paraId="4F6ECD07" w14:textId="77777777" w:rsidTr="004D44B8">
        <w:trPr>
          <w:trHeight w:val="432"/>
          <w:jc w:val="center"/>
        </w:trPr>
        <w:tc>
          <w:tcPr>
            <w:tcW w:w="6318" w:type="dxa"/>
            <w:gridSpan w:val="2"/>
            <w:shd w:val="clear" w:color="auto" w:fill="auto"/>
            <w:vAlign w:val="center"/>
          </w:tcPr>
          <w:p w14:paraId="20741096" w14:textId="645B886C" w:rsidR="004D44B8" w:rsidRPr="00C34F31" w:rsidRDefault="004D44B8" w:rsidP="004D44B8">
            <w:pPr>
              <w:spacing w:before="0" w:line="240" w:lineRule="auto"/>
              <w:ind w:left="240"/>
            </w:pPr>
            <w:r w:rsidRPr="00C34F31">
              <w:t>Entered Post-Secondary Education, Vocational/Occupational Skills Training, Apprenticeship, or Military</w:t>
            </w:r>
          </w:p>
        </w:tc>
        <w:tc>
          <w:tcPr>
            <w:tcW w:w="1878" w:type="dxa"/>
            <w:tcBorders>
              <w:top w:val="single" w:sz="4" w:space="0" w:color="auto"/>
              <w:left w:val="nil"/>
              <w:bottom w:val="single" w:sz="8" w:space="0" w:color="auto"/>
              <w:right w:val="single" w:sz="4" w:space="0" w:color="auto"/>
            </w:tcBorders>
            <w:shd w:val="clear" w:color="auto" w:fill="auto"/>
          </w:tcPr>
          <w:p w14:paraId="4DCF366B" w14:textId="2DB55C87" w:rsidR="004D44B8" w:rsidRPr="00C34F31" w:rsidRDefault="004D44B8" w:rsidP="004D44B8">
            <w:pPr>
              <w:jc w:val="center"/>
            </w:pPr>
            <w:r w:rsidRPr="007C58E0">
              <w:t>161</w:t>
            </w:r>
          </w:p>
        </w:tc>
        <w:tc>
          <w:tcPr>
            <w:tcW w:w="1874" w:type="dxa"/>
            <w:tcBorders>
              <w:top w:val="single" w:sz="4" w:space="0" w:color="auto"/>
              <w:left w:val="nil"/>
              <w:bottom w:val="single" w:sz="8" w:space="0" w:color="auto"/>
              <w:right w:val="single" w:sz="8" w:space="0" w:color="auto"/>
            </w:tcBorders>
            <w:shd w:val="clear" w:color="auto" w:fill="auto"/>
          </w:tcPr>
          <w:p w14:paraId="1FAD1E44" w14:textId="508EEE24" w:rsidR="004D44B8" w:rsidRPr="00C34F31" w:rsidRDefault="004D44B8" w:rsidP="004D44B8">
            <w:pPr>
              <w:jc w:val="center"/>
            </w:pPr>
            <w:r w:rsidRPr="00140A0A">
              <w:t>20.</w:t>
            </w:r>
            <w:r w:rsidR="00734D4C">
              <w:t>2</w:t>
            </w:r>
            <w:r w:rsidRPr="00140A0A">
              <w:t>%</w:t>
            </w:r>
          </w:p>
        </w:tc>
      </w:tr>
      <w:tr w:rsidR="004D44B8" w:rsidRPr="00C34F31" w14:paraId="3A890634" w14:textId="77777777" w:rsidTr="004D44B8">
        <w:trPr>
          <w:trHeight w:val="432"/>
          <w:jc w:val="center"/>
        </w:trPr>
        <w:tc>
          <w:tcPr>
            <w:tcW w:w="6318" w:type="dxa"/>
            <w:gridSpan w:val="2"/>
            <w:shd w:val="clear" w:color="auto" w:fill="auto"/>
            <w:vAlign w:val="center"/>
          </w:tcPr>
          <w:p w14:paraId="68BC5377" w14:textId="77777777" w:rsidR="004D44B8" w:rsidRPr="00C34F31" w:rsidRDefault="004D44B8" w:rsidP="004D44B8">
            <w:pPr>
              <w:spacing w:before="0" w:line="240" w:lineRule="auto"/>
              <w:ind w:left="240"/>
            </w:pPr>
            <w:r w:rsidRPr="00C34F31">
              <w:t>Entered employment</w:t>
            </w:r>
          </w:p>
        </w:tc>
        <w:tc>
          <w:tcPr>
            <w:tcW w:w="1878" w:type="dxa"/>
            <w:tcBorders>
              <w:top w:val="single" w:sz="4" w:space="0" w:color="auto"/>
              <w:left w:val="nil"/>
              <w:bottom w:val="single" w:sz="8" w:space="0" w:color="auto"/>
              <w:right w:val="single" w:sz="4" w:space="0" w:color="auto"/>
            </w:tcBorders>
            <w:shd w:val="clear" w:color="auto" w:fill="auto"/>
          </w:tcPr>
          <w:p w14:paraId="1A4E9CF7" w14:textId="35ABD766" w:rsidR="004D44B8" w:rsidRPr="00C34F31" w:rsidRDefault="00734D4C" w:rsidP="004D44B8">
            <w:pPr>
              <w:jc w:val="center"/>
            </w:pPr>
            <w:r>
              <w:t>91</w:t>
            </w:r>
          </w:p>
        </w:tc>
        <w:tc>
          <w:tcPr>
            <w:tcW w:w="1874" w:type="dxa"/>
            <w:tcBorders>
              <w:top w:val="single" w:sz="4" w:space="0" w:color="auto"/>
              <w:left w:val="nil"/>
              <w:bottom w:val="single" w:sz="8" w:space="0" w:color="auto"/>
              <w:right w:val="single" w:sz="8" w:space="0" w:color="auto"/>
            </w:tcBorders>
            <w:shd w:val="clear" w:color="auto" w:fill="auto"/>
          </w:tcPr>
          <w:p w14:paraId="1BDAF8D7" w14:textId="0C342AB4" w:rsidR="004D44B8" w:rsidRPr="00C34F31" w:rsidRDefault="004D44B8" w:rsidP="004D44B8">
            <w:pPr>
              <w:jc w:val="center"/>
            </w:pPr>
            <w:r w:rsidRPr="00140A0A">
              <w:t>11.</w:t>
            </w:r>
            <w:r w:rsidR="00734D4C">
              <w:t>4</w:t>
            </w:r>
            <w:r w:rsidRPr="00140A0A">
              <w:t>%</w:t>
            </w:r>
          </w:p>
        </w:tc>
      </w:tr>
      <w:tr w:rsidR="004D44B8" w:rsidRPr="00C34F31" w14:paraId="68E4AC9B" w14:textId="77777777" w:rsidTr="004D44B8">
        <w:trPr>
          <w:trHeight w:val="432"/>
          <w:jc w:val="center"/>
        </w:trPr>
        <w:tc>
          <w:tcPr>
            <w:tcW w:w="6318" w:type="dxa"/>
            <w:gridSpan w:val="2"/>
            <w:shd w:val="clear" w:color="auto" w:fill="auto"/>
            <w:vAlign w:val="center"/>
          </w:tcPr>
          <w:p w14:paraId="35BFD846" w14:textId="77777777" w:rsidR="004D44B8" w:rsidRPr="00C34F31" w:rsidRDefault="004D44B8" w:rsidP="004D44B8">
            <w:pPr>
              <w:spacing w:before="0" w:line="240" w:lineRule="auto"/>
              <w:ind w:left="240"/>
            </w:pPr>
            <w:r w:rsidRPr="00C34F31">
              <w:t>Retained employment, increased wages or advanced career</w:t>
            </w:r>
          </w:p>
        </w:tc>
        <w:tc>
          <w:tcPr>
            <w:tcW w:w="1878" w:type="dxa"/>
            <w:tcBorders>
              <w:top w:val="single" w:sz="4" w:space="0" w:color="auto"/>
              <w:left w:val="nil"/>
              <w:bottom w:val="single" w:sz="8" w:space="0" w:color="auto"/>
              <w:right w:val="single" w:sz="4" w:space="0" w:color="auto"/>
            </w:tcBorders>
            <w:shd w:val="clear" w:color="auto" w:fill="auto"/>
          </w:tcPr>
          <w:p w14:paraId="73D6670B" w14:textId="4A362AE6" w:rsidR="004D44B8" w:rsidRPr="00C34F31" w:rsidRDefault="004D44B8" w:rsidP="004D44B8">
            <w:pPr>
              <w:jc w:val="center"/>
            </w:pPr>
            <w:r w:rsidRPr="007C58E0">
              <w:t>9</w:t>
            </w:r>
            <w:r w:rsidR="00734D4C">
              <w:t>6</w:t>
            </w:r>
          </w:p>
        </w:tc>
        <w:tc>
          <w:tcPr>
            <w:tcW w:w="1874" w:type="dxa"/>
            <w:tcBorders>
              <w:top w:val="single" w:sz="4" w:space="0" w:color="auto"/>
              <w:left w:val="nil"/>
              <w:bottom w:val="single" w:sz="8" w:space="0" w:color="auto"/>
              <w:right w:val="single" w:sz="8" w:space="0" w:color="auto"/>
            </w:tcBorders>
            <w:shd w:val="clear" w:color="auto" w:fill="auto"/>
          </w:tcPr>
          <w:p w14:paraId="1BD8D80A" w14:textId="5374B5C6" w:rsidR="004D44B8" w:rsidRPr="00C34F31" w:rsidRDefault="004D44B8" w:rsidP="004D44B8">
            <w:pPr>
              <w:jc w:val="center"/>
            </w:pPr>
            <w:r w:rsidRPr="00140A0A">
              <w:t>1</w:t>
            </w:r>
            <w:r w:rsidR="00734D4C">
              <w:t>2.0</w:t>
            </w:r>
            <w:r w:rsidRPr="00140A0A">
              <w:t>%</w:t>
            </w:r>
          </w:p>
        </w:tc>
      </w:tr>
      <w:tr w:rsidR="000B4A71" w:rsidRPr="00FD2BFB" w14:paraId="32760E4C" w14:textId="77777777" w:rsidTr="000B4A71">
        <w:trPr>
          <w:trHeight w:val="432"/>
          <w:jc w:val="center"/>
        </w:trPr>
        <w:tc>
          <w:tcPr>
            <w:tcW w:w="6318" w:type="dxa"/>
            <w:gridSpan w:val="2"/>
            <w:shd w:val="clear" w:color="auto" w:fill="DDDDDA" w:themeFill="background2"/>
            <w:vAlign w:val="center"/>
          </w:tcPr>
          <w:p w14:paraId="349B7B4E" w14:textId="1A5136B0" w:rsidR="000B4A71" w:rsidRDefault="000B4A71" w:rsidP="000B4A71">
            <w:pPr>
              <w:jc w:val="center"/>
            </w:pPr>
            <w:r>
              <w:rPr>
                <w:rFonts w:ascii="Calibri-Bold" w:hAnsi="Calibri-Bold" w:cs="Calibri-Bold"/>
                <w:b/>
                <w:bCs/>
                <w:sz w:val="28"/>
                <w:szCs w:val="28"/>
                <w:lang w:bidi="ar-SA"/>
              </w:rPr>
              <w:t>Participant Satisfaction Data</w:t>
            </w:r>
          </w:p>
        </w:tc>
        <w:tc>
          <w:tcPr>
            <w:tcW w:w="1878" w:type="dxa"/>
            <w:shd w:val="clear" w:color="auto" w:fill="DDDDDA" w:themeFill="background2"/>
            <w:vAlign w:val="center"/>
          </w:tcPr>
          <w:p w14:paraId="4BD633A1" w14:textId="25D78D0B" w:rsidR="000B4A71" w:rsidRPr="00FD2BFB" w:rsidRDefault="000B4A71" w:rsidP="000B4A71">
            <w:pPr>
              <w:jc w:val="center"/>
              <w:rPr>
                <w:b/>
                <w:bCs/>
              </w:rPr>
            </w:pPr>
            <w:r w:rsidRPr="00FD2BFB">
              <w:rPr>
                <w:b/>
                <w:bCs/>
              </w:rPr>
              <w:t>Total</w:t>
            </w:r>
          </w:p>
        </w:tc>
        <w:tc>
          <w:tcPr>
            <w:tcW w:w="1874" w:type="dxa"/>
            <w:shd w:val="clear" w:color="auto" w:fill="DDDDDA" w:themeFill="background2"/>
            <w:vAlign w:val="center"/>
          </w:tcPr>
          <w:p w14:paraId="73878E96" w14:textId="78297801" w:rsidR="000B4A71" w:rsidRPr="00FD2BFB" w:rsidRDefault="000B4A71" w:rsidP="000B4A71">
            <w:pPr>
              <w:jc w:val="center"/>
              <w:rPr>
                <w:b/>
                <w:bCs/>
              </w:rPr>
            </w:pPr>
            <w:r w:rsidRPr="00FD2BFB">
              <w:rPr>
                <w:b/>
                <w:bCs/>
              </w:rPr>
              <w:t>Percentage</w:t>
            </w:r>
            <w:r>
              <w:rPr>
                <w:b/>
                <w:bCs/>
              </w:rPr>
              <w:t xml:space="preserve"> </w:t>
            </w:r>
            <w:r>
              <w:rPr>
                <w:b/>
                <w:bCs/>
              </w:rPr>
              <w:br/>
              <w:t xml:space="preserve">(of </w:t>
            </w:r>
            <w:r w:rsidR="006D1134">
              <w:rPr>
                <w:b/>
                <w:bCs/>
              </w:rPr>
              <w:t>responses</w:t>
            </w:r>
            <w:r>
              <w:rPr>
                <w:b/>
                <w:bCs/>
              </w:rPr>
              <w:t>)</w:t>
            </w:r>
          </w:p>
        </w:tc>
      </w:tr>
      <w:tr w:rsidR="004D44B8" w:rsidRPr="00C34F31" w14:paraId="5204E4BF" w14:textId="77777777" w:rsidTr="004D44B8">
        <w:trPr>
          <w:trHeight w:val="432"/>
          <w:jc w:val="center"/>
        </w:trPr>
        <w:tc>
          <w:tcPr>
            <w:tcW w:w="6318" w:type="dxa"/>
            <w:gridSpan w:val="2"/>
            <w:shd w:val="clear" w:color="auto" w:fill="auto"/>
            <w:vAlign w:val="center"/>
          </w:tcPr>
          <w:p w14:paraId="6CB95D3D" w14:textId="77777777" w:rsidR="004D44B8" w:rsidRPr="00C34F31" w:rsidRDefault="004D44B8" w:rsidP="004D44B8">
            <w:pPr>
              <w:spacing w:before="0" w:line="240" w:lineRule="auto"/>
              <w:ind w:left="240"/>
            </w:pPr>
            <w:r w:rsidRPr="00C34F31">
              <w:t>Number of participants rating experience as “Excellent”</w:t>
            </w:r>
          </w:p>
        </w:tc>
        <w:tc>
          <w:tcPr>
            <w:tcW w:w="1878" w:type="dxa"/>
            <w:tcBorders>
              <w:top w:val="single" w:sz="4" w:space="0" w:color="auto"/>
              <w:left w:val="nil"/>
              <w:bottom w:val="single" w:sz="8" w:space="0" w:color="auto"/>
              <w:right w:val="single" w:sz="4" w:space="0" w:color="auto"/>
            </w:tcBorders>
            <w:shd w:val="clear" w:color="000000" w:fill="FFFFFF"/>
          </w:tcPr>
          <w:p w14:paraId="33201E55" w14:textId="1C9C39A8" w:rsidR="004D44B8" w:rsidRPr="00C34F31" w:rsidRDefault="004D44B8" w:rsidP="004D44B8">
            <w:pPr>
              <w:jc w:val="center"/>
            </w:pPr>
            <w:r w:rsidRPr="00541321">
              <w:t>103</w:t>
            </w:r>
          </w:p>
        </w:tc>
        <w:tc>
          <w:tcPr>
            <w:tcW w:w="1874" w:type="dxa"/>
            <w:tcBorders>
              <w:top w:val="single" w:sz="4" w:space="0" w:color="auto"/>
              <w:left w:val="nil"/>
              <w:bottom w:val="single" w:sz="8" w:space="0" w:color="auto"/>
              <w:right w:val="single" w:sz="8" w:space="0" w:color="auto"/>
            </w:tcBorders>
            <w:shd w:val="clear" w:color="000000" w:fill="FFFFFF"/>
          </w:tcPr>
          <w:p w14:paraId="1E3AD4DD" w14:textId="45BFFE5A" w:rsidR="004D44B8" w:rsidRPr="00C34F31" w:rsidRDefault="004D44B8" w:rsidP="004D44B8">
            <w:pPr>
              <w:jc w:val="center"/>
            </w:pPr>
            <w:r w:rsidRPr="00346F07">
              <w:t>45.2%</w:t>
            </w:r>
          </w:p>
        </w:tc>
      </w:tr>
      <w:tr w:rsidR="004D44B8" w:rsidRPr="00C34F31" w14:paraId="1E9D68F7" w14:textId="77777777" w:rsidTr="004D44B8">
        <w:trPr>
          <w:trHeight w:val="432"/>
          <w:jc w:val="center"/>
        </w:trPr>
        <w:tc>
          <w:tcPr>
            <w:tcW w:w="6318" w:type="dxa"/>
            <w:gridSpan w:val="2"/>
            <w:shd w:val="clear" w:color="auto" w:fill="auto"/>
            <w:vAlign w:val="center"/>
          </w:tcPr>
          <w:p w14:paraId="20C851A6" w14:textId="77777777" w:rsidR="004D44B8" w:rsidRPr="00C34F31" w:rsidRDefault="004D44B8" w:rsidP="004D44B8">
            <w:pPr>
              <w:spacing w:before="0" w:line="240" w:lineRule="auto"/>
              <w:ind w:left="240"/>
            </w:pPr>
            <w:r w:rsidRPr="00C34F31">
              <w:t>Number of participants rating experience as “Very Good”</w:t>
            </w:r>
          </w:p>
        </w:tc>
        <w:tc>
          <w:tcPr>
            <w:tcW w:w="1878" w:type="dxa"/>
            <w:tcBorders>
              <w:top w:val="single" w:sz="4" w:space="0" w:color="auto"/>
              <w:left w:val="nil"/>
              <w:bottom w:val="single" w:sz="8" w:space="0" w:color="auto"/>
              <w:right w:val="single" w:sz="4" w:space="0" w:color="auto"/>
            </w:tcBorders>
            <w:shd w:val="clear" w:color="000000" w:fill="FFFFFF"/>
          </w:tcPr>
          <w:p w14:paraId="77D6E166" w14:textId="6C7E5B46" w:rsidR="004D44B8" w:rsidRPr="00C34F31" w:rsidRDefault="004D44B8" w:rsidP="004D44B8">
            <w:pPr>
              <w:jc w:val="center"/>
            </w:pPr>
            <w:r w:rsidRPr="00541321">
              <w:t>102</w:t>
            </w:r>
          </w:p>
        </w:tc>
        <w:tc>
          <w:tcPr>
            <w:tcW w:w="1874" w:type="dxa"/>
            <w:tcBorders>
              <w:top w:val="single" w:sz="4" w:space="0" w:color="auto"/>
              <w:left w:val="nil"/>
              <w:bottom w:val="single" w:sz="8" w:space="0" w:color="auto"/>
              <w:right w:val="single" w:sz="8" w:space="0" w:color="auto"/>
            </w:tcBorders>
            <w:shd w:val="clear" w:color="000000" w:fill="FFFFFF"/>
          </w:tcPr>
          <w:p w14:paraId="3FF1141D" w14:textId="61985B7B" w:rsidR="004D44B8" w:rsidRPr="00C34F31" w:rsidRDefault="004D44B8" w:rsidP="004D44B8">
            <w:pPr>
              <w:jc w:val="center"/>
            </w:pPr>
            <w:r w:rsidRPr="00346F07">
              <w:t>44.7%</w:t>
            </w:r>
          </w:p>
        </w:tc>
      </w:tr>
      <w:tr w:rsidR="004D44B8" w:rsidRPr="00C34F31" w14:paraId="367F772E" w14:textId="77777777" w:rsidTr="004D44B8">
        <w:trPr>
          <w:trHeight w:val="432"/>
          <w:jc w:val="center"/>
        </w:trPr>
        <w:tc>
          <w:tcPr>
            <w:tcW w:w="6318" w:type="dxa"/>
            <w:gridSpan w:val="2"/>
            <w:shd w:val="clear" w:color="auto" w:fill="auto"/>
            <w:vAlign w:val="center"/>
          </w:tcPr>
          <w:p w14:paraId="17D089B3" w14:textId="77777777" w:rsidR="004D44B8" w:rsidRPr="00C34F31" w:rsidRDefault="004D44B8" w:rsidP="004D44B8">
            <w:pPr>
              <w:spacing w:before="0" w:line="240" w:lineRule="auto"/>
              <w:ind w:left="240"/>
            </w:pPr>
            <w:r w:rsidRPr="00C34F31">
              <w:t>Number of participants rating experience as “Average”</w:t>
            </w:r>
          </w:p>
        </w:tc>
        <w:tc>
          <w:tcPr>
            <w:tcW w:w="1878" w:type="dxa"/>
            <w:tcBorders>
              <w:top w:val="single" w:sz="4" w:space="0" w:color="auto"/>
              <w:left w:val="nil"/>
              <w:bottom w:val="single" w:sz="8" w:space="0" w:color="auto"/>
              <w:right w:val="single" w:sz="4" w:space="0" w:color="auto"/>
            </w:tcBorders>
            <w:shd w:val="clear" w:color="000000" w:fill="FFFFFF"/>
          </w:tcPr>
          <w:p w14:paraId="3FB0FEA0" w14:textId="49DCD46A" w:rsidR="004D44B8" w:rsidRPr="00C34F31" w:rsidRDefault="004D44B8" w:rsidP="004D44B8">
            <w:pPr>
              <w:jc w:val="center"/>
            </w:pPr>
            <w:r w:rsidRPr="00541321">
              <w:t>21</w:t>
            </w:r>
          </w:p>
        </w:tc>
        <w:tc>
          <w:tcPr>
            <w:tcW w:w="1874" w:type="dxa"/>
            <w:tcBorders>
              <w:top w:val="single" w:sz="4" w:space="0" w:color="auto"/>
              <w:left w:val="nil"/>
              <w:bottom w:val="single" w:sz="8" w:space="0" w:color="auto"/>
              <w:right w:val="single" w:sz="8" w:space="0" w:color="auto"/>
            </w:tcBorders>
            <w:shd w:val="clear" w:color="000000" w:fill="FFFFFF"/>
          </w:tcPr>
          <w:p w14:paraId="363F53D2" w14:textId="1F1E51C3" w:rsidR="004D44B8" w:rsidRPr="00C34F31" w:rsidRDefault="004D44B8" w:rsidP="004D44B8">
            <w:pPr>
              <w:jc w:val="center"/>
            </w:pPr>
            <w:r w:rsidRPr="00346F07">
              <w:t>9.2%</w:t>
            </w:r>
          </w:p>
        </w:tc>
      </w:tr>
      <w:tr w:rsidR="004D44B8" w:rsidRPr="00C34F31" w14:paraId="09BF3BFA" w14:textId="77777777" w:rsidTr="004D44B8">
        <w:trPr>
          <w:trHeight w:val="432"/>
          <w:jc w:val="center"/>
        </w:trPr>
        <w:tc>
          <w:tcPr>
            <w:tcW w:w="6318" w:type="dxa"/>
            <w:gridSpan w:val="2"/>
            <w:shd w:val="clear" w:color="auto" w:fill="auto"/>
            <w:vAlign w:val="center"/>
          </w:tcPr>
          <w:p w14:paraId="530BFC06" w14:textId="77777777" w:rsidR="004D44B8" w:rsidRPr="00C34F31" w:rsidRDefault="004D44B8" w:rsidP="004D44B8">
            <w:pPr>
              <w:spacing w:before="0" w:line="240" w:lineRule="auto"/>
              <w:ind w:left="240"/>
            </w:pPr>
            <w:r w:rsidRPr="00C34F31">
              <w:t>Number of participants rating experience as “Below Average”</w:t>
            </w:r>
          </w:p>
        </w:tc>
        <w:tc>
          <w:tcPr>
            <w:tcW w:w="1878" w:type="dxa"/>
            <w:tcBorders>
              <w:top w:val="single" w:sz="4" w:space="0" w:color="auto"/>
              <w:left w:val="nil"/>
              <w:bottom w:val="single" w:sz="8" w:space="0" w:color="auto"/>
              <w:right w:val="single" w:sz="4" w:space="0" w:color="auto"/>
            </w:tcBorders>
            <w:shd w:val="clear" w:color="000000" w:fill="FFFFFF"/>
          </w:tcPr>
          <w:p w14:paraId="1B962A9B" w14:textId="6905E2C6" w:rsidR="004D44B8" w:rsidRPr="00C34F31" w:rsidRDefault="004D44B8" w:rsidP="004D44B8">
            <w:pPr>
              <w:jc w:val="center"/>
            </w:pPr>
            <w:r w:rsidRPr="00541321">
              <w:t>1</w:t>
            </w:r>
          </w:p>
        </w:tc>
        <w:tc>
          <w:tcPr>
            <w:tcW w:w="1874" w:type="dxa"/>
            <w:tcBorders>
              <w:top w:val="single" w:sz="4" w:space="0" w:color="auto"/>
              <w:left w:val="nil"/>
              <w:bottom w:val="single" w:sz="8" w:space="0" w:color="auto"/>
              <w:right w:val="single" w:sz="8" w:space="0" w:color="auto"/>
            </w:tcBorders>
            <w:shd w:val="clear" w:color="000000" w:fill="FFFFFF"/>
          </w:tcPr>
          <w:p w14:paraId="0DD043A1" w14:textId="7496EBD5" w:rsidR="004D44B8" w:rsidRPr="00C34F31" w:rsidRDefault="004D44B8" w:rsidP="004D44B8">
            <w:pPr>
              <w:jc w:val="center"/>
            </w:pPr>
            <w:r w:rsidRPr="00346F07">
              <w:t>0.4%</w:t>
            </w:r>
          </w:p>
        </w:tc>
      </w:tr>
      <w:tr w:rsidR="004D44B8" w:rsidRPr="00C34F31" w14:paraId="4ABA2874" w14:textId="77777777" w:rsidTr="004D44B8">
        <w:trPr>
          <w:trHeight w:val="432"/>
          <w:jc w:val="center"/>
        </w:trPr>
        <w:tc>
          <w:tcPr>
            <w:tcW w:w="6318" w:type="dxa"/>
            <w:gridSpan w:val="2"/>
            <w:shd w:val="clear" w:color="auto" w:fill="auto"/>
            <w:vAlign w:val="center"/>
          </w:tcPr>
          <w:p w14:paraId="086C9A0D" w14:textId="77777777" w:rsidR="004D44B8" w:rsidRPr="00C34F31" w:rsidRDefault="004D44B8" w:rsidP="004D44B8">
            <w:pPr>
              <w:spacing w:before="0" w:line="240" w:lineRule="auto"/>
              <w:ind w:left="240"/>
            </w:pPr>
            <w:r w:rsidRPr="00C34F31">
              <w:t>Number of participants rating experience as “Poor”</w:t>
            </w:r>
          </w:p>
        </w:tc>
        <w:tc>
          <w:tcPr>
            <w:tcW w:w="1878" w:type="dxa"/>
            <w:tcBorders>
              <w:top w:val="single" w:sz="4" w:space="0" w:color="auto"/>
              <w:left w:val="nil"/>
              <w:bottom w:val="single" w:sz="8" w:space="0" w:color="auto"/>
              <w:right w:val="single" w:sz="4" w:space="0" w:color="auto"/>
            </w:tcBorders>
            <w:shd w:val="clear" w:color="000000" w:fill="FFFFFF"/>
          </w:tcPr>
          <w:p w14:paraId="2C8AB2F0" w14:textId="361DAB5E" w:rsidR="004D44B8" w:rsidRPr="00C34F31" w:rsidRDefault="004D44B8" w:rsidP="004D44B8">
            <w:pPr>
              <w:jc w:val="center"/>
            </w:pPr>
            <w:r w:rsidRPr="00541321">
              <w:t>1</w:t>
            </w:r>
          </w:p>
        </w:tc>
        <w:tc>
          <w:tcPr>
            <w:tcW w:w="1874" w:type="dxa"/>
            <w:tcBorders>
              <w:top w:val="single" w:sz="4" w:space="0" w:color="auto"/>
              <w:left w:val="nil"/>
              <w:bottom w:val="single" w:sz="8" w:space="0" w:color="auto"/>
              <w:right w:val="single" w:sz="8" w:space="0" w:color="auto"/>
            </w:tcBorders>
            <w:shd w:val="clear" w:color="000000" w:fill="FFFFFF"/>
          </w:tcPr>
          <w:p w14:paraId="495E88FD" w14:textId="6F7991B4" w:rsidR="004D44B8" w:rsidRPr="00C34F31" w:rsidRDefault="004D44B8" w:rsidP="004D44B8">
            <w:pPr>
              <w:jc w:val="center"/>
            </w:pPr>
            <w:r w:rsidRPr="00346F07">
              <w:t>0.4%</w:t>
            </w:r>
          </w:p>
        </w:tc>
      </w:tr>
      <w:tr w:rsidR="000B4A71" w:rsidRPr="00C34F31" w14:paraId="3C204D6E" w14:textId="77777777" w:rsidTr="006D1134">
        <w:trPr>
          <w:trHeight w:val="432"/>
          <w:jc w:val="center"/>
        </w:trPr>
        <w:tc>
          <w:tcPr>
            <w:tcW w:w="6318" w:type="dxa"/>
            <w:gridSpan w:val="2"/>
            <w:shd w:val="clear" w:color="auto" w:fill="auto"/>
            <w:vAlign w:val="center"/>
          </w:tcPr>
          <w:p w14:paraId="62AEBC1C" w14:textId="34A2B46F" w:rsidR="000B4A71" w:rsidRPr="00C34F31" w:rsidRDefault="000B4A71" w:rsidP="000B4A71">
            <w:pPr>
              <w:spacing w:before="0" w:line="240" w:lineRule="auto"/>
              <w:ind w:left="240"/>
            </w:pPr>
            <w:r w:rsidRPr="000B4A71">
              <w:t>Total Number of Surveys Completed</w:t>
            </w:r>
          </w:p>
        </w:tc>
        <w:tc>
          <w:tcPr>
            <w:tcW w:w="1878" w:type="dxa"/>
            <w:tcBorders>
              <w:top w:val="single" w:sz="4" w:space="0" w:color="auto"/>
              <w:left w:val="nil"/>
              <w:bottom w:val="single" w:sz="4" w:space="0" w:color="auto"/>
              <w:right w:val="single" w:sz="4" w:space="0" w:color="auto"/>
            </w:tcBorders>
            <w:shd w:val="clear" w:color="000000" w:fill="FFFFFF"/>
            <w:vAlign w:val="bottom"/>
          </w:tcPr>
          <w:p w14:paraId="64342ED6" w14:textId="4D2F9581" w:rsidR="000B4A71" w:rsidRPr="00C34F31" w:rsidRDefault="004D44B8" w:rsidP="000B4A71">
            <w:pPr>
              <w:jc w:val="center"/>
            </w:pPr>
            <w:r>
              <w:t>228</w:t>
            </w:r>
          </w:p>
        </w:tc>
        <w:tc>
          <w:tcPr>
            <w:tcW w:w="1874" w:type="dxa"/>
            <w:tcBorders>
              <w:top w:val="single" w:sz="4" w:space="0" w:color="auto"/>
              <w:left w:val="nil"/>
              <w:bottom w:val="single" w:sz="4" w:space="0" w:color="auto"/>
              <w:right w:val="single" w:sz="8" w:space="0" w:color="auto"/>
            </w:tcBorders>
            <w:shd w:val="clear" w:color="000000" w:fill="FFFFFF"/>
            <w:vAlign w:val="bottom"/>
          </w:tcPr>
          <w:p w14:paraId="6473736F" w14:textId="290D2FFA" w:rsidR="000B4A71" w:rsidRPr="00C34F31" w:rsidRDefault="000B4A71" w:rsidP="000B4A71">
            <w:pPr>
              <w:jc w:val="center"/>
            </w:pPr>
            <w:r>
              <w:rPr>
                <w:rFonts w:cs="Calibri"/>
                <w:color w:val="000000"/>
              </w:rPr>
              <w:t>100.0%</w:t>
            </w:r>
          </w:p>
        </w:tc>
      </w:tr>
    </w:tbl>
    <w:p w14:paraId="4ED1B345" w14:textId="3E5EA041" w:rsidR="00890C9F" w:rsidRPr="00CD2693" w:rsidRDefault="00890C9F" w:rsidP="00890C9F">
      <w:pPr>
        <w:pStyle w:val="Heading2"/>
      </w:pPr>
      <w:bookmarkStart w:id="24" w:name="_Toc90563543"/>
      <w:bookmarkStart w:id="25" w:name="_Hlk55200724"/>
      <w:r w:rsidRPr="00CD2693">
        <w:t>Expenditures</w:t>
      </w:r>
      <w:bookmarkEnd w:id="21"/>
      <w:bookmarkEnd w:id="24"/>
    </w:p>
    <w:p w14:paraId="5DD74CA9" w14:textId="175A8865" w:rsidR="00890C9F" w:rsidRDefault="00890C9F" w:rsidP="00890C9F">
      <w:r w:rsidRPr="00CD2693">
        <w:t>Contracts for the SFY 20</w:t>
      </w:r>
      <w:r>
        <w:t>2</w:t>
      </w:r>
      <w:r w:rsidR="001D6059">
        <w:t>1</w:t>
      </w:r>
      <w:r w:rsidRPr="00CD2693">
        <w:t xml:space="preserve"> </w:t>
      </w:r>
      <w:r w:rsidR="00E07E20">
        <w:t xml:space="preserve">Youth </w:t>
      </w:r>
      <w:r w:rsidRPr="00CD2693">
        <w:t xml:space="preserve">Support Services Grants </w:t>
      </w:r>
      <w:r w:rsidR="0096580B">
        <w:t xml:space="preserve">all </w:t>
      </w:r>
      <w:r w:rsidR="00851C3D">
        <w:t>began</w:t>
      </w:r>
      <w:r w:rsidR="0096580B">
        <w:t xml:space="preserve"> July 1, 2020. </w:t>
      </w:r>
      <w:r w:rsidR="005C595D" w:rsidRPr="006A475B">
        <w:t>Expenditures through</w:t>
      </w:r>
      <w:r w:rsidR="005C595D">
        <w:t xml:space="preserve"> February</w:t>
      </w:r>
      <w:r w:rsidR="005C595D" w:rsidRPr="006A475B">
        <w:t xml:space="preserve"> </w:t>
      </w:r>
      <w:r w:rsidR="005C595D">
        <w:t xml:space="preserve">28, </w:t>
      </w:r>
      <w:r w:rsidR="005C595D" w:rsidRPr="006A475B">
        <w:t>20</w:t>
      </w:r>
      <w:r w:rsidR="005C595D">
        <w:t>22,</w:t>
      </w:r>
      <w:r w:rsidR="0096580B">
        <w:t xml:space="preserve"> </w:t>
      </w:r>
      <w:r w:rsidRPr="006A475B">
        <w:t xml:space="preserve">are in </w:t>
      </w:r>
      <w:bookmarkEnd w:id="25"/>
      <w:r w:rsidRPr="006A475B">
        <w:t>the following table</w:t>
      </w:r>
      <w:r w:rsidR="00E07E20">
        <w:t>.</w:t>
      </w:r>
      <w:r w:rsidR="0096580B">
        <w:t xml:space="preserve"> </w:t>
      </w:r>
      <w:r w:rsidR="005C595D">
        <w:t>Eight</w:t>
      </w:r>
      <w:r w:rsidR="0096580B">
        <w:t xml:space="preserve"> grantees extended their SFY 2021 contract through December 31, </w:t>
      </w:r>
      <w:r w:rsidR="005C595D">
        <w:t xml:space="preserve">2021, and one extended through March 31, 2022. </w:t>
      </w:r>
    </w:p>
    <w:p w14:paraId="4E63F5D9" w14:textId="77777777" w:rsidR="00DF2FED" w:rsidRPr="006A475B" w:rsidRDefault="00DF2FED" w:rsidP="00890C9F"/>
    <w:tbl>
      <w:tblPr>
        <w:tblStyle w:val="TableGrid1"/>
        <w:tblW w:w="0" w:type="auto"/>
        <w:tblLook w:val="04A0" w:firstRow="1" w:lastRow="0" w:firstColumn="1" w:lastColumn="0" w:noHBand="0" w:noVBand="1"/>
        <w:tblCaption w:val="SFY 2018 Expenditures for Support Services Competitive Grant Program"/>
        <w:tblDescription w:val="Provides name of entity (DEED or subgrantees), allocation, expenditure level, and percent of allocation expended."/>
      </w:tblPr>
      <w:tblGrid>
        <w:gridCol w:w="2513"/>
        <w:gridCol w:w="2513"/>
        <w:gridCol w:w="2514"/>
        <w:gridCol w:w="2514"/>
      </w:tblGrid>
      <w:tr w:rsidR="00890C9F" w:rsidRPr="006A475B" w14:paraId="09025BBF" w14:textId="77777777" w:rsidTr="00890C9F">
        <w:trPr>
          <w:cnfStyle w:val="100000000000" w:firstRow="1" w:lastRow="0" w:firstColumn="0" w:lastColumn="0" w:oddVBand="0" w:evenVBand="0" w:oddHBand="0" w:evenHBand="0" w:firstRowFirstColumn="0" w:firstRowLastColumn="0" w:lastRowFirstColumn="0" w:lastRowLastColumn="0"/>
          <w:cantSplit/>
          <w:trHeight w:val="782"/>
          <w:tblHeader/>
        </w:trPr>
        <w:tc>
          <w:tcPr>
            <w:tcW w:w="2513" w:type="dxa"/>
          </w:tcPr>
          <w:p w14:paraId="27A4CD22" w14:textId="77777777" w:rsidR="00890C9F" w:rsidRPr="006A475B" w:rsidRDefault="00890C9F" w:rsidP="00890C9F">
            <w:pPr>
              <w:rPr>
                <w:b w:val="0"/>
              </w:rPr>
            </w:pPr>
            <w:r w:rsidRPr="006A475B">
              <w:t>Entity</w:t>
            </w:r>
          </w:p>
        </w:tc>
        <w:tc>
          <w:tcPr>
            <w:tcW w:w="2513" w:type="dxa"/>
          </w:tcPr>
          <w:p w14:paraId="785E4DBE" w14:textId="5BEC51A2" w:rsidR="00890C9F" w:rsidRPr="006A475B" w:rsidRDefault="00890C9F" w:rsidP="00890C9F">
            <w:pPr>
              <w:rPr>
                <w:b w:val="0"/>
              </w:rPr>
            </w:pPr>
            <w:r w:rsidRPr="006A475B">
              <w:t>SFY 20</w:t>
            </w:r>
            <w:r w:rsidR="00E07E20">
              <w:t>2</w:t>
            </w:r>
            <w:r w:rsidR="001D6059">
              <w:t>1</w:t>
            </w:r>
            <w:r w:rsidRPr="006A475B">
              <w:t xml:space="preserve"> Allocation</w:t>
            </w:r>
          </w:p>
        </w:tc>
        <w:tc>
          <w:tcPr>
            <w:tcW w:w="2514" w:type="dxa"/>
          </w:tcPr>
          <w:p w14:paraId="54D95B4C" w14:textId="0D6374FC" w:rsidR="00890C9F" w:rsidRPr="006A475B" w:rsidRDefault="00890C9F" w:rsidP="00890C9F">
            <w:pPr>
              <w:rPr>
                <w:b w:val="0"/>
              </w:rPr>
            </w:pPr>
            <w:r w:rsidRPr="006A475B">
              <w:t>SFY 20</w:t>
            </w:r>
            <w:r w:rsidR="00E07E20">
              <w:t>2</w:t>
            </w:r>
            <w:r w:rsidR="001D6059">
              <w:t>1</w:t>
            </w:r>
            <w:r w:rsidRPr="006A475B">
              <w:t xml:space="preserve"> Expenditures</w:t>
            </w:r>
          </w:p>
        </w:tc>
        <w:tc>
          <w:tcPr>
            <w:tcW w:w="2514" w:type="dxa"/>
          </w:tcPr>
          <w:p w14:paraId="31905464" w14:textId="779B91C5" w:rsidR="00890C9F" w:rsidRPr="00C94054" w:rsidRDefault="00890C9F" w:rsidP="00890C9F">
            <w:r w:rsidRPr="006A475B">
              <w:t>Percent of SFY 20</w:t>
            </w:r>
            <w:r w:rsidR="00E07E20">
              <w:t>2</w:t>
            </w:r>
            <w:r w:rsidR="001D6059">
              <w:t>1</w:t>
            </w:r>
            <w:r>
              <w:t xml:space="preserve"> </w:t>
            </w:r>
            <w:r w:rsidRPr="006A475B">
              <w:t>Allocation Expended</w:t>
            </w:r>
          </w:p>
        </w:tc>
      </w:tr>
      <w:tr w:rsidR="00890C9F" w:rsidRPr="006A475B" w14:paraId="135E7FDA" w14:textId="77777777" w:rsidTr="00890C9F">
        <w:trPr>
          <w:cnfStyle w:val="000000100000" w:firstRow="0" w:lastRow="0" w:firstColumn="0" w:lastColumn="0" w:oddVBand="0" w:evenVBand="0" w:oddHBand="1" w:evenHBand="0" w:firstRowFirstColumn="0" w:firstRowLastColumn="0" w:lastRowFirstColumn="0" w:lastRowLastColumn="0"/>
          <w:cantSplit/>
          <w:trHeight w:val="561"/>
        </w:trPr>
        <w:tc>
          <w:tcPr>
            <w:tcW w:w="2513" w:type="dxa"/>
          </w:tcPr>
          <w:p w14:paraId="3A865294" w14:textId="77777777" w:rsidR="00890C9F" w:rsidRPr="006A475B" w:rsidRDefault="00890C9F" w:rsidP="00890C9F">
            <w:r w:rsidRPr="006A475B">
              <w:t>DEED Administration</w:t>
            </w:r>
          </w:p>
        </w:tc>
        <w:tc>
          <w:tcPr>
            <w:tcW w:w="2513" w:type="dxa"/>
          </w:tcPr>
          <w:p w14:paraId="4E1AC757" w14:textId="4368B1C5" w:rsidR="00890C9F" w:rsidRPr="006A475B" w:rsidRDefault="00890C9F" w:rsidP="00890C9F">
            <w:pPr>
              <w:jc w:val="right"/>
            </w:pPr>
            <w:r w:rsidRPr="006A475B">
              <w:t>$</w:t>
            </w:r>
            <w:r w:rsidR="00A6471A">
              <w:t>40,000.00</w:t>
            </w:r>
          </w:p>
        </w:tc>
        <w:tc>
          <w:tcPr>
            <w:tcW w:w="2514" w:type="dxa"/>
          </w:tcPr>
          <w:p w14:paraId="745E2AB2" w14:textId="6A8D42D6" w:rsidR="00890C9F" w:rsidRPr="006A475B" w:rsidRDefault="00890C9F" w:rsidP="00890C9F">
            <w:pPr>
              <w:jc w:val="right"/>
            </w:pPr>
            <w:r w:rsidRPr="006A475B">
              <w:t>$</w:t>
            </w:r>
            <w:r w:rsidR="00A6471A">
              <w:t>40,000.00</w:t>
            </w:r>
          </w:p>
        </w:tc>
        <w:tc>
          <w:tcPr>
            <w:tcW w:w="2514" w:type="dxa"/>
          </w:tcPr>
          <w:p w14:paraId="5B98E38D" w14:textId="77777777" w:rsidR="00890C9F" w:rsidRPr="006A475B" w:rsidRDefault="00890C9F" w:rsidP="00890C9F">
            <w:pPr>
              <w:jc w:val="right"/>
            </w:pPr>
            <w:r w:rsidRPr="006A475B">
              <w:t>100%</w:t>
            </w:r>
          </w:p>
        </w:tc>
      </w:tr>
      <w:tr w:rsidR="00890C9F" w:rsidRPr="006A475B" w14:paraId="47EF649A" w14:textId="77777777" w:rsidTr="00890C9F">
        <w:trPr>
          <w:cnfStyle w:val="000000010000" w:firstRow="0" w:lastRow="0" w:firstColumn="0" w:lastColumn="0" w:oddVBand="0" w:evenVBand="0" w:oddHBand="0" w:evenHBand="1" w:firstRowFirstColumn="0" w:firstRowLastColumn="0" w:lastRowFirstColumn="0" w:lastRowLastColumn="0"/>
          <w:cantSplit/>
          <w:trHeight w:val="548"/>
        </w:trPr>
        <w:tc>
          <w:tcPr>
            <w:tcW w:w="2513" w:type="dxa"/>
          </w:tcPr>
          <w:p w14:paraId="2B5B89B1" w14:textId="77777777" w:rsidR="00890C9F" w:rsidRPr="006A475B" w:rsidRDefault="00890C9F" w:rsidP="00890C9F">
            <w:r w:rsidRPr="006A475B">
              <w:t>Subgrantees</w:t>
            </w:r>
            <w:r>
              <w:t xml:space="preserve"> (Youth)</w:t>
            </w:r>
          </w:p>
        </w:tc>
        <w:tc>
          <w:tcPr>
            <w:tcW w:w="2513" w:type="dxa"/>
          </w:tcPr>
          <w:p w14:paraId="71BE0751" w14:textId="796313D8" w:rsidR="00890C9F" w:rsidRPr="006A475B" w:rsidRDefault="00FE3D75" w:rsidP="00890C9F">
            <w:pPr>
              <w:jc w:val="right"/>
            </w:pPr>
            <w:r>
              <w:t>$742,200.00</w:t>
            </w:r>
          </w:p>
        </w:tc>
        <w:tc>
          <w:tcPr>
            <w:tcW w:w="2514" w:type="dxa"/>
          </w:tcPr>
          <w:p w14:paraId="222B9B39" w14:textId="23F3FB02" w:rsidR="00890C9F" w:rsidRPr="00E36D4E" w:rsidRDefault="005C595D" w:rsidP="00890C9F">
            <w:pPr>
              <w:jc w:val="right"/>
            </w:pPr>
            <w:r w:rsidRPr="005C595D">
              <w:t>$730,266.49</w:t>
            </w:r>
          </w:p>
        </w:tc>
        <w:tc>
          <w:tcPr>
            <w:tcW w:w="2514" w:type="dxa"/>
          </w:tcPr>
          <w:p w14:paraId="7DEEA9A7" w14:textId="718F933E" w:rsidR="00890C9F" w:rsidRPr="00E36D4E" w:rsidRDefault="00703094" w:rsidP="00890C9F">
            <w:pPr>
              <w:jc w:val="right"/>
            </w:pPr>
            <w:r>
              <w:t>9</w:t>
            </w:r>
            <w:r w:rsidR="005C595D">
              <w:t>8.4</w:t>
            </w:r>
            <w:r w:rsidR="00890C9F" w:rsidRPr="00E36D4E">
              <w:t>%</w:t>
            </w:r>
          </w:p>
        </w:tc>
      </w:tr>
      <w:tr w:rsidR="00890C9F" w:rsidRPr="006A475B" w14:paraId="584EEB44" w14:textId="77777777" w:rsidTr="00890C9F">
        <w:trPr>
          <w:cnfStyle w:val="000000100000" w:firstRow="0" w:lastRow="0" w:firstColumn="0" w:lastColumn="0" w:oddVBand="0" w:evenVBand="0" w:oddHBand="1" w:evenHBand="0" w:firstRowFirstColumn="0" w:firstRowLastColumn="0" w:lastRowFirstColumn="0" w:lastRowLastColumn="0"/>
          <w:cantSplit/>
          <w:trHeight w:val="548"/>
        </w:trPr>
        <w:tc>
          <w:tcPr>
            <w:tcW w:w="2513" w:type="dxa"/>
          </w:tcPr>
          <w:p w14:paraId="45F34861" w14:textId="77777777" w:rsidR="00890C9F" w:rsidRPr="006A475B" w:rsidRDefault="00890C9F" w:rsidP="00890C9F">
            <w:r w:rsidRPr="006A475B">
              <w:t>Total</w:t>
            </w:r>
          </w:p>
        </w:tc>
        <w:tc>
          <w:tcPr>
            <w:tcW w:w="2513" w:type="dxa"/>
          </w:tcPr>
          <w:p w14:paraId="212C8250" w14:textId="04F9A8CD" w:rsidR="00890C9F" w:rsidRPr="006A475B" w:rsidRDefault="00890C9F" w:rsidP="00890C9F">
            <w:pPr>
              <w:jc w:val="right"/>
            </w:pPr>
            <w:r w:rsidRPr="006A475B">
              <w:t>$</w:t>
            </w:r>
            <w:r w:rsidR="00A6471A">
              <w:t>782,200.00</w:t>
            </w:r>
          </w:p>
        </w:tc>
        <w:tc>
          <w:tcPr>
            <w:tcW w:w="2514" w:type="dxa"/>
          </w:tcPr>
          <w:p w14:paraId="438FFF12" w14:textId="31F2E814" w:rsidR="00890C9F" w:rsidRPr="00E36D4E" w:rsidRDefault="00703094" w:rsidP="00890C9F">
            <w:pPr>
              <w:jc w:val="right"/>
            </w:pPr>
            <w:r w:rsidRPr="00E36D4E">
              <w:t>$</w:t>
            </w:r>
            <w:r w:rsidR="005C595D" w:rsidRPr="005C595D">
              <w:t xml:space="preserve"> $7</w:t>
            </w:r>
            <w:r w:rsidR="005C595D">
              <w:t>7</w:t>
            </w:r>
            <w:r w:rsidR="005C595D" w:rsidRPr="005C595D">
              <w:t>0,266.49</w:t>
            </w:r>
          </w:p>
        </w:tc>
        <w:tc>
          <w:tcPr>
            <w:tcW w:w="2514" w:type="dxa"/>
          </w:tcPr>
          <w:p w14:paraId="06391E60" w14:textId="06F7C1E0" w:rsidR="00890C9F" w:rsidRPr="00E36D4E" w:rsidRDefault="00703094" w:rsidP="00890C9F">
            <w:pPr>
              <w:jc w:val="right"/>
            </w:pPr>
            <w:r>
              <w:t>9</w:t>
            </w:r>
            <w:r w:rsidR="005C595D">
              <w:t>8.5</w:t>
            </w:r>
            <w:r w:rsidR="00890C9F" w:rsidRPr="00E36D4E">
              <w:t>%</w:t>
            </w:r>
          </w:p>
        </w:tc>
      </w:tr>
    </w:tbl>
    <w:p w14:paraId="09FEE263" w14:textId="77777777" w:rsidR="007551F7" w:rsidRDefault="007551F7">
      <w:pPr>
        <w:rPr>
          <w:rFonts w:asciiTheme="minorHAnsi" w:eastAsiaTheme="majorEastAsia" w:hAnsiTheme="minorHAnsi" w:cstheme="majorBidi"/>
          <w:b/>
          <w:bCs/>
          <w:color w:val="003865"/>
          <w:sz w:val="40"/>
          <w:szCs w:val="32"/>
        </w:rPr>
      </w:pPr>
      <w:bookmarkStart w:id="26" w:name="_Toc26346379"/>
      <w:r>
        <w:br w:type="page"/>
      </w:r>
    </w:p>
    <w:p w14:paraId="0DFD0C1C" w14:textId="61B8CF8B" w:rsidR="009A2CC0" w:rsidRPr="0078742B" w:rsidRDefault="009A2CC0" w:rsidP="009A2CC0">
      <w:pPr>
        <w:pStyle w:val="Heading2"/>
      </w:pPr>
      <w:bookmarkStart w:id="27" w:name="_Toc90563544"/>
      <w:r w:rsidRPr="006A475B">
        <w:lastRenderedPageBreak/>
        <w:t>Success Stories</w:t>
      </w:r>
      <w:bookmarkEnd w:id="26"/>
      <w:bookmarkEnd w:id="27"/>
    </w:p>
    <w:p w14:paraId="3FC65188" w14:textId="4047F84D" w:rsidR="009A2CC0" w:rsidRPr="00F93629" w:rsidRDefault="009C27C1" w:rsidP="007E38D9">
      <w:pPr>
        <w:pStyle w:val="Heading4"/>
      </w:pPr>
      <w:r w:rsidRPr="009C27C1">
        <w:t>Community Coach - Model Cities</w:t>
      </w:r>
    </w:p>
    <w:p w14:paraId="6293DDAA" w14:textId="3A03FF6F" w:rsidR="002349B2" w:rsidRDefault="009C27C1" w:rsidP="002349B2">
      <w:r w:rsidRPr="009C27C1">
        <w:t xml:space="preserve">In June of 2021, a youth participant of the Community Coaching program had a major mental health situation a few </w:t>
      </w:r>
      <w:r>
        <w:t xml:space="preserve">weeks </w:t>
      </w:r>
      <w:r w:rsidRPr="009C27C1">
        <w:t>after enrolling. His family contacted his Community Coach right away for help.  While the youth was in the hospital and upon his return home, the coach continued to check-in and offer support to the family and their son. He also met with adults important in the youth’s life in order to discuss next steps to continue mental health services, support, and help the youth with his goal to explore careers and get a job. During a coaching session at a local coffee shop, the coach suggested the youth work at a coffee shop since he loves coffee so much.  The youth had never even thought about this possibility and was interested in the idea. Through the Community Coaching program this young man is receiving valuable support, guidance, and is given the space to explore what goals he would like to accomplish</w:t>
      </w:r>
    </w:p>
    <w:p w14:paraId="273554A0" w14:textId="01517A4C" w:rsidR="005B5399" w:rsidRDefault="009C27C1" w:rsidP="007E38D9">
      <w:pPr>
        <w:pStyle w:val="Heading4"/>
      </w:pPr>
      <w:r w:rsidRPr="009C27C1">
        <w:t>Dad - Goodwill-Easter Seals Minnesota</w:t>
      </w:r>
    </w:p>
    <w:p w14:paraId="505A7F39" w14:textId="2BB9B7A4" w:rsidR="009A2CC0" w:rsidRDefault="009C27C1" w:rsidP="00BE0FE1">
      <w:r w:rsidRPr="009C27C1">
        <w:t>A non-custodial Dad in his early 20’s enrolled in The FATHER Project when the mother of his child refused to allow him to participate in the birthing experience of his child or to see his daughter afterward.  He began attending FATHER Project parenting groups, connected with other Dads with similar challenges, and received the case management, support, and information he needed to move forward.  Since becoming an active FATHER Project participant, the Dad has been able to see his child, improve communication with his daughter’s mother, and learn valuable parenting skills.  He plans to pursue a four-year college degree starting in the Fall of 2021.</w:t>
      </w:r>
    </w:p>
    <w:p w14:paraId="6BC75EE1" w14:textId="3A315021" w:rsidR="00BE0FE1" w:rsidRDefault="009C27C1" w:rsidP="007E38D9">
      <w:pPr>
        <w:pStyle w:val="Heading4"/>
      </w:pPr>
      <w:r w:rsidRPr="009C27C1">
        <w:t>Tommy – BrookLynk</w:t>
      </w:r>
    </w:p>
    <w:p w14:paraId="069A6B50" w14:textId="1C09F6A5" w:rsidR="00BE0FE1" w:rsidRPr="009C27C1" w:rsidRDefault="009C27C1" w:rsidP="009C27C1">
      <w:pPr>
        <w:spacing w:line="276" w:lineRule="auto"/>
        <w:contextualSpacing/>
        <w:rPr>
          <w:rFonts w:cstheme="minorHAnsi"/>
        </w:rPr>
      </w:pPr>
      <w:r>
        <w:rPr>
          <w:rFonts w:cstheme="minorHAnsi"/>
        </w:rPr>
        <w:t xml:space="preserve">With the help of </w:t>
      </w:r>
      <w:r w:rsidRPr="009A6000">
        <w:rPr>
          <w:rFonts w:cstheme="minorHAnsi"/>
        </w:rPr>
        <w:t xml:space="preserve">BrookLynk, Tommy </w:t>
      </w:r>
      <w:r>
        <w:rPr>
          <w:rFonts w:cstheme="minorHAnsi"/>
        </w:rPr>
        <w:t>was placed in</w:t>
      </w:r>
      <w:r w:rsidRPr="009A6000">
        <w:rPr>
          <w:rFonts w:cstheme="minorHAnsi"/>
        </w:rPr>
        <w:t xml:space="preserve"> </w:t>
      </w:r>
      <w:r>
        <w:rPr>
          <w:rFonts w:cstheme="minorHAnsi"/>
        </w:rPr>
        <w:t xml:space="preserve">the </w:t>
      </w:r>
      <w:r w:rsidRPr="009A6000">
        <w:rPr>
          <w:rFonts w:cstheme="minorHAnsi"/>
        </w:rPr>
        <w:t xml:space="preserve">Finance Department </w:t>
      </w:r>
      <w:r>
        <w:rPr>
          <w:rFonts w:cstheme="minorHAnsi"/>
        </w:rPr>
        <w:t xml:space="preserve">at </w:t>
      </w:r>
      <w:r w:rsidRPr="009A6000">
        <w:rPr>
          <w:rFonts w:cstheme="minorHAnsi"/>
        </w:rPr>
        <w:t>Brooklyn Park City Hall</w:t>
      </w:r>
      <w:r>
        <w:rPr>
          <w:rFonts w:cstheme="minorHAnsi"/>
        </w:rPr>
        <w:t xml:space="preserve"> as a high school intern for the summer. H</w:t>
      </w:r>
      <w:r w:rsidRPr="009A6000">
        <w:rPr>
          <w:rFonts w:cstheme="minorHAnsi"/>
        </w:rPr>
        <w:t>e loved his experience at the City of Brooklyn Park. “My goal during this internship was to gain knowledge of administrative tasks like data entry, note-taking, editing property information and public services, create an impact on my community, and to learn about property values and our local government. This internship opportunity exceeded my expectations, and my goals were met. Th</w:t>
      </w:r>
      <w:r>
        <w:rPr>
          <w:rFonts w:cstheme="minorHAnsi"/>
        </w:rPr>
        <w:t>e</w:t>
      </w:r>
      <w:r w:rsidRPr="009A6000">
        <w:rPr>
          <w:rFonts w:cstheme="minorHAnsi"/>
        </w:rPr>
        <w:t xml:space="preserve"> internship greatly increased my interest in working in government or becoming a property assessor one day. At last, a thank you shout out to BrookLynk and the City of Brooklyn Park for an awesome internship opportunity.”</w:t>
      </w:r>
      <w:r>
        <w:rPr>
          <w:rFonts w:cstheme="minorHAnsi"/>
        </w:rPr>
        <w:t xml:space="preserve"> </w:t>
      </w:r>
    </w:p>
    <w:p w14:paraId="4DCA0774" w14:textId="4791BD59" w:rsidR="00237E1A" w:rsidRDefault="009C27C1" w:rsidP="007E38D9">
      <w:pPr>
        <w:pStyle w:val="Heading4"/>
      </w:pPr>
      <w:r w:rsidRPr="009C27C1">
        <w:t>Fadumo – Merrick Community Services</w:t>
      </w:r>
    </w:p>
    <w:p w14:paraId="13A96601" w14:textId="5285DA45" w:rsidR="009A32CA" w:rsidRPr="00EA7158" w:rsidRDefault="009C27C1" w:rsidP="00EA7158">
      <w:pPr>
        <w:pStyle w:val="List"/>
        <w:numPr>
          <w:ilvl w:val="0"/>
          <w:numId w:val="0"/>
        </w:numPr>
      </w:pPr>
      <w:r w:rsidRPr="009C27C1">
        <w:t>As a long-time participant of Merrick, Fadumo has been in and out work. Merrick has helped Fadumo explore several career fields, such as a Certified Nurse’s Assistant, Direct Care Professional and working with children. When Fadumo expressed interest in working at Math and Science Academy as a teacher’s aide, Merrick helped her refine her resume and Indeed account to apply for the position. A few weeks later, she got the call for an interview and was hired on the same day.  Fadumo is very thankful for the opportunities Merrick has offered her and their continued support through retention services.  Now Fadumo is employed as a teacher’s aide earning $17.00 per hour.</w:t>
      </w:r>
    </w:p>
    <w:sectPr w:rsidR="009A32CA" w:rsidRPr="00EA7158" w:rsidSect="00C61688">
      <w:headerReference w:type="even" r:id="rId41"/>
      <w:headerReference w:type="default" r:id="rId42"/>
      <w:headerReference w:type="first" r:id="rId43"/>
      <w:type w:val="continuous"/>
      <w:pgSz w:w="12240" w:h="15840" w:code="1"/>
      <w:pgMar w:top="1728" w:right="1080" w:bottom="108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FA81" w14:textId="77777777" w:rsidR="004D44B8" w:rsidRDefault="004D44B8">
      <w:r>
        <w:separator/>
      </w:r>
    </w:p>
  </w:endnote>
  <w:endnote w:type="continuationSeparator" w:id="0">
    <w:p w14:paraId="2C9351FF" w14:textId="77777777" w:rsidR="004D44B8" w:rsidRDefault="004D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0C5B" w14:textId="77777777" w:rsidR="004D44B8" w:rsidRDefault="004D4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20B6" w14:textId="77777777" w:rsidR="004D44B8" w:rsidRPr="005B2DDF" w:rsidRDefault="004D44B8" w:rsidP="005B2DDF">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A256B4">
      <w:rPr>
        <w:rFonts w:asciiTheme="minorHAnsi" w:hAnsiTheme="minorHAnsi"/>
        <w:sz w:val="18"/>
        <w:szCs w:val="18"/>
      </w:rPr>
      <w:t>SFY 2020-21 Youth Support Services Opportun</w:t>
    </w:r>
    <w:r>
      <w:rPr>
        <w:rFonts w:asciiTheme="minorHAnsi" w:hAnsiTheme="minorHAnsi"/>
        <w:sz w:val="18"/>
        <w:szCs w:val="18"/>
      </w:rPr>
      <w:t>i</w:t>
    </w:r>
    <w:r w:rsidRPr="00A256B4">
      <w:rPr>
        <w:rFonts w:asciiTheme="minorHAnsi" w:hAnsiTheme="minorHAnsi"/>
        <w:sz w:val="18"/>
        <w:szCs w:val="18"/>
      </w:rPr>
      <w:t>ty Grant</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Pr>
        <w:rFonts w:asciiTheme="minorHAnsi" w:hAnsiTheme="minorHAnsi"/>
        <w:noProof/>
        <w:sz w:val="18"/>
        <w:szCs w:val="18"/>
      </w:rPr>
      <w:t>2</w:t>
    </w:r>
    <w:r w:rsidRPr="00AF5107">
      <w:rPr>
        <w:rFonts w:asciiTheme="minorHAnsi" w:hAnsiTheme="minorHAns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E516" w14:textId="77777777" w:rsidR="004D44B8" w:rsidRPr="00AF5107" w:rsidRDefault="004D44B8" w:rsidP="00B275D4">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A256B4">
      <w:rPr>
        <w:rFonts w:asciiTheme="minorHAnsi" w:hAnsiTheme="minorHAnsi"/>
        <w:sz w:val="18"/>
        <w:szCs w:val="18"/>
      </w:rPr>
      <w:t>SFY 2020-21 Youth Support Services Opportun</w:t>
    </w:r>
    <w:r>
      <w:rPr>
        <w:rFonts w:asciiTheme="minorHAnsi" w:hAnsiTheme="minorHAnsi"/>
        <w:sz w:val="18"/>
        <w:szCs w:val="18"/>
      </w:rPr>
      <w:t>i</w:t>
    </w:r>
    <w:r w:rsidRPr="00A256B4">
      <w:rPr>
        <w:rFonts w:asciiTheme="minorHAnsi" w:hAnsiTheme="minorHAnsi"/>
        <w:sz w:val="18"/>
        <w:szCs w:val="18"/>
      </w:rPr>
      <w:t>ty Grant</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Pr>
        <w:rFonts w:asciiTheme="minorHAnsi" w:hAnsiTheme="minorHAnsi"/>
        <w:noProof/>
        <w:sz w:val="18"/>
        <w:szCs w:val="18"/>
      </w:rPr>
      <w:t>1</w:t>
    </w:r>
    <w:r w:rsidRPr="00AF5107">
      <w:rPr>
        <w:rFonts w:asciiTheme="minorHAnsi" w:hAnsiTheme="minorHAnsi"/>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5157" w14:textId="77777777" w:rsidR="004D44B8" w:rsidRDefault="004D44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1B4C" w14:textId="77777777" w:rsidR="004D44B8" w:rsidRPr="005B2DDF" w:rsidRDefault="004D44B8" w:rsidP="005B2DDF">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A256B4">
      <w:rPr>
        <w:rFonts w:asciiTheme="minorHAnsi" w:hAnsiTheme="minorHAnsi"/>
        <w:sz w:val="18"/>
        <w:szCs w:val="18"/>
      </w:rPr>
      <w:t>SFY 2020-21 Youth Support Services Opportun</w:t>
    </w:r>
    <w:r>
      <w:rPr>
        <w:rFonts w:asciiTheme="minorHAnsi" w:hAnsiTheme="minorHAnsi"/>
        <w:sz w:val="18"/>
        <w:szCs w:val="18"/>
      </w:rPr>
      <w:t>i</w:t>
    </w:r>
    <w:r w:rsidRPr="00A256B4">
      <w:rPr>
        <w:rFonts w:asciiTheme="minorHAnsi" w:hAnsiTheme="minorHAnsi"/>
        <w:sz w:val="18"/>
        <w:szCs w:val="18"/>
      </w:rPr>
      <w:t>ty Grant</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Pr>
        <w:rFonts w:asciiTheme="minorHAnsi" w:hAnsiTheme="minorHAnsi"/>
        <w:noProof/>
        <w:sz w:val="18"/>
        <w:szCs w:val="18"/>
      </w:rPr>
      <w:t>5</w:t>
    </w:r>
    <w:r w:rsidRPr="00AF5107">
      <w:rPr>
        <w:rFonts w:asciiTheme="minorHAnsi" w:hAnsiTheme="minorHAnsi"/>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F8BD" w14:textId="77777777" w:rsidR="004D44B8" w:rsidRPr="00AF5107" w:rsidRDefault="004D44B8" w:rsidP="00B275D4">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Pr>
        <w:rFonts w:asciiTheme="minorHAnsi" w:hAnsiTheme="minorHAnsi"/>
        <w:sz w:val="18"/>
        <w:szCs w:val="18"/>
      </w:rPr>
      <w:t>Title of Report</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Pr>
        <w:rFonts w:asciiTheme="minorHAnsi" w:hAnsiTheme="minorHAnsi"/>
        <w:noProof/>
        <w:sz w:val="18"/>
        <w:szCs w:val="18"/>
      </w:rPr>
      <w:t>2</w:t>
    </w:r>
    <w:r w:rsidRPr="00AF5107">
      <w:rPr>
        <w:rFonts w:asciiTheme="minorHAnsi" w:hAnsi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744EB" w14:textId="77777777" w:rsidR="004D44B8" w:rsidRDefault="004D44B8">
      <w:r>
        <w:separator/>
      </w:r>
    </w:p>
  </w:footnote>
  <w:footnote w:type="continuationSeparator" w:id="0">
    <w:p w14:paraId="7F91C2E1" w14:textId="77777777" w:rsidR="004D44B8" w:rsidRDefault="004D4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2927" w14:textId="5E7B8616" w:rsidR="004D44B8" w:rsidRDefault="004D4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1979" w14:textId="43D3F34D" w:rsidR="004D44B8" w:rsidRDefault="004D4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41C7" w14:textId="0DA71920" w:rsidR="004D44B8" w:rsidRPr="005666F2" w:rsidRDefault="004D44B8">
    <w:pPr>
      <w:rPr>
        <w:color w:val="003865" w:themeColor="text1"/>
      </w:rPr>
    </w:pPr>
    <w:r>
      <w:rPr>
        <w:noProof/>
        <w:color w:val="003865" w:themeColor="text1"/>
        <w:lang w:bidi="ar-SA"/>
      </w:rPr>
      <w:drawing>
        <wp:inline distT="0" distB="0" distL="0" distR="0" wp14:anchorId="1B31A432" wp14:editId="5A74E5C8">
          <wp:extent cx="5266944" cy="457200"/>
          <wp:effectExtent l="0" t="0" r="0" b="0"/>
          <wp:docPr id="2" name="Picture 2" title="Minnesota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6944" cy="4572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4482" w14:textId="1AFADA31" w:rsidR="004D44B8" w:rsidRDefault="004D44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6297" w14:textId="24915BED" w:rsidR="004D44B8" w:rsidRDefault="004D44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250E" w14:textId="3529ADBC" w:rsidR="004D44B8" w:rsidRPr="005666F2" w:rsidRDefault="004D44B8">
    <w:pPr>
      <w:rPr>
        <w:color w:val="003865" w:themeColor="text1"/>
      </w:rPr>
    </w:pPr>
    <w:r>
      <w:rPr>
        <w:noProof/>
        <w:color w:val="003865" w:themeColor="text1"/>
        <w:lang w:bidi="ar-SA"/>
      </w:rPr>
      <w:drawing>
        <wp:inline distT="0" distB="0" distL="0" distR="0" wp14:anchorId="51A01EC5" wp14:editId="06C941BD">
          <wp:extent cx="5266944" cy="457200"/>
          <wp:effectExtent l="0" t="0" r="0" b="0"/>
          <wp:docPr id="3" name="Picture 3" title="Minnesota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6944" cy="45720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7DB7" w14:textId="0F9341E8" w:rsidR="004D44B8" w:rsidRDefault="004D44B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68A1" w14:textId="1F540912" w:rsidR="004D44B8" w:rsidRDefault="004D44B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111D" w14:textId="77804991" w:rsidR="004D44B8" w:rsidRPr="005666F2" w:rsidRDefault="004D44B8">
    <w:pPr>
      <w:rPr>
        <w:color w:val="003865"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2.75pt;height:24.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24BA4"/>
    <w:multiLevelType w:val="hybridMultilevel"/>
    <w:tmpl w:val="700CF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84917"/>
    <w:multiLevelType w:val="hybridMultilevel"/>
    <w:tmpl w:val="19A2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13A2051"/>
    <w:multiLevelType w:val="hybridMultilevel"/>
    <w:tmpl w:val="E9E6C3D8"/>
    <w:lvl w:ilvl="0" w:tplc="135E8020">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B4FEC"/>
    <w:multiLevelType w:val="hybridMultilevel"/>
    <w:tmpl w:val="95F0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74188D"/>
    <w:multiLevelType w:val="hybridMultilevel"/>
    <w:tmpl w:val="B0D68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9A7567"/>
    <w:multiLevelType w:val="hybridMultilevel"/>
    <w:tmpl w:val="4B764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F63A3"/>
    <w:multiLevelType w:val="hybridMultilevel"/>
    <w:tmpl w:val="2F5A061A"/>
    <w:lvl w:ilvl="0" w:tplc="78885EA6">
      <w:start w:val="2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3"/>
  </w:num>
  <w:num w:numId="2">
    <w:abstractNumId w:val="6"/>
  </w:num>
  <w:num w:numId="3">
    <w:abstractNumId w:val="23"/>
  </w:num>
  <w:num w:numId="4">
    <w:abstractNumId w:val="20"/>
  </w:num>
  <w:num w:numId="5">
    <w:abstractNumId w:val="18"/>
  </w:num>
  <w:num w:numId="6">
    <w:abstractNumId w:val="4"/>
  </w:num>
  <w:num w:numId="7">
    <w:abstractNumId w:val="13"/>
  </w:num>
  <w:num w:numId="8">
    <w:abstractNumId w:val="7"/>
  </w:num>
  <w:num w:numId="9">
    <w:abstractNumId w:val="11"/>
  </w:num>
  <w:num w:numId="10">
    <w:abstractNumId w:val="2"/>
  </w:num>
  <w:num w:numId="11">
    <w:abstractNumId w:val="2"/>
  </w:num>
  <w:num w:numId="12">
    <w:abstractNumId w:val="24"/>
  </w:num>
  <w:num w:numId="13">
    <w:abstractNumId w:val="27"/>
  </w:num>
  <w:num w:numId="14">
    <w:abstractNumId w:val="16"/>
  </w:num>
  <w:num w:numId="15">
    <w:abstractNumId w:val="2"/>
  </w:num>
  <w:num w:numId="16">
    <w:abstractNumId w:val="27"/>
  </w:num>
  <w:num w:numId="17">
    <w:abstractNumId w:val="16"/>
  </w:num>
  <w:num w:numId="18">
    <w:abstractNumId w:val="9"/>
  </w:num>
  <w:num w:numId="19">
    <w:abstractNumId w:val="5"/>
  </w:num>
  <w:num w:numId="20">
    <w:abstractNumId w:val="1"/>
  </w:num>
  <w:num w:numId="21">
    <w:abstractNumId w:val="0"/>
  </w:num>
  <w:num w:numId="22">
    <w:abstractNumId w:val="8"/>
  </w:num>
  <w:num w:numId="23">
    <w:abstractNumId w:val="19"/>
  </w:num>
  <w:num w:numId="24">
    <w:abstractNumId w:val="21"/>
  </w:num>
  <w:num w:numId="25">
    <w:abstractNumId w:val="10"/>
  </w:num>
  <w:num w:numId="26">
    <w:abstractNumId w:val="22"/>
  </w:num>
  <w:num w:numId="27">
    <w:abstractNumId w:val="28"/>
  </w:num>
  <w:num w:numId="28">
    <w:abstractNumId w:val="12"/>
  </w:num>
  <w:num w:numId="29">
    <w:abstractNumId w:val="15"/>
  </w:num>
  <w:num w:numId="30">
    <w:abstractNumId w:val="26"/>
  </w:num>
  <w:num w:numId="31">
    <w:abstractNumId w:val="14"/>
  </w:num>
  <w:num w:numId="32">
    <w:abstractNumId w:val="25"/>
  </w:num>
  <w:num w:numId="3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4C"/>
    <w:rsid w:val="00002DEC"/>
    <w:rsid w:val="000065AC"/>
    <w:rsid w:val="00006A0A"/>
    <w:rsid w:val="00010523"/>
    <w:rsid w:val="0001318A"/>
    <w:rsid w:val="0003123B"/>
    <w:rsid w:val="00034EC6"/>
    <w:rsid w:val="00046EC1"/>
    <w:rsid w:val="00055CD5"/>
    <w:rsid w:val="00064B90"/>
    <w:rsid w:val="0007374A"/>
    <w:rsid w:val="0007512E"/>
    <w:rsid w:val="00080404"/>
    <w:rsid w:val="00084742"/>
    <w:rsid w:val="000B2E68"/>
    <w:rsid w:val="000B4A71"/>
    <w:rsid w:val="000B51FB"/>
    <w:rsid w:val="000C3708"/>
    <w:rsid w:val="000C3761"/>
    <w:rsid w:val="000C55DC"/>
    <w:rsid w:val="000C7373"/>
    <w:rsid w:val="000E2ACF"/>
    <w:rsid w:val="000E313B"/>
    <w:rsid w:val="000E3E9D"/>
    <w:rsid w:val="000F4BB1"/>
    <w:rsid w:val="00120FF2"/>
    <w:rsid w:val="00122DE3"/>
    <w:rsid w:val="0012499F"/>
    <w:rsid w:val="001263C2"/>
    <w:rsid w:val="00126C8D"/>
    <w:rsid w:val="00135082"/>
    <w:rsid w:val="00135DC7"/>
    <w:rsid w:val="00146E00"/>
    <w:rsid w:val="00147ED1"/>
    <w:rsid w:val="001500D6"/>
    <w:rsid w:val="00157C41"/>
    <w:rsid w:val="001661D9"/>
    <w:rsid w:val="001708EC"/>
    <w:rsid w:val="001925A8"/>
    <w:rsid w:val="0019673D"/>
    <w:rsid w:val="0019696B"/>
    <w:rsid w:val="001A46BB"/>
    <w:rsid w:val="001B1BD1"/>
    <w:rsid w:val="001C4B91"/>
    <w:rsid w:val="001C55E0"/>
    <w:rsid w:val="001D6059"/>
    <w:rsid w:val="001E0724"/>
    <w:rsid w:val="001E5ECF"/>
    <w:rsid w:val="001F278F"/>
    <w:rsid w:val="00211147"/>
    <w:rsid w:val="00211CA3"/>
    <w:rsid w:val="002214BA"/>
    <w:rsid w:val="00222A49"/>
    <w:rsid w:val="0022552E"/>
    <w:rsid w:val="002346B8"/>
    <w:rsid w:val="002349B2"/>
    <w:rsid w:val="0023652A"/>
    <w:rsid w:val="00237E1A"/>
    <w:rsid w:val="00253D39"/>
    <w:rsid w:val="00261247"/>
    <w:rsid w:val="00264652"/>
    <w:rsid w:val="002714D0"/>
    <w:rsid w:val="00282084"/>
    <w:rsid w:val="00291052"/>
    <w:rsid w:val="002A006D"/>
    <w:rsid w:val="002B5E79"/>
    <w:rsid w:val="002C0859"/>
    <w:rsid w:val="002E12E4"/>
    <w:rsid w:val="002E613A"/>
    <w:rsid w:val="002F1947"/>
    <w:rsid w:val="00304557"/>
    <w:rsid w:val="00306D94"/>
    <w:rsid w:val="003125DF"/>
    <w:rsid w:val="0031746E"/>
    <w:rsid w:val="00335736"/>
    <w:rsid w:val="0034554C"/>
    <w:rsid w:val="003471E0"/>
    <w:rsid w:val="003563D2"/>
    <w:rsid w:val="00361A74"/>
    <w:rsid w:val="00375070"/>
    <w:rsid w:val="00376FA5"/>
    <w:rsid w:val="003A1479"/>
    <w:rsid w:val="003A1813"/>
    <w:rsid w:val="003B7D82"/>
    <w:rsid w:val="003C4644"/>
    <w:rsid w:val="003C5BE3"/>
    <w:rsid w:val="00413A7C"/>
    <w:rsid w:val="004141DD"/>
    <w:rsid w:val="00417FE4"/>
    <w:rsid w:val="00434342"/>
    <w:rsid w:val="00451242"/>
    <w:rsid w:val="00456FB3"/>
    <w:rsid w:val="00461804"/>
    <w:rsid w:val="00466810"/>
    <w:rsid w:val="004816B5"/>
    <w:rsid w:val="00483DD2"/>
    <w:rsid w:val="00494819"/>
    <w:rsid w:val="00494E6F"/>
    <w:rsid w:val="004A1B4D"/>
    <w:rsid w:val="004A58DD"/>
    <w:rsid w:val="004A6119"/>
    <w:rsid w:val="004B47DC"/>
    <w:rsid w:val="004D44B8"/>
    <w:rsid w:val="004D5320"/>
    <w:rsid w:val="004E0F76"/>
    <w:rsid w:val="004E5BDC"/>
    <w:rsid w:val="004E75B3"/>
    <w:rsid w:val="004F04BA"/>
    <w:rsid w:val="004F0EFF"/>
    <w:rsid w:val="004F33A6"/>
    <w:rsid w:val="0050093F"/>
    <w:rsid w:val="00504805"/>
    <w:rsid w:val="00514788"/>
    <w:rsid w:val="00527BE0"/>
    <w:rsid w:val="00534643"/>
    <w:rsid w:val="005421C2"/>
    <w:rsid w:val="0054371B"/>
    <w:rsid w:val="0056615E"/>
    <w:rsid w:val="005666F2"/>
    <w:rsid w:val="0057173F"/>
    <w:rsid w:val="00575EFD"/>
    <w:rsid w:val="00584CD1"/>
    <w:rsid w:val="005B2DDF"/>
    <w:rsid w:val="005B4AE7"/>
    <w:rsid w:val="005B5399"/>
    <w:rsid w:val="005B53B0"/>
    <w:rsid w:val="005C595D"/>
    <w:rsid w:val="005D4207"/>
    <w:rsid w:val="005D45B3"/>
    <w:rsid w:val="005E0D13"/>
    <w:rsid w:val="005F0CD6"/>
    <w:rsid w:val="005F6005"/>
    <w:rsid w:val="006064AB"/>
    <w:rsid w:val="00607B72"/>
    <w:rsid w:val="00614E0F"/>
    <w:rsid w:val="00615A58"/>
    <w:rsid w:val="006229CF"/>
    <w:rsid w:val="00622BB5"/>
    <w:rsid w:val="0063021C"/>
    <w:rsid w:val="00632ADB"/>
    <w:rsid w:val="00655345"/>
    <w:rsid w:val="00665241"/>
    <w:rsid w:val="006655C0"/>
    <w:rsid w:val="00672536"/>
    <w:rsid w:val="00681EDC"/>
    <w:rsid w:val="0068649F"/>
    <w:rsid w:val="00686E90"/>
    <w:rsid w:val="00687189"/>
    <w:rsid w:val="00694157"/>
    <w:rsid w:val="00697CCC"/>
    <w:rsid w:val="006B054A"/>
    <w:rsid w:val="006B13B7"/>
    <w:rsid w:val="006B21F2"/>
    <w:rsid w:val="006B2942"/>
    <w:rsid w:val="006B3994"/>
    <w:rsid w:val="006B4FF7"/>
    <w:rsid w:val="006C0E45"/>
    <w:rsid w:val="006D1134"/>
    <w:rsid w:val="006D4829"/>
    <w:rsid w:val="006F3655"/>
    <w:rsid w:val="006F3B38"/>
    <w:rsid w:val="00703094"/>
    <w:rsid w:val="007137A4"/>
    <w:rsid w:val="00715BC0"/>
    <w:rsid w:val="007225DF"/>
    <w:rsid w:val="007250F7"/>
    <w:rsid w:val="007346DB"/>
    <w:rsid w:val="00734D4C"/>
    <w:rsid w:val="0074778B"/>
    <w:rsid w:val="007551F7"/>
    <w:rsid w:val="00763FC7"/>
    <w:rsid w:val="00770636"/>
    <w:rsid w:val="0077225E"/>
    <w:rsid w:val="00793F48"/>
    <w:rsid w:val="0079618A"/>
    <w:rsid w:val="007B038E"/>
    <w:rsid w:val="007B35B2"/>
    <w:rsid w:val="007C166B"/>
    <w:rsid w:val="007D1FFF"/>
    <w:rsid w:val="007D425A"/>
    <w:rsid w:val="007D42A0"/>
    <w:rsid w:val="007E3026"/>
    <w:rsid w:val="007E38D9"/>
    <w:rsid w:val="007E6733"/>
    <w:rsid w:val="007E685C"/>
    <w:rsid w:val="007E766D"/>
    <w:rsid w:val="007F6108"/>
    <w:rsid w:val="007F7097"/>
    <w:rsid w:val="008067A6"/>
    <w:rsid w:val="00814C62"/>
    <w:rsid w:val="00817D4A"/>
    <w:rsid w:val="00820878"/>
    <w:rsid w:val="008251B3"/>
    <w:rsid w:val="00837E5B"/>
    <w:rsid w:val="008441C1"/>
    <w:rsid w:val="00844F1D"/>
    <w:rsid w:val="0084749F"/>
    <w:rsid w:val="00851C3D"/>
    <w:rsid w:val="008537C3"/>
    <w:rsid w:val="00864202"/>
    <w:rsid w:val="00890C9F"/>
    <w:rsid w:val="008925DA"/>
    <w:rsid w:val="008A0B72"/>
    <w:rsid w:val="008B5443"/>
    <w:rsid w:val="008C7EEB"/>
    <w:rsid w:val="008D0DEF"/>
    <w:rsid w:val="008D2256"/>
    <w:rsid w:val="008D5E3D"/>
    <w:rsid w:val="008E2741"/>
    <w:rsid w:val="0090737A"/>
    <w:rsid w:val="00911F9B"/>
    <w:rsid w:val="00927118"/>
    <w:rsid w:val="00952EFD"/>
    <w:rsid w:val="0096108C"/>
    <w:rsid w:val="00963BA0"/>
    <w:rsid w:val="0096580B"/>
    <w:rsid w:val="00967764"/>
    <w:rsid w:val="009720F2"/>
    <w:rsid w:val="009810EE"/>
    <w:rsid w:val="00984CC9"/>
    <w:rsid w:val="0099233F"/>
    <w:rsid w:val="009A05FB"/>
    <w:rsid w:val="009A2CC0"/>
    <w:rsid w:val="009A32CA"/>
    <w:rsid w:val="009B54A0"/>
    <w:rsid w:val="009C27C1"/>
    <w:rsid w:val="009C6405"/>
    <w:rsid w:val="009E42A5"/>
    <w:rsid w:val="00A053AE"/>
    <w:rsid w:val="00A06A05"/>
    <w:rsid w:val="00A256B4"/>
    <w:rsid w:val="00A30799"/>
    <w:rsid w:val="00A56076"/>
    <w:rsid w:val="00A57FE8"/>
    <w:rsid w:val="00A6471A"/>
    <w:rsid w:val="00A64ECE"/>
    <w:rsid w:val="00A66185"/>
    <w:rsid w:val="00A66E53"/>
    <w:rsid w:val="00A71CAD"/>
    <w:rsid w:val="00A731A2"/>
    <w:rsid w:val="00A73319"/>
    <w:rsid w:val="00A81130"/>
    <w:rsid w:val="00A827C1"/>
    <w:rsid w:val="00A920CF"/>
    <w:rsid w:val="00A93F40"/>
    <w:rsid w:val="00A96F93"/>
    <w:rsid w:val="00AB0207"/>
    <w:rsid w:val="00AC6B90"/>
    <w:rsid w:val="00AE52B2"/>
    <w:rsid w:val="00AE5772"/>
    <w:rsid w:val="00AF22AD"/>
    <w:rsid w:val="00AF5107"/>
    <w:rsid w:val="00AF6EB9"/>
    <w:rsid w:val="00B01B5A"/>
    <w:rsid w:val="00B06264"/>
    <w:rsid w:val="00B07C8F"/>
    <w:rsid w:val="00B275D4"/>
    <w:rsid w:val="00B31F41"/>
    <w:rsid w:val="00B36290"/>
    <w:rsid w:val="00B75051"/>
    <w:rsid w:val="00B859DE"/>
    <w:rsid w:val="00B9397C"/>
    <w:rsid w:val="00BA597E"/>
    <w:rsid w:val="00BD0E59"/>
    <w:rsid w:val="00BE0FE1"/>
    <w:rsid w:val="00BE64B7"/>
    <w:rsid w:val="00BF4EB7"/>
    <w:rsid w:val="00C12D2F"/>
    <w:rsid w:val="00C220A1"/>
    <w:rsid w:val="00C277A8"/>
    <w:rsid w:val="00C309AE"/>
    <w:rsid w:val="00C33E9F"/>
    <w:rsid w:val="00C365CE"/>
    <w:rsid w:val="00C417EB"/>
    <w:rsid w:val="00C47206"/>
    <w:rsid w:val="00C528AE"/>
    <w:rsid w:val="00C61688"/>
    <w:rsid w:val="00C86798"/>
    <w:rsid w:val="00CA7F89"/>
    <w:rsid w:val="00CE45B0"/>
    <w:rsid w:val="00CE513C"/>
    <w:rsid w:val="00CF625F"/>
    <w:rsid w:val="00D0014D"/>
    <w:rsid w:val="00D12C10"/>
    <w:rsid w:val="00D12CC6"/>
    <w:rsid w:val="00D17719"/>
    <w:rsid w:val="00D212D9"/>
    <w:rsid w:val="00D22819"/>
    <w:rsid w:val="00D511F0"/>
    <w:rsid w:val="00D51D93"/>
    <w:rsid w:val="00D54EE5"/>
    <w:rsid w:val="00D63F82"/>
    <w:rsid w:val="00D640FC"/>
    <w:rsid w:val="00D64701"/>
    <w:rsid w:val="00D70F7D"/>
    <w:rsid w:val="00D724A0"/>
    <w:rsid w:val="00D817C7"/>
    <w:rsid w:val="00D92929"/>
    <w:rsid w:val="00D93C2E"/>
    <w:rsid w:val="00D970A5"/>
    <w:rsid w:val="00DA3332"/>
    <w:rsid w:val="00DB4967"/>
    <w:rsid w:val="00DB571D"/>
    <w:rsid w:val="00DD41DE"/>
    <w:rsid w:val="00DE50CB"/>
    <w:rsid w:val="00DF2FED"/>
    <w:rsid w:val="00E07E20"/>
    <w:rsid w:val="00E15763"/>
    <w:rsid w:val="00E1661E"/>
    <w:rsid w:val="00E206AE"/>
    <w:rsid w:val="00E23397"/>
    <w:rsid w:val="00E32CD7"/>
    <w:rsid w:val="00E36D4E"/>
    <w:rsid w:val="00E41BD2"/>
    <w:rsid w:val="00E44EE1"/>
    <w:rsid w:val="00E5241D"/>
    <w:rsid w:val="00E5680C"/>
    <w:rsid w:val="00E61A16"/>
    <w:rsid w:val="00E76267"/>
    <w:rsid w:val="00E879C0"/>
    <w:rsid w:val="00EA1BAF"/>
    <w:rsid w:val="00EA535B"/>
    <w:rsid w:val="00EA7158"/>
    <w:rsid w:val="00EC02E2"/>
    <w:rsid w:val="00EC24AF"/>
    <w:rsid w:val="00EC579D"/>
    <w:rsid w:val="00ED5BDC"/>
    <w:rsid w:val="00ED61FD"/>
    <w:rsid w:val="00ED7DAC"/>
    <w:rsid w:val="00EE3646"/>
    <w:rsid w:val="00EF08AB"/>
    <w:rsid w:val="00EF7D8D"/>
    <w:rsid w:val="00F03F3F"/>
    <w:rsid w:val="00F067A6"/>
    <w:rsid w:val="00F164F6"/>
    <w:rsid w:val="00F20B25"/>
    <w:rsid w:val="00F70C03"/>
    <w:rsid w:val="00F87A1B"/>
    <w:rsid w:val="00F9084A"/>
    <w:rsid w:val="00F933BD"/>
    <w:rsid w:val="00F9758E"/>
    <w:rsid w:val="00FA337F"/>
    <w:rsid w:val="00FB6E40"/>
    <w:rsid w:val="00FC19E4"/>
    <w:rsid w:val="00FD10EA"/>
    <w:rsid w:val="00FD1CCB"/>
    <w:rsid w:val="00FD2BFB"/>
    <w:rsid w:val="00FD49D5"/>
    <w:rsid w:val="00FD575D"/>
    <w:rsid w:val="00FE3D75"/>
    <w:rsid w:val="00FF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737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07512E"/>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41BD2"/>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40"/>
      <w:szCs w:val="32"/>
    </w:rPr>
  </w:style>
  <w:style w:type="paragraph" w:styleId="Heading3">
    <w:name w:val="heading 3"/>
    <w:basedOn w:val="Heading2"/>
    <w:next w:val="BodyText"/>
    <w:link w:val="Heading3Char"/>
    <w:uiPriority w:val="1"/>
    <w:qFormat/>
    <w:rsid w:val="00E41BD2"/>
    <w:pPr>
      <w:pBdr>
        <w:bottom w:val="none" w:sz="0" w:space="0" w:color="auto"/>
      </w:pBdr>
      <w:outlineLvl w:val="2"/>
    </w:pPr>
    <w:rPr>
      <w:sz w:val="32"/>
    </w:rPr>
  </w:style>
  <w:style w:type="paragraph" w:styleId="Heading4">
    <w:name w:val="heading 4"/>
    <w:basedOn w:val="Heading3"/>
    <w:next w:val="BodyText"/>
    <w:link w:val="Heading4Char"/>
    <w:uiPriority w:val="1"/>
    <w:qFormat/>
    <w:rsid w:val="00E41BD2"/>
    <w:pPr>
      <w:outlineLvl w:val="3"/>
    </w:pPr>
    <w:rPr>
      <w:sz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41BD2"/>
    <w:rPr>
      <w:rFonts w:asciiTheme="minorHAnsi" w:eastAsiaTheme="majorEastAsia" w:hAnsiTheme="minorHAnsi" w:cstheme="majorBidi"/>
      <w:b/>
      <w:bCs/>
      <w:color w:val="003865"/>
      <w:sz w:val="40"/>
      <w:szCs w:val="32"/>
    </w:rPr>
  </w:style>
  <w:style w:type="character" w:customStyle="1" w:styleId="Heading3Char">
    <w:name w:val="Heading 3 Char"/>
    <w:basedOn w:val="DefaultParagraphFont"/>
    <w:link w:val="Heading3"/>
    <w:uiPriority w:val="1"/>
    <w:rsid w:val="00E41BD2"/>
    <w:rPr>
      <w:rFonts w:asciiTheme="minorHAnsi" w:eastAsiaTheme="majorEastAsia" w:hAnsiTheme="minorHAnsi" w:cstheme="majorBidi"/>
      <w:b/>
      <w:bCs/>
      <w:color w:val="003865"/>
      <w:sz w:val="32"/>
      <w:szCs w:val="32"/>
    </w:rPr>
  </w:style>
  <w:style w:type="character" w:customStyle="1" w:styleId="Heading4Char">
    <w:name w:val="Heading 4 Char"/>
    <w:basedOn w:val="DefaultParagraphFont"/>
    <w:link w:val="Heading4"/>
    <w:uiPriority w:val="1"/>
    <w:rsid w:val="00E41BD2"/>
    <w:rPr>
      <w:rFonts w:asciiTheme="minorHAnsi" w:eastAsiaTheme="majorEastAsia" w:hAnsiTheme="minorHAnsi" w:cstheme="majorBidi"/>
      <w:b/>
      <w:bCs/>
      <w:color w:val="003865"/>
      <w:sz w:val="24"/>
      <w:szCs w:val="32"/>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qFormat/>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0A3E2" w:themeColor="hyperlink"/>
      <w:u w:val="single"/>
    </w:rPr>
  </w:style>
  <w:style w:type="character" w:styleId="IntenseEmphasis">
    <w:name w:val="Intense Emphasis"/>
    <w:basedOn w:val="DefaultParagraphFont"/>
    <w:uiPriority w:val="3"/>
    <w:qFormat/>
    <w:rsid w:val="002F1947"/>
    <w:rPr>
      <w:b/>
      <w:bCs/>
      <w:i/>
      <w:iCs/>
      <w:color w:val="auto"/>
    </w:rPr>
  </w:style>
  <w:style w:type="paragraph" w:styleId="IntenseQuote">
    <w:name w:val="Intense Quote"/>
    <w:basedOn w:val="BodyText"/>
    <w:next w:val="BodyText"/>
    <w:link w:val="IntenseQuoteChar"/>
    <w:uiPriority w:val="3"/>
    <w:qFormat/>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qFormat/>
    <w:rsid w:val="00E41BD2"/>
    <w:pPr>
      <w:spacing w:after="120" w:line="240" w:lineRule="auto"/>
      <w:jc w:val="center"/>
    </w:pPr>
    <w:rPr>
      <w:rFonts w:eastAsia="Times New Roman"/>
      <w:iCs/>
      <w:sz w:val="22"/>
      <w:szCs w:val="28"/>
    </w:rPr>
  </w:style>
  <w:style w:type="paragraph" w:styleId="Title">
    <w:name w:val="Title"/>
    <w:basedOn w:val="Normal"/>
    <w:next w:val="Normal"/>
    <w:link w:val="TitleChar"/>
    <w:qFormat/>
    <w:rsid w:val="00EF7D8D"/>
    <w:pPr>
      <w:pBdr>
        <w:top w:val="single" w:sz="4" w:space="6" w:color="auto"/>
      </w:pBdr>
      <w:spacing w:line="240" w:lineRule="auto"/>
      <w:contextualSpacing/>
      <w:jc w:val="right"/>
    </w:pPr>
    <w:rPr>
      <w:rFonts w:eastAsiaTheme="majorEastAsia" w:cstheme="majorBidi"/>
      <w:spacing w:val="5"/>
      <w:sz w:val="72"/>
      <w:szCs w:val="52"/>
    </w:rPr>
  </w:style>
  <w:style w:type="character" w:customStyle="1" w:styleId="TitleChar">
    <w:name w:val="Title Char"/>
    <w:basedOn w:val="DefaultParagraphFont"/>
    <w:link w:val="Title"/>
    <w:rsid w:val="00EF7D8D"/>
    <w:rPr>
      <w:rFonts w:eastAsiaTheme="majorEastAsia" w:cstheme="majorBidi"/>
      <w:spacing w:val="5"/>
      <w:sz w:val="7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qFormat/>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qFormat/>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BodyText"/>
    <w:link w:val="TableH1Char"/>
    <w:uiPriority w:val="4"/>
    <w:qFormat/>
    <w:rsid w:val="0007512E"/>
    <w:pPr>
      <w:spacing w:before="60" w:after="60" w:line="240" w:lineRule="auto"/>
      <w:jc w:val="center"/>
    </w:pPr>
    <w:rPr>
      <w:rFonts w:asciiTheme="minorHAnsi" w:eastAsiaTheme="majorEastAsia" w:hAnsiTheme="minorHAnsi" w:cstheme="majorBidi"/>
      <w:b/>
      <w:bCs/>
      <w:szCs w:val="32"/>
    </w:rPr>
  </w:style>
  <w:style w:type="character" w:customStyle="1" w:styleId="TableH1Char">
    <w:name w:val="Table H1 Char"/>
    <w:basedOn w:val="TablebodytextChar"/>
    <w:link w:val="TableH1"/>
    <w:uiPriority w:val="4"/>
    <w:rsid w:val="0007512E"/>
    <w:rPr>
      <w:rFonts w:asciiTheme="minorHAnsi" w:eastAsiaTheme="majorEastAsia" w:hAnsiTheme="minorHAnsi" w:cstheme="majorBidi"/>
      <w:b/>
      <w:bCs/>
      <w:color w:val="000000"/>
      <w:sz w:val="22"/>
      <w:szCs w:val="32"/>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itle2">
    <w:name w:val="Title 2"/>
    <w:basedOn w:val="Title"/>
    <w:qFormat/>
    <w:rsid w:val="00EF7D8D"/>
    <w:pPr>
      <w:pBdr>
        <w:top w:val="none" w:sz="0" w:space="0" w:color="auto"/>
        <w:bottom w:val="single" w:sz="4" w:space="14" w:color="auto"/>
      </w:pBdr>
      <w:spacing w:before="600" w:after="600"/>
    </w:pPr>
    <w:rPr>
      <w:rFonts w:ascii="Arial" w:hAnsi="Arial"/>
      <w:sz w:val="24"/>
      <w:szCs w:val="20"/>
    </w:rPr>
  </w:style>
  <w:style w:type="paragraph" w:styleId="TOC3">
    <w:name w:val="toc 3"/>
    <w:basedOn w:val="Normal"/>
    <w:next w:val="Normal"/>
    <w:autoRedefine/>
    <w:uiPriority w:val="39"/>
    <w:unhideWhenUsed/>
    <w:rsid w:val="001C4B91"/>
    <w:pPr>
      <w:spacing w:after="100"/>
      <w:ind w:left="440"/>
    </w:pPr>
  </w:style>
  <w:style w:type="paragraph" w:customStyle="1" w:styleId="TableofContentsHeader">
    <w:name w:val="Table of Contents Header"/>
    <w:basedOn w:val="Heading1"/>
    <w:link w:val="TableofContentsHeaderChar"/>
    <w:qFormat/>
    <w:rsid w:val="00EC24AF"/>
    <w:rPr>
      <w:rFonts w:eastAsiaTheme="minorEastAsia"/>
      <w:noProof/>
      <w:lang w:bidi="ar-SA"/>
    </w:rPr>
  </w:style>
  <w:style w:type="character" w:customStyle="1" w:styleId="TableofContentsHeaderChar">
    <w:name w:val="Table of Contents Header Char"/>
    <w:basedOn w:val="Heading1Char"/>
    <w:link w:val="TableofContentsHeader"/>
    <w:rsid w:val="00EC24AF"/>
    <w:rPr>
      <w:rFonts w:ascii="Calibri" w:eastAsiaTheme="minorEastAsia" w:hAnsi="Calibri"/>
      <w:b/>
      <w:noProof/>
      <w:color w:val="003865"/>
      <w:sz w:val="40"/>
      <w:szCs w:val="40"/>
      <w:lang w:bidi="ar-SA"/>
    </w:rPr>
  </w:style>
  <w:style w:type="character" w:styleId="UnresolvedMention">
    <w:name w:val="Unresolved Mention"/>
    <w:basedOn w:val="DefaultParagraphFont"/>
    <w:uiPriority w:val="99"/>
    <w:semiHidden/>
    <w:unhideWhenUsed/>
    <w:rsid w:val="00211147"/>
    <w:rPr>
      <w:color w:val="605E5C"/>
      <w:shd w:val="clear" w:color="auto" w:fill="E1DFDD"/>
    </w:rPr>
  </w:style>
  <w:style w:type="character" w:styleId="FollowedHyperlink">
    <w:name w:val="FollowedHyperlink"/>
    <w:basedOn w:val="DefaultParagraphFont"/>
    <w:semiHidden/>
    <w:unhideWhenUsed/>
    <w:rsid w:val="00046EC1"/>
    <w:rPr>
      <w:color w:val="007A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48506633">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64425832">
      <w:bodyDiv w:val="1"/>
      <w:marLeft w:val="0"/>
      <w:marRight w:val="0"/>
      <w:marTop w:val="0"/>
      <w:marBottom w:val="0"/>
      <w:divBdr>
        <w:top w:val="none" w:sz="0" w:space="0" w:color="auto"/>
        <w:left w:val="none" w:sz="0" w:space="0" w:color="auto"/>
        <w:bottom w:val="none" w:sz="0" w:space="0" w:color="auto"/>
        <w:right w:val="none" w:sz="0" w:space="0" w:color="auto"/>
      </w:divBdr>
    </w:div>
    <w:div w:id="316500892">
      <w:bodyDiv w:val="1"/>
      <w:marLeft w:val="0"/>
      <w:marRight w:val="0"/>
      <w:marTop w:val="0"/>
      <w:marBottom w:val="0"/>
      <w:divBdr>
        <w:top w:val="none" w:sz="0" w:space="0" w:color="auto"/>
        <w:left w:val="none" w:sz="0" w:space="0" w:color="auto"/>
        <w:bottom w:val="none" w:sz="0" w:space="0" w:color="auto"/>
        <w:right w:val="none" w:sz="0" w:space="0" w:color="auto"/>
      </w:divBdr>
    </w:div>
    <w:div w:id="336927522">
      <w:bodyDiv w:val="1"/>
      <w:marLeft w:val="0"/>
      <w:marRight w:val="0"/>
      <w:marTop w:val="0"/>
      <w:marBottom w:val="0"/>
      <w:divBdr>
        <w:top w:val="none" w:sz="0" w:space="0" w:color="auto"/>
        <w:left w:val="none" w:sz="0" w:space="0" w:color="auto"/>
        <w:bottom w:val="none" w:sz="0" w:space="0" w:color="auto"/>
        <w:right w:val="none" w:sz="0" w:space="0" w:color="auto"/>
      </w:divBdr>
      <w:divsChild>
        <w:div w:id="1509753390">
          <w:marLeft w:val="0"/>
          <w:marRight w:val="0"/>
          <w:marTop w:val="0"/>
          <w:marBottom w:val="0"/>
          <w:divBdr>
            <w:top w:val="none" w:sz="0" w:space="0" w:color="auto"/>
            <w:left w:val="none" w:sz="0" w:space="0" w:color="auto"/>
            <w:bottom w:val="none" w:sz="0" w:space="0" w:color="auto"/>
            <w:right w:val="none" w:sz="0" w:space="0" w:color="auto"/>
          </w:divBdr>
        </w:div>
      </w:divsChild>
    </w:div>
    <w:div w:id="539976320">
      <w:bodyDiv w:val="1"/>
      <w:marLeft w:val="0"/>
      <w:marRight w:val="0"/>
      <w:marTop w:val="0"/>
      <w:marBottom w:val="0"/>
      <w:divBdr>
        <w:top w:val="none" w:sz="0" w:space="0" w:color="auto"/>
        <w:left w:val="none" w:sz="0" w:space="0" w:color="auto"/>
        <w:bottom w:val="none" w:sz="0" w:space="0" w:color="auto"/>
        <w:right w:val="none" w:sz="0" w:space="0" w:color="auto"/>
      </w:divBdr>
    </w:div>
    <w:div w:id="1208104694">
      <w:bodyDiv w:val="1"/>
      <w:marLeft w:val="0"/>
      <w:marRight w:val="0"/>
      <w:marTop w:val="0"/>
      <w:marBottom w:val="0"/>
      <w:divBdr>
        <w:top w:val="none" w:sz="0" w:space="0" w:color="auto"/>
        <w:left w:val="none" w:sz="0" w:space="0" w:color="auto"/>
        <w:bottom w:val="none" w:sz="0" w:space="0" w:color="auto"/>
        <w:right w:val="none" w:sz="0" w:space="0" w:color="auto"/>
      </w:divBdr>
    </w:div>
    <w:div w:id="1218279755">
      <w:bodyDiv w:val="1"/>
      <w:marLeft w:val="0"/>
      <w:marRight w:val="0"/>
      <w:marTop w:val="0"/>
      <w:marBottom w:val="0"/>
      <w:divBdr>
        <w:top w:val="none" w:sz="0" w:space="0" w:color="auto"/>
        <w:left w:val="none" w:sz="0" w:space="0" w:color="auto"/>
        <w:bottom w:val="none" w:sz="0" w:space="0" w:color="auto"/>
        <w:right w:val="none" w:sz="0" w:space="0" w:color="auto"/>
      </w:divBdr>
    </w:div>
    <w:div w:id="1234896942">
      <w:bodyDiv w:val="1"/>
      <w:marLeft w:val="0"/>
      <w:marRight w:val="0"/>
      <w:marTop w:val="0"/>
      <w:marBottom w:val="0"/>
      <w:divBdr>
        <w:top w:val="none" w:sz="0" w:space="0" w:color="auto"/>
        <w:left w:val="none" w:sz="0" w:space="0" w:color="auto"/>
        <w:bottom w:val="none" w:sz="0" w:space="0" w:color="auto"/>
        <w:right w:val="none" w:sz="0" w:space="0" w:color="auto"/>
      </w:divBdr>
    </w:div>
    <w:div w:id="1271358242">
      <w:bodyDiv w:val="1"/>
      <w:marLeft w:val="0"/>
      <w:marRight w:val="0"/>
      <w:marTop w:val="0"/>
      <w:marBottom w:val="0"/>
      <w:divBdr>
        <w:top w:val="none" w:sz="0" w:space="0" w:color="auto"/>
        <w:left w:val="none" w:sz="0" w:space="0" w:color="auto"/>
        <w:bottom w:val="none" w:sz="0" w:space="0" w:color="auto"/>
        <w:right w:val="none" w:sz="0" w:space="0" w:color="auto"/>
      </w:divBdr>
    </w:div>
    <w:div w:id="1327827123">
      <w:bodyDiv w:val="1"/>
      <w:marLeft w:val="0"/>
      <w:marRight w:val="0"/>
      <w:marTop w:val="0"/>
      <w:marBottom w:val="0"/>
      <w:divBdr>
        <w:top w:val="none" w:sz="0" w:space="0" w:color="auto"/>
        <w:left w:val="none" w:sz="0" w:space="0" w:color="auto"/>
        <w:bottom w:val="none" w:sz="0" w:space="0" w:color="auto"/>
        <w:right w:val="none" w:sz="0" w:space="0" w:color="auto"/>
      </w:divBdr>
    </w:div>
    <w:div w:id="1455245761">
      <w:bodyDiv w:val="1"/>
      <w:marLeft w:val="0"/>
      <w:marRight w:val="0"/>
      <w:marTop w:val="0"/>
      <w:marBottom w:val="0"/>
      <w:divBdr>
        <w:top w:val="none" w:sz="0" w:space="0" w:color="auto"/>
        <w:left w:val="none" w:sz="0" w:space="0" w:color="auto"/>
        <w:bottom w:val="none" w:sz="0" w:space="0" w:color="auto"/>
        <w:right w:val="none" w:sz="0" w:space="0" w:color="auto"/>
      </w:divBdr>
    </w:div>
    <w:div w:id="1603605257">
      <w:bodyDiv w:val="1"/>
      <w:marLeft w:val="0"/>
      <w:marRight w:val="0"/>
      <w:marTop w:val="0"/>
      <w:marBottom w:val="0"/>
      <w:divBdr>
        <w:top w:val="none" w:sz="0" w:space="0" w:color="auto"/>
        <w:left w:val="none" w:sz="0" w:space="0" w:color="auto"/>
        <w:bottom w:val="none" w:sz="0" w:space="0" w:color="auto"/>
        <w:right w:val="none" w:sz="0" w:space="0" w:color="auto"/>
      </w:divBdr>
    </w:div>
    <w:div w:id="1788698161">
      <w:bodyDiv w:val="1"/>
      <w:marLeft w:val="0"/>
      <w:marRight w:val="0"/>
      <w:marTop w:val="0"/>
      <w:marBottom w:val="0"/>
      <w:divBdr>
        <w:top w:val="none" w:sz="0" w:space="0" w:color="auto"/>
        <w:left w:val="none" w:sz="0" w:space="0" w:color="auto"/>
        <w:bottom w:val="none" w:sz="0" w:space="0" w:color="auto"/>
        <w:right w:val="none" w:sz="0" w:space="0" w:color="auto"/>
      </w:divBdr>
    </w:div>
    <w:div w:id="213648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mailto:Tammy.biery@csjobs.org" TargetMode="External"/><Relationship Id="rId39" Type="http://schemas.openxmlformats.org/officeDocument/2006/relationships/hyperlink" Target="mailto:afreeberg@gesmn.org" TargetMode="External"/><Relationship Id="rId21" Type="http://schemas.openxmlformats.org/officeDocument/2006/relationships/hyperlink" Target="https://www.revisor.mn.gov/laws/2019/1/Session+Law/Chapter/7/" TargetMode="External"/><Relationship Id="rId34" Type="http://schemas.openxmlformats.org/officeDocument/2006/relationships/hyperlink" Target="mailto:awalstad@mnkaren.org" TargetMode="External"/><Relationship Id="rId42" Type="http://schemas.openxmlformats.org/officeDocument/2006/relationships/header" Target="header8.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mailto:ABIRRITTELLA@wdim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mn.gov/deed/about/contracts/" TargetMode="External"/><Relationship Id="rId32" Type="http://schemas.openxmlformats.org/officeDocument/2006/relationships/hyperlink" Target="mailto:efaris@swmnpic.org" TargetMode="External"/><Relationship Id="rId37" Type="http://schemas.openxmlformats.org/officeDocument/2006/relationships/hyperlink" Target="mailto:dhengel@greaterbemidji.com" TargetMode="External"/><Relationship Id="rId40" Type="http://schemas.openxmlformats.org/officeDocument/2006/relationships/hyperlink" Target="mailto:bchaffee@cmjts.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mn.gov/deed/about/contracts/" TargetMode="External"/><Relationship Id="rId28" Type="http://schemas.openxmlformats.org/officeDocument/2006/relationships/hyperlink" Target="mailto:kedmonds@projectlegacymn.org" TargetMode="External"/><Relationship Id="rId36" Type="http://schemas.openxmlformats.org/officeDocument/2006/relationships/hyperlink" Target="mailto:joani@banyancommunity.org"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mailto:drodriguez@merrickcs.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mn.gov/deed/about/contracts/" TargetMode="External"/><Relationship Id="rId27" Type="http://schemas.openxmlformats.org/officeDocument/2006/relationships/hyperlink" Target="mailto:katie.lowe@ymcamn.org" TargetMode="External"/><Relationship Id="rId30" Type="http://schemas.openxmlformats.org/officeDocument/2006/relationships/hyperlink" Target="mailto:kdownie@modelcities.org" TargetMode="External"/><Relationship Id="rId35" Type="http://schemas.openxmlformats.org/officeDocument/2006/relationships/hyperlink" Target="mailto:ekhu@mnkaren.org" TargetMode="External"/><Relationship Id="rId43" Type="http://schemas.openxmlformats.org/officeDocument/2006/relationships/header" Target="header9.xml"/><Relationship Id="rId48" Type="http://schemas.openxmlformats.org/officeDocument/2006/relationships/customXml" Target="../customXml/item4.xml"/><Relationship Id="rId8" Type="http://schemas.openxmlformats.org/officeDocument/2006/relationships/hyperlink" Target="mailto:Kay.Tracy@state.mn.u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catrice.oneal@brooklynk.works" TargetMode="External"/><Relationship Id="rId33" Type="http://schemas.openxmlformats.org/officeDocument/2006/relationships/hyperlink" Target="mailto:m.ahmed@aicsmn.org" TargetMode="External"/><Relationship Id="rId38" Type="http://schemas.openxmlformats.org/officeDocument/2006/relationships/hyperlink" Target="mailto:jan.francisco@aeoa.org" TargetMode="External"/><Relationship Id="rId46" Type="http://schemas.openxmlformats.org/officeDocument/2006/relationships/customXml" Target="../customXml/item2.xml"/><Relationship Id="rId20" Type="http://schemas.openxmlformats.org/officeDocument/2006/relationships/footer" Target="footer6.xml"/><Relationship Id="rId41"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30645-7110-4137-8C7E-BCD4764C584D}">
  <ds:schemaRefs>
    <ds:schemaRef ds:uri="http://schemas.openxmlformats.org/officeDocument/2006/bibliography"/>
  </ds:schemaRefs>
</ds:datastoreItem>
</file>

<file path=customXml/itemProps2.xml><?xml version="1.0" encoding="utf-8"?>
<ds:datastoreItem xmlns:ds="http://schemas.openxmlformats.org/officeDocument/2006/customXml" ds:itemID="{0BF9A4B7-6AEF-45BA-989C-301CCCFB728B}"/>
</file>

<file path=customXml/itemProps3.xml><?xml version="1.0" encoding="utf-8"?>
<ds:datastoreItem xmlns:ds="http://schemas.openxmlformats.org/officeDocument/2006/customXml" ds:itemID="{78C83441-80CA-40AD-8130-087667031452}"/>
</file>

<file path=customXml/itemProps4.xml><?xml version="1.0" encoding="utf-8"?>
<ds:datastoreItem xmlns:ds="http://schemas.openxmlformats.org/officeDocument/2006/customXml" ds:itemID="{26BBC80B-B006-4D97-8F08-D1F17FF4F700}"/>
</file>

<file path=docProps/app.xml><?xml version="1.0" encoding="utf-8"?>
<Properties xmlns="http://schemas.openxmlformats.org/officeDocument/2006/extended-properties" xmlns:vt="http://schemas.openxmlformats.org/officeDocument/2006/docPropsVTypes">
  <Template>Normal</Template>
  <TotalTime>0</TotalTime>
  <Pages>15</Pages>
  <Words>3682</Words>
  <Characters>25090</Characters>
  <Application>Microsoft Office Word</Application>
  <DocSecurity>0</DocSecurity>
  <Lines>209</Lines>
  <Paragraphs>57</Paragraphs>
  <ScaleCrop>false</ScaleCrop>
  <HeadingPairs>
    <vt:vector size="2" baseType="variant">
      <vt:variant>
        <vt:lpstr>Title</vt:lpstr>
      </vt:variant>
      <vt:variant>
        <vt:i4>1</vt:i4>
      </vt:variant>
    </vt:vector>
  </HeadingPairs>
  <TitlesOfParts>
    <vt:vector size="1" baseType="lpstr">
      <vt:lpstr>Report template</vt:lpstr>
    </vt:vector>
  </TitlesOfParts>
  <Manager/>
  <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template</dc:subject>
  <dc:creator/>
  <cp:keywords>template, report</cp:keywords>
  <cp:lastModifiedBy/>
  <cp:revision>1</cp:revision>
  <dcterms:created xsi:type="dcterms:W3CDTF">2021-12-16T21:02:00Z</dcterms:created>
  <dcterms:modified xsi:type="dcterms:W3CDTF">2022-04-26T18:12:00Z</dcterms:modified>
  <cp:category>template</cp:category>
  <cp:contentStatus>active</cp:contentStatus>
</cp:coreProperties>
</file>