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3867" w14:textId="77777777" w:rsidR="004E3AB8" w:rsidRDefault="004E3AB8" w:rsidP="004E3AB8">
      <w:pPr>
        <w:spacing w:after="0"/>
        <w:ind w:left="1170" w:hanging="1080"/>
        <w:rPr>
          <w:sz w:val="36"/>
          <w:szCs w:val="36"/>
        </w:rPr>
      </w:pPr>
      <w:r>
        <w:rPr>
          <w:noProof/>
          <w:color w:val="2B579A"/>
          <w:shd w:val="clear" w:color="auto" w:fill="E6E6E6"/>
        </w:rPr>
        <w:drawing>
          <wp:inline distT="0" distB="0" distL="0" distR="0" wp14:anchorId="1705D7AB" wp14:editId="244C4232">
            <wp:extent cx="4674235" cy="647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26718"/>
                    <a:stretch/>
                  </pic:blipFill>
                  <pic:spPr bwMode="auto">
                    <a:xfrm>
                      <a:off x="0" y="0"/>
                      <a:ext cx="4730248" cy="655462"/>
                    </a:xfrm>
                    <a:prstGeom prst="rect">
                      <a:avLst/>
                    </a:prstGeom>
                    <a:noFill/>
                    <a:ln>
                      <a:noFill/>
                    </a:ln>
                    <a:extLst>
                      <a:ext uri="{53640926-AAD7-44D8-BBD7-CCE9431645EC}">
                        <a14:shadowObscured xmlns:a14="http://schemas.microsoft.com/office/drawing/2010/main"/>
                      </a:ext>
                    </a:extLst>
                  </pic:spPr>
                </pic:pic>
              </a:graphicData>
            </a:graphic>
          </wp:inline>
        </w:drawing>
      </w:r>
      <w:r>
        <w:rPr>
          <w:sz w:val="36"/>
          <w:szCs w:val="36"/>
        </w:rPr>
        <w:t xml:space="preserve">   </w:t>
      </w:r>
    </w:p>
    <w:p w14:paraId="4AA503F2" w14:textId="3B8B4600" w:rsidR="00BC585F" w:rsidRPr="000128B1" w:rsidRDefault="00372DC5" w:rsidP="004E3AB8">
      <w:pPr>
        <w:spacing w:after="0"/>
        <w:ind w:left="900" w:hanging="810"/>
        <w:rPr>
          <w:sz w:val="32"/>
          <w:szCs w:val="32"/>
        </w:rPr>
      </w:pPr>
      <w:r w:rsidRPr="000128B1">
        <w:rPr>
          <w:sz w:val="32"/>
          <w:szCs w:val="32"/>
        </w:rPr>
        <w:t>Automation Loan Participation Program</w:t>
      </w:r>
    </w:p>
    <w:p w14:paraId="0E552696" w14:textId="47032A39" w:rsidR="00372DC5" w:rsidRPr="000128B1" w:rsidRDefault="00372DC5" w:rsidP="004E3AB8">
      <w:pPr>
        <w:spacing w:after="0"/>
        <w:ind w:left="90"/>
        <w:rPr>
          <w:sz w:val="20"/>
          <w:szCs w:val="20"/>
        </w:rPr>
      </w:pPr>
      <w:r w:rsidRPr="000128B1">
        <w:rPr>
          <w:sz w:val="20"/>
          <w:szCs w:val="20"/>
        </w:rPr>
        <w:t>SSBCI 2.0, Office of Business Finance</w:t>
      </w:r>
    </w:p>
    <w:p w14:paraId="0CA9618C" w14:textId="214E5139" w:rsidR="00372DC5" w:rsidRPr="000128B1" w:rsidRDefault="00372DC5" w:rsidP="004E3AB8">
      <w:pPr>
        <w:rPr>
          <w:sz w:val="20"/>
          <w:szCs w:val="20"/>
        </w:rPr>
      </w:pPr>
      <w:r w:rsidRPr="000128B1">
        <w:rPr>
          <w:sz w:val="20"/>
          <w:szCs w:val="20"/>
        </w:rPr>
        <w:t xml:space="preserve">  Economic Development &amp; Research Division</w:t>
      </w:r>
    </w:p>
    <w:p w14:paraId="19019772" w14:textId="77777777" w:rsidR="00372DC5" w:rsidRPr="006930F2" w:rsidRDefault="00372DC5">
      <w:pPr>
        <w:rPr>
          <w:b/>
          <w:bCs/>
        </w:rPr>
      </w:pPr>
      <w:bookmarkStart w:id="0" w:name="_Hlk137132012"/>
    </w:p>
    <w:p w14:paraId="0B4D292B" w14:textId="77777777" w:rsidR="002D2818" w:rsidRDefault="002D2818" w:rsidP="00372DC5">
      <w:pPr>
        <w:jc w:val="center"/>
        <w:rPr>
          <w:b/>
          <w:bCs/>
          <w:sz w:val="32"/>
          <w:szCs w:val="32"/>
        </w:rPr>
      </w:pPr>
    </w:p>
    <w:p w14:paraId="5A5C7D20" w14:textId="5BBD615E" w:rsidR="00372DC5" w:rsidRPr="006930F2" w:rsidRDefault="00372DC5" w:rsidP="00372DC5">
      <w:pPr>
        <w:jc w:val="center"/>
        <w:rPr>
          <w:b/>
          <w:bCs/>
          <w:sz w:val="32"/>
          <w:szCs w:val="32"/>
        </w:rPr>
      </w:pPr>
      <w:r w:rsidRPr="006930F2">
        <w:rPr>
          <w:b/>
          <w:bCs/>
          <w:sz w:val="32"/>
          <w:szCs w:val="32"/>
        </w:rPr>
        <w:t>Lender Guidance and Checklist</w:t>
      </w:r>
    </w:p>
    <w:p w14:paraId="01B20773" w14:textId="77777777" w:rsidR="006930F2" w:rsidRDefault="006930F2" w:rsidP="00372DC5">
      <w:pPr>
        <w:jc w:val="center"/>
        <w:rPr>
          <w:sz w:val="32"/>
          <w:szCs w:val="32"/>
        </w:rPr>
      </w:pPr>
    </w:p>
    <w:p w14:paraId="4B481012" w14:textId="601B55AE" w:rsidR="000D0315" w:rsidRDefault="000D0315" w:rsidP="000D0315">
      <w:pPr>
        <w:pStyle w:val="paragraph"/>
        <w:spacing w:before="0" w:beforeAutospacing="0" w:after="0" w:afterAutospacing="0"/>
        <w:textAlignment w:val="baseline"/>
        <w:rPr>
          <w:rStyle w:val="eop"/>
          <w:rFonts w:ascii="Calibri" w:hAnsi="Calibri" w:cs="Calibri"/>
          <w:color w:val="393B3E"/>
          <w:sz w:val="22"/>
          <w:szCs w:val="22"/>
        </w:rPr>
      </w:pPr>
      <w:r>
        <w:rPr>
          <w:rStyle w:val="normaltextrun"/>
          <w:rFonts w:ascii="Calibri" w:hAnsi="Calibri" w:cs="Calibri"/>
          <w:color w:val="393B3E"/>
          <w:sz w:val="22"/>
          <w:szCs w:val="22"/>
        </w:rPr>
        <w:t>The American Rescue Plan Act reauthorized and expanded the State Small Business Credit Initiative (SSBCI) to provide $10 billion to support small businesses and improve access to capital in the wake of the pandemic. SSBCI provides funds to states, territories, and Tribal governments to promote entrepreneurship, support small business ownership, and increase accessibility to capital across the country, including in underserved communities.</w:t>
      </w:r>
      <w:r>
        <w:rPr>
          <w:rStyle w:val="eop"/>
          <w:rFonts w:ascii="Calibri" w:hAnsi="Calibri" w:cs="Calibri"/>
          <w:color w:val="393B3E"/>
          <w:sz w:val="22"/>
          <w:szCs w:val="22"/>
        </w:rPr>
        <w:t> </w:t>
      </w:r>
    </w:p>
    <w:p w14:paraId="13B2DD1D" w14:textId="77777777" w:rsidR="000D0315" w:rsidRDefault="000D0315" w:rsidP="000D0315">
      <w:pPr>
        <w:pStyle w:val="paragraph"/>
        <w:spacing w:before="0" w:beforeAutospacing="0" w:after="0" w:afterAutospacing="0"/>
        <w:textAlignment w:val="baseline"/>
        <w:rPr>
          <w:rFonts w:ascii="Segoe UI" w:hAnsi="Segoe UI" w:cs="Segoe UI"/>
          <w:sz w:val="18"/>
          <w:szCs w:val="18"/>
        </w:rPr>
      </w:pPr>
    </w:p>
    <w:p w14:paraId="269D5E8E" w14:textId="4FD96066" w:rsidR="000D0315" w:rsidRDefault="000D0315" w:rsidP="000D0315">
      <w:pPr>
        <w:pStyle w:val="paragraph"/>
        <w:spacing w:before="0" w:beforeAutospacing="0" w:after="0" w:afterAutospacing="0"/>
        <w:textAlignment w:val="baseline"/>
        <w:rPr>
          <w:rStyle w:val="eop"/>
          <w:rFonts w:ascii="Calibri" w:hAnsi="Calibri" w:cs="Calibri"/>
          <w:color w:val="393B3E"/>
          <w:sz w:val="22"/>
          <w:szCs w:val="22"/>
        </w:rPr>
      </w:pPr>
      <w:r>
        <w:rPr>
          <w:rStyle w:val="normaltextrun"/>
          <w:rFonts w:ascii="Calibri" w:hAnsi="Calibri" w:cs="Calibri"/>
          <w:color w:val="393B3E"/>
          <w:sz w:val="22"/>
          <w:szCs w:val="22"/>
        </w:rPr>
        <w:t>The U.S. Treasury instructed the recipients, such as MN DEED, to create equity/venture capital programs, loan participation programs, loan guarantee programs, collateral support programs, and capital access programs tailored to local market conditions.</w:t>
      </w:r>
      <w:r>
        <w:rPr>
          <w:rStyle w:val="eop"/>
          <w:rFonts w:ascii="Calibri" w:hAnsi="Calibri" w:cs="Calibri"/>
          <w:color w:val="393B3E"/>
          <w:sz w:val="22"/>
          <w:szCs w:val="22"/>
        </w:rPr>
        <w:t> </w:t>
      </w:r>
    </w:p>
    <w:p w14:paraId="6154121A" w14:textId="77777777" w:rsidR="000D0315" w:rsidRDefault="000D0315" w:rsidP="000D0315">
      <w:pPr>
        <w:pStyle w:val="paragraph"/>
        <w:spacing w:before="0" w:beforeAutospacing="0" w:after="0" w:afterAutospacing="0"/>
        <w:textAlignment w:val="baseline"/>
        <w:rPr>
          <w:rFonts w:ascii="Segoe UI" w:hAnsi="Segoe UI" w:cs="Segoe UI"/>
          <w:sz w:val="18"/>
          <w:szCs w:val="18"/>
        </w:rPr>
      </w:pPr>
    </w:p>
    <w:p w14:paraId="7E412328" w14:textId="6C5D5AA9" w:rsidR="000D0315" w:rsidRDefault="000D0315" w:rsidP="000D031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393B3E"/>
          <w:sz w:val="22"/>
          <w:szCs w:val="22"/>
        </w:rPr>
        <w:t>The Automation Loan Participation program (ALPP)</w:t>
      </w:r>
      <w:r>
        <w:rPr>
          <w:rStyle w:val="normaltextrun"/>
          <w:rFonts w:ascii="Calibri" w:hAnsi="Calibri" w:cs="Calibri"/>
          <w:color w:val="000000"/>
          <w:sz w:val="22"/>
          <w:szCs w:val="22"/>
        </w:rPr>
        <w:t xml:space="preserve"> is one of six programs developed by DEED to fulfill the mission of the SSBCI 2.0 funding and is guided heavily by the parameters laid out by the U.S Treasury. DEED and its partners’ compliance with the SSBCI regulations is required to continue to receive SSBCI funding.</w:t>
      </w:r>
      <w:r>
        <w:rPr>
          <w:rStyle w:val="eop"/>
          <w:rFonts w:ascii="Calibri" w:hAnsi="Calibri" w:cs="Calibri"/>
          <w:color w:val="000000"/>
          <w:sz w:val="22"/>
          <w:szCs w:val="22"/>
        </w:rPr>
        <w:t> </w:t>
      </w:r>
    </w:p>
    <w:p w14:paraId="5A9EDB7A" w14:textId="77777777" w:rsidR="000D0315" w:rsidRDefault="000D0315" w:rsidP="000D0315">
      <w:pPr>
        <w:pStyle w:val="paragraph"/>
        <w:spacing w:before="0" w:beforeAutospacing="0" w:after="0" w:afterAutospacing="0"/>
        <w:textAlignment w:val="baseline"/>
        <w:rPr>
          <w:rFonts w:ascii="Segoe UI" w:hAnsi="Segoe UI" w:cs="Segoe UI"/>
          <w:sz w:val="18"/>
          <w:szCs w:val="18"/>
        </w:rPr>
      </w:pPr>
    </w:p>
    <w:p w14:paraId="1703E787" w14:textId="5B2F6A8F" w:rsidR="000D0315" w:rsidRDefault="000D0315" w:rsidP="000D031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For more details on the SSBCI regulations please refer to the U.S Treasury website</w:t>
      </w:r>
      <w:r>
        <w:rPr>
          <w:rStyle w:val="normaltextrun"/>
          <w:rFonts w:ascii="Calibri" w:hAnsi="Calibri" w:cs="Calibri"/>
          <w:sz w:val="22"/>
          <w:szCs w:val="22"/>
        </w:rPr>
        <w:t xml:space="preserve">  </w:t>
      </w:r>
      <w:hyperlink r:id="rId9" w:tgtFrame="_blank" w:history="1">
        <w:r>
          <w:rPr>
            <w:rStyle w:val="normaltextrun"/>
            <w:rFonts w:ascii="Calibri" w:hAnsi="Calibri" w:cs="Calibri"/>
            <w:color w:val="0000FF"/>
            <w:sz w:val="22"/>
            <w:szCs w:val="22"/>
            <w:u w:val="single"/>
          </w:rPr>
          <w:t>State Small Business Credit Initiative (SSBCI) | U.S. Dept. of the Treasury</w:t>
        </w:r>
      </w:hyperlink>
      <w:r>
        <w:rPr>
          <w:rStyle w:val="normaltextrun"/>
          <w:rFonts w:ascii="Calibri" w:hAnsi="Calibri" w:cs="Calibri"/>
          <w:sz w:val="22"/>
          <w:szCs w:val="22"/>
        </w:rPr>
        <w:t>.</w:t>
      </w:r>
      <w:r>
        <w:rPr>
          <w:rStyle w:val="eop"/>
          <w:rFonts w:ascii="Calibri" w:hAnsi="Calibri" w:cs="Calibri"/>
          <w:sz w:val="22"/>
          <w:szCs w:val="22"/>
        </w:rPr>
        <w:t> </w:t>
      </w:r>
      <w:r w:rsidR="002D00B1">
        <w:rPr>
          <w:rStyle w:val="eop"/>
          <w:rFonts w:ascii="Calibri" w:hAnsi="Calibri" w:cs="Calibri"/>
          <w:sz w:val="22"/>
          <w:szCs w:val="22"/>
        </w:rPr>
        <w:t xml:space="preserve"> </w:t>
      </w:r>
      <w:r>
        <w:rPr>
          <w:rStyle w:val="normaltextrun"/>
          <w:rFonts w:ascii="Calibri" w:hAnsi="Calibri" w:cs="Calibri"/>
          <w:sz w:val="22"/>
          <w:szCs w:val="22"/>
        </w:rPr>
        <w:t xml:space="preserve">For more information on the SSBCI–specific programs created by DEED go to </w:t>
      </w:r>
      <w:hyperlink r:id="rId10" w:anchor=":~:text=The%20State%20Small%20Business%20Credit%20Initiative%20%28SSBCI%29%20was,to%20%2497%20million%20for%20small%20business%20financing%20support." w:tgtFrame="_blank" w:history="1">
        <w:r>
          <w:rPr>
            <w:rStyle w:val="normaltextrun"/>
            <w:rFonts w:ascii="Calibri" w:hAnsi="Calibri" w:cs="Calibri"/>
            <w:color w:val="0000FF"/>
            <w:sz w:val="22"/>
            <w:szCs w:val="22"/>
            <w:u w:val="single"/>
          </w:rPr>
          <w:t>State Small Business Credit Initiative / MN DEED</w:t>
        </w:r>
      </w:hyperlink>
      <w:r>
        <w:rPr>
          <w:rStyle w:val="normaltextrun"/>
          <w:rFonts w:ascii="Calibri" w:hAnsi="Calibri" w:cs="Calibri"/>
          <w:sz w:val="22"/>
          <w:szCs w:val="22"/>
        </w:rPr>
        <w:t xml:space="preserve">. </w:t>
      </w:r>
    </w:p>
    <w:p w14:paraId="4CEE5D75" w14:textId="77777777" w:rsidR="002D00B1" w:rsidRDefault="002D00B1" w:rsidP="000D0315">
      <w:pPr>
        <w:pStyle w:val="paragraph"/>
        <w:spacing w:before="0" w:beforeAutospacing="0" w:after="0" w:afterAutospacing="0"/>
        <w:textAlignment w:val="baseline"/>
        <w:rPr>
          <w:rFonts w:ascii="Segoe UI" w:hAnsi="Segoe UI" w:cs="Segoe UI"/>
          <w:sz w:val="18"/>
          <w:szCs w:val="18"/>
        </w:rPr>
      </w:pPr>
    </w:p>
    <w:p w14:paraId="67205651" w14:textId="5325760E" w:rsidR="00BB243A" w:rsidRDefault="00F646D1">
      <w:r>
        <w:t xml:space="preserve">The checklist below will help you </w:t>
      </w:r>
      <w:r w:rsidR="00372DC5">
        <w:t xml:space="preserve">determine </w:t>
      </w:r>
      <w:r w:rsidR="00A81DBC">
        <w:t>if</w:t>
      </w:r>
      <w:r w:rsidR="00372DC5">
        <w:t xml:space="preserve"> you</w:t>
      </w:r>
      <w:r w:rsidR="00A81DBC">
        <w:t>r</w:t>
      </w:r>
      <w:r w:rsidR="00372DC5">
        <w:t xml:space="preserve"> borrower’s project is a good fit for the Automation Loan Participation Program.</w:t>
      </w:r>
      <w:r w:rsidR="00A81DBC">
        <w:t xml:space="preserve"> You are encouraged to reach out to </w:t>
      </w:r>
      <w:r w:rsidR="000D0315">
        <w:t xml:space="preserve">DEED’s </w:t>
      </w:r>
      <w:r w:rsidR="00A81DBC">
        <w:t xml:space="preserve">Program Administrator to discuss the specific financing project </w:t>
      </w:r>
      <w:r>
        <w:t xml:space="preserve">and </w:t>
      </w:r>
      <w:r w:rsidR="00A81DBC">
        <w:t>how it aligns with the program parameters</w:t>
      </w:r>
      <w:r>
        <w:t xml:space="preserve"> prior to submitting an application.</w:t>
      </w:r>
      <w:r w:rsidR="006930F2">
        <w:t xml:space="preserve">  The Program Administrator will also be able to provide an approximate timeline for application review and approval process.</w:t>
      </w:r>
      <w:r w:rsidR="00CF1800">
        <w:t xml:space="preserve">  </w:t>
      </w:r>
      <w:r w:rsidR="002F4200">
        <w:t>Generally, it</w:t>
      </w:r>
      <w:r w:rsidR="00CF1800">
        <w:t xml:space="preserve"> is best to estimate 30 to 60 days from submission of an application to loan disbursement.</w:t>
      </w:r>
    </w:p>
    <w:p w14:paraId="2B5B391A" w14:textId="7BAC260A" w:rsidR="000C0F72" w:rsidRDefault="000C0F72" w:rsidP="00192F53">
      <w:pPr>
        <w:pStyle w:val="ListParagraph"/>
        <w:spacing w:after="0"/>
        <w:ind w:left="630"/>
      </w:pPr>
    </w:p>
    <w:p w14:paraId="163C570E" w14:textId="23E46CA9" w:rsidR="006930F2" w:rsidRDefault="006930F2" w:rsidP="00192F53">
      <w:pPr>
        <w:pStyle w:val="ListParagraph"/>
        <w:spacing w:after="0"/>
        <w:ind w:left="630"/>
      </w:pPr>
    </w:p>
    <w:p w14:paraId="0D294832" w14:textId="03C34D81" w:rsidR="006930F2" w:rsidRDefault="006930F2" w:rsidP="006930F2">
      <w:pPr>
        <w:pStyle w:val="ListParagraph"/>
        <w:spacing w:after="0"/>
        <w:ind w:left="90"/>
      </w:pPr>
    </w:p>
    <w:p w14:paraId="76810F33" w14:textId="00F7A8B5" w:rsidR="006930F2" w:rsidRDefault="006930F2" w:rsidP="00192F53">
      <w:pPr>
        <w:pStyle w:val="ListParagraph"/>
        <w:spacing w:after="0"/>
        <w:ind w:left="630"/>
      </w:pPr>
    </w:p>
    <w:p w14:paraId="02E75B09" w14:textId="009C0FB0" w:rsidR="006930F2" w:rsidRDefault="006930F2" w:rsidP="00192F53">
      <w:pPr>
        <w:pStyle w:val="ListParagraph"/>
        <w:spacing w:after="0"/>
        <w:ind w:left="630"/>
      </w:pPr>
    </w:p>
    <w:p w14:paraId="7E1274E1" w14:textId="251AD771" w:rsidR="006930F2" w:rsidRDefault="006930F2" w:rsidP="00192F53">
      <w:pPr>
        <w:pStyle w:val="ListParagraph"/>
        <w:spacing w:after="0"/>
        <w:ind w:left="630"/>
      </w:pPr>
    </w:p>
    <w:p w14:paraId="11C7CC84" w14:textId="38FD9BDA" w:rsidR="006930F2" w:rsidRDefault="006930F2" w:rsidP="00192F53">
      <w:pPr>
        <w:pStyle w:val="ListParagraph"/>
        <w:spacing w:after="0"/>
        <w:ind w:left="630"/>
      </w:pPr>
    </w:p>
    <w:p w14:paraId="43BA63DD" w14:textId="752275E6" w:rsidR="000C0F72" w:rsidRDefault="002D00B1" w:rsidP="000C0F72">
      <w:r>
        <w:rPr>
          <w:b/>
          <w:bCs/>
          <w:sz w:val="24"/>
          <w:szCs w:val="24"/>
        </w:rPr>
        <w:lastRenderedPageBreak/>
        <w:t>ELIGIBLITY CHECKLIST</w:t>
      </w:r>
      <w:r w:rsidR="000C0F72">
        <w:t xml:space="preserve"> (all must be checked to proceed)</w:t>
      </w:r>
    </w:p>
    <w:p w14:paraId="23472677" w14:textId="275850AA" w:rsidR="000D0315" w:rsidRPr="002D00B1" w:rsidRDefault="002D00B1" w:rsidP="000C0F72">
      <w:pPr>
        <w:rPr>
          <w:b/>
          <w:bCs/>
          <w:sz w:val="24"/>
          <w:szCs w:val="24"/>
        </w:rPr>
      </w:pPr>
      <w:r>
        <w:t xml:space="preserve">       </w:t>
      </w:r>
      <w:r w:rsidRPr="002D00B1">
        <w:rPr>
          <w:b/>
          <w:bCs/>
          <w:sz w:val="24"/>
          <w:szCs w:val="24"/>
        </w:rPr>
        <w:t>Business Eligibility</w:t>
      </w:r>
    </w:p>
    <w:p w14:paraId="5FF87AD4" w14:textId="0FE00CB0" w:rsidR="004C4D9F" w:rsidRPr="004C4D9F" w:rsidRDefault="00AE7DF6" w:rsidP="6420574E">
      <w:pPr>
        <w:ind w:left="360" w:right="-270"/>
        <w:rPr>
          <w:rFonts w:eastAsia="MS Gothic"/>
        </w:rPr>
      </w:pPr>
      <w:sdt>
        <w:sdtPr>
          <w:rPr>
            <w:rFonts w:ascii="MS Gothic" w:eastAsia="MS Gothic" w:hAnsi="MS Gothic"/>
            <w:color w:val="2B579A"/>
            <w:shd w:val="clear" w:color="auto" w:fill="E6E6E6"/>
          </w:rPr>
          <w:id w:val="1391843502"/>
          <w14:checkbox>
            <w14:checked w14:val="1"/>
            <w14:checkedState w14:val="2612" w14:font="MS Gothic"/>
            <w14:uncheckedState w14:val="2610" w14:font="MS Gothic"/>
          </w14:checkbox>
        </w:sdtPr>
        <w:sdtEndPr/>
        <w:sdtContent>
          <w:r w:rsidR="000128B1" w:rsidRPr="37007057">
            <w:rPr>
              <w:rFonts w:ascii="MS Gothic" w:eastAsia="MS Gothic" w:hAnsi="MS Gothic"/>
            </w:rPr>
            <w:t>☐</w:t>
          </w:r>
        </w:sdtContent>
      </w:sdt>
      <w:r w:rsidR="000128B1" w:rsidRPr="37007057">
        <w:rPr>
          <w:rFonts w:ascii="MS Gothic" w:eastAsia="MS Gothic" w:hAnsi="MS Gothic"/>
        </w:rPr>
        <w:t xml:space="preserve"> </w:t>
      </w:r>
      <w:r w:rsidR="004C4D9F" w:rsidRPr="37007057">
        <w:rPr>
          <w:rFonts w:eastAsia="MS Gothic"/>
        </w:rPr>
        <w:t>Business must operate in Minnesota and be active and in good standing with the Secretary of State.</w:t>
      </w:r>
      <w:r w:rsidR="4657B6DB" w:rsidRPr="37007057">
        <w:rPr>
          <w:rFonts w:eastAsia="MS Gothic"/>
        </w:rPr>
        <w:t xml:space="preserve"> All loan proceeds must be used at a Minnesota location.</w:t>
      </w:r>
    </w:p>
    <w:p w14:paraId="6095F6EA" w14:textId="0A50DCB3" w:rsidR="000C0F72" w:rsidRDefault="00AE7DF6" w:rsidP="000128B1">
      <w:pPr>
        <w:ind w:left="360"/>
      </w:pPr>
      <w:sdt>
        <w:sdtPr>
          <w:rPr>
            <w:color w:val="2B579A"/>
            <w:shd w:val="clear" w:color="auto" w:fill="E6E6E6"/>
          </w:rPr>
          <w:id w:val="-423335751"/>
          <w14:checkbox>
            <w14:checked w14:val="1"/>
            <w14:checkedState w14:val="2612" w14:font="MS Gothic"/>
            <w14:uncheckedState w14:val="2610" w14:font="MS Gothic"/>
          </w14:checkbox>
        </w:sdtPr>
        <w:sdtEndPr>
          <w:rPr>
            <w:color w:val="auto"/>
            <w:shd w:val="clear" w:color="auto" w:fill="auto"/>
          </w:rPr>
        </w:sdtEndPr>
        <w:sdtContent>
          <w:r w:rsidR="004C4D9F">
            <w:rPr>
              <w:rFonts w:ascii="MS Gothic" w:eastAsia="MS Gothic" w:hAnsi="MS Gothic" w:hint="eastAsia"/>
            </w:rPr>
            <w:t>☐</w:t>
          </w:r>
        </w:sdtContent>
      </w:sdt>
      <w:r w:rsidR="004C4D9F">
        <w:t xml:space="preserve">  T</w:t>
      </w:r>
      <w:r w:rsidR="000C0F72">
        <w:t>he business must be in an eligible industry – Manufacturing, distribution, technology or warehousing industry.</w:t>
      </w:r>
    </w:p>
    <w:p w14:paraId="742E62D8" w14:textId="777D82F3" w:rsidR="000C0F72" w:rsidRDefault="00AE7DF6" w:rsidP="000128B1">
      <w:pPr>
        <w:ind w:left="360"/>
      </w:pPr>
      <w:sdt>
        <w:sdtPr>
          <w:rPr>
            <w:rFonts w:ascii="MS Gothic" w:eastAsia="MS Gothic" w:hAnsi="MS Gothic"/>
            <w:color w:val="2B579A"/>
            <w:shd w:val="clear" w:color="auto" w:fill="E6E6E6"/>
          </w:rPr>
          <w:id w:val="1941488829"/>
          <w14:checkbox>
            <w14:checked w14:val="0"/>
            <w14:checkedState w14:val="2612" w14:font="MS Gothic"/>
            <w14:uncheckedState w14:val="2610" w14:font="MS Gothic"/>
          </w14:checkbox>
        </w:sdtPr>
        <w:sdtEndPr/>
        <w:sdtContent>
          <w:r w:rsidR="00192F53">
            <w:rPr>
              <w:rFonts w:ascii="MS Gothic" w:eastAsia="MS Gothic" w:hAnsi="MS Gothic" w:hint="eastAsia"/>
            </w:rPr>
            <w:t>☐</w:t>
          </w:r>
        </w:sdtContent>
      </w:sdt>
      <w:r w:rsidR="000128B1">
        <w:rPr>
          <w:rFonts w:ascii="MS Gothic" w:eastAsia="MS Gothic" w:hAnsi="MS Gothic"/>
        </w:rPr>
        <w:t xml:space="preserve"> </w:t>
      </w:r>
      <w:r w:rsidR="000C0F72">
        <w:t xml:space="preserve">The business must be purchasing eligible </w:t>
      </w:r>
      <w:r w:rsidR="000C0F72" w:rsidRPr="000128B1">
        <w:rPr>
          <w:u w:val="single"/>
        </w:rPr>
        <w:t>automation-related</w:t>
      </w:r>
      <w:r w:rsidR="000C0F72">
        <w:t xml:space="preserve"> equipment, machinery, or software. See </w:t>
      </w:r>
      <w:hyperlink r:id="rId11" w:anchor="4" w:history="1">
        <w:r w:rsidR="000C0F72">
          <w:rPr>
            <w:rStyle w:val="Hyperlink"/>
          </w:rPr>
          <w:t>Automation Loan FAQs</w:t>
        </w:r>
      </w:hyperlink>
      <w:r w:rsidR="000C0F72">
        <w:t xml:space="preserve"> for more specifics.</w:t>
      </w:r>
    </w:p>
    <w:p w14:paraId="3292F1A1" w14:textId="0A292C22" w:rsidR="000C0F72" w:rsidRDefault="00AE7DF6" w:rsidP="000128B1">
      <w:pPr>
        <w:ind w:left="360"/>
      </w:pPr>
      <w:sdt>
        <w:sdtPr>
          <w:rPr>
            <w:rFonts w:ascii="MS Gothic" w:eastAsia="MS Gothic" w:hAnsi="MS Gothic"/>
            <w:color w:val="2B579A"/>
            <w:shd w:val="clear" w:color="auto" w:fill="E6E6E6"/>
          </w:rPr>
          <w:id w:val="-343317472"/>
          <w14:checkbox>
            <w14:checked w14:val="0"/>
            <w14:checkedState w14:val="2612" w14:font="MS Gothic"/>
            <w14:uncheckedState w14:val="2610" w14:font="MS Gothic"/>
          </w14:checkbox>
        </w:sdtPr>
        <w:sdtEndPr/>
        <w:sdtContent>
          <w:r w:rsidR="000128B1" w:rsidRPr="000128B1">
            <w:rPr>
              <w:rFonts w:ascii="MS Gothic" w:eastAsia="MS Gothic" w:hAnsi="MS Gothic" w:hint="eastAsia"/>
            </w:rPr>
            <w:t>☐</w:t>
          </w:r>
        </w:sdtContent>
      </w:sdt>
      <w:r w:rsidR="000128B1">
        <w:rPr>
          <w:rFonts w:ascii="MS Gothic" w:eastAsia="MS Gothic" w:hAnsi="MS Gothic"/>
        </w:rPr>
        <w:t xml:space="preserve"> </w:t>
      </w:r>
      <w:r w:rsidR="000C0F72">
        <w:t>The business must have no more than 750 employees, preferably 500 or less.</w:t>
      </w:r>
    </w:p>
    <w:p w14:paraId="688ECE1E" w14:textId="498656D3" w:rsidR="002D00B1" w:rsidRDefault="002D00B1" w:rsidP="007345F6">
      <w:pPr>
        <w:spacing w:after="0"/>
        <w:ind w:left="360"/>
      </w:pPr>
    </w:p>
    <w:p w14:paraId="41BDB525" w14:textId="25041B23" w:rsidR="002D00B1" w:rsidRPr="002E1B6C" w:rsidRDefault="002D00B1" w:rsidP="000128B1">
      <w:pPr>
        <w:ind w:left="360"/>
        <w:rPr>
          <w:b/>
          <w:bCs/>
          <w:sz w:val="24"/>
          <w:szCs w:val="24"/>
        </w:rPr>
      </w:pPr>
      <w:r w:rsidRPr="002E1B6C">
        <w:rPr>
          <w:b/>
          <w:bCs/>
          <w:sz w:val="24"/>
          <w:szCs w:val="24"/>
        </w:rPr>
        <w:t>Financing Eligibility</w:t>
      </w:r>
    </w:p>
    <w:p w14:paraId="13FB76A1" w14:textId="5F79C972" w:rsidR="001F6573" w:rsidRDefault="00AE7DF6" w:rsidP="001F6573">
      <w:pPr>
        <w:ind w:left="360"/>
      </w:pPr>
      <w:sdt>
        <w:sdtPr>
          <w:rPr>
            <w:rFonts w:ascii="MS Gothic" w:eastAsia="MS Gothic" w:hAnsi="MS Gothic"/>
            <w:color w:val="2B579A"/>
            <w:shd w:val="clear" w:color="auto" w:fill="E6E6E6"/>
          </w:rPr>
          <w:id w:val="879747931"/>
          <w14:checkbox>
            <w14:checked w14:val="0"/>
            <w14:checkedState w14:val="2612" w14:font="MS Gothic"/>
            <w14:uncheckedState w14:val="2610" w14:font="MS Gothic"/>
          </w14:checkbox>
        </w:sdtPr>
        <w:sdtEndPr/>
        <w:sdtContent>
          <w:r w:rsidR="001F6573" w:rsidRPr="000128B1">
            <w:rPr>
              <w:rFonts w:ascii="MS Gothic" w:eastAsia="MS Gothic" w:hAnsi="MS Gothic" w:hint="eastAsia"/>
            </w:rPr>
            <w:t>☐</w:t>
          </w:r>
        </w:sdtContent>
      </w:sdt>
      <w:r w:rsidR="001F6573">
        <w:rPr>
          <w:rFonts w:ascii="MS Gothic" w:eastAsia="MS Gothic" w:hAnsi="MS Gothic"/>
        </w:rPr>
        <w:t xml:space="preserve"> </w:t>
      </w:r>
      <w:r w:rsidR="001F6573">
        <w:t>There must be a lead ‘partner lender’ that is the primary financing source for the project, including items to be purchased with the ALPP loan.</w:t>
      </w:r>
    </w:p>
    <w:p w14:paraId="3D40759D" w14:textId="0E077061" w:rsidR="002D00B1" w:rsidRDefault="00AE7DF6" w:rsidP="002D00B1">
      <w:pPr>
        <w:ind w:left="360"/>
      </w:pPr>
      <w:sdt>
        <w:sdtPr>
          <w:rPr>
            <w:color w:val="2B579A"/>
            <w:shd w:val="clear" w:color="auto" w:fill="E6E6E6"/>
          </w:rPr>
          <w:id w:val="1042861152"/>
          <w14:checkbox>
            <w14:checked w14:val="0"/>
            <w14:checkedState w14:val="2612" w14:font="MS Gothic"/>
            <w14:uncheckedState w14:val="2610" w14:font="MS Gothic"/>
          </w14:checkbox>
        </w:sdtPr>
        <w:sdtEndPr>
          <w:rPr>
            <w:color w:val="auto"/>
            <w:shd w:val="clear" w:color="auto" w:fill="auto"/>
          </w:rPr>
        </w:sdtEndPr>
        <w:sdtContent>
          <w:r w:rsidR="002D00B1" w:rsidRPr="37007057">
            <w:rPr>
              <w:rFonts w:ascii="MS Gothic" w:eastAsia="MS Gothic" w:hAnsi="MS Gothic"/>
            </w:rPr>
            <w:t>☐</w:t>
          </w:r>
        </w:sdtContent>
      </w:sdt>
      <w:r w:rsidR="002D00B1">
        <w:t xml:space="preserve">  The partner lender </w:t>
      </w:r>
      <w:r w:rsidR="002E1B6C">
        <w:t xml:space="preserve">must </w:t>
      </w:r>
      <w:r w:rsidR="5F6CAF0E">
        <w:t xml:space="preserve">share </w:t>
      </w:r>
      <w:r w:rsidR="002E1B6C">
        <w:t>its full</w:t>
      </w:r>
      <w:r w:rsidR="002D00B1">
        <w:t xml:space="preserve"> credit presentation and other relevant information with DEED.</w:t>
      </w:r>
    </w:p>
    <w:p w14:paraId="3C4116C9" w14:textId="0DDF319B" w:rsidR="002D00B1" w:rsidRDefault="00AE7DF6" w:rsidP="002D00B1">
      <w:pPr>
        <w:ind w:left="360"/>
      </w:pPr>
      <w:sdt>
        <w:sdtPr>
          <w:rPr>
            <w:color w:val="2B579A"/>
            <w:shd w:val="clear" w:color="auto" w:fill="E6E6E6"/>
          </w:rPr>
          <w:id w:val="480967153"/>
          <w14:checkbox>
            <w14:checked w14:val="0"/>
            <w14:checkedState w14:val="2612" w14:font="MS Gothic"/>
            <w14:uncheckedState w14:val="2610" w14:font="MS Gothic"/>
          </w14:checkbox>
        </w:sdtPr>
        <w:sdtEndPr>
          <w:rPr>
            <w:color w:val="auto"/>
            <w:shd w:val="clear" w:color="auto" w:fill="auto"/>
          </w:rPr>
        </w:sdtEndPr>
        <w:sdtContent>
          <w:r w:rsidR="002D00B1" w:rsidRPr="37007057">
            <w:rPr>
              <w:rFonts w:ascii="MS Gothic" w:eastAsia="MS Gothic" w:hAnsi="MS Gothic"/>
            </w:rPr>
            <w:t>☐</w:t>
          </w:r>
        </w:sdtContent>
      </w:sdt>
      <w:r w:rsidR="002D00B1">
        <w:t xml:space="preserve">  Maximum loan amount is $500,000</w:t>
      </w:r>
      <w:r w:rsidR="002E1B6C">
        <w:t xml:space="preserve">. DEED’s loan should be matched </w:t>
      </w:r>
      <w:r w:rsidR="6EB30CE6">
        <w:t>5:1</w:t>
      </w:r>
      <w:r w:rsidR="002E1B6C">
        <w:t xml:space="preserve"> with private financing and must be matched at a minimum 1:1. </w:t>
      </w:r>
      <w:r w:rsidR="0011381C">
        <w:t>Loan request</w:t>
      </w:r>
      <w:r w:rsidR="002E1B6C">
        <w:t>s</w:t>
      </w:r>
      <w:r w:rsidR="002D00B1">
        <w:t xml:space="preserve"> near these limits must </w:t>
      </w:r>
      <w:r w:rsidR="0011381C">
        <w:t>clearly</w:t>
      </w:r>
      <w:r w:rsidR="002D00B1">
        <w:t xml:space="preserve"> prove funding is not available elsewhere</w:t>
      </w:r>
      <w:r w:rsidR="0011381C">
        <w:t>,</w:t>
      </w:r>
      <w:r w:rsidR="00D841F0">
        <w:t xml:space="preserve"> </w:t>
      </w:r>
      <w:r w:rsidR="002E1B6C">
        <w:t>as well as</w:t>
      </w:r>
      <w:r w:rsidR="00D841F0">
        <w:t xml:space="preserve"> demonstrate a strong impact of this investment.</w:t>
      </w:r>
      <w:r w:rsidR="002D00B1">
        <w:t xml:space="preserve"> </w:t>
      </w:r>
    </w:p>
    <w:p w14:paraId="33DAE903" w14:textId="2170CFCC" w:rsidR="00522C1A" w:rsidRPr="00522C1A" w:rsidRDefault="00AE7DF6" w:rsidP="00522C1A">
      <w:pPr>
        <w:autoSpaceDE w:val="0"/>
        <w:autoSpaceDN w:val="0"/>
        <w:adjustRightInd w:val="0"/>
        <w:spacing w:after="0" w:line="276" w:lineRule="auto"/>
        <w:ind w:left="360"/>
        <w:rPr>
          <w:rFonts w:ascii="Courier New" w:hAnsi="Courier New" w:cs="Courier New"/>
          <w:color w:val="000000"/>
          <w:sz w:val="24"/>
          <w:szCs w:val="24"/>
        </w:rPr>
      </w:pPr>
      <w:sdt>
        <w:sdtPr>
          <w:rPr>
            <w:rFonts w:ascii="MS Gothic" w:eastAsia="MS Gothic" w:hAnsi="MS Gothic"/>
            <w:color w:val="2B579A"/>
            <w:shd w:val="clear" w:color="auto" w:fill="E6E6E6"/>
          </w:rPr>
          <w:id w:val="-1942904939"/>
          <w14:checkbox>
            <w14:checked w14:val="0"/>
            <w14:checkedState w14:val="2612" w14:font="MS Gothic"/>
            <w14:uncheckedState w14:val="2610" w14:font="MS Gothic"/>
          </w14:checkbox>
        </w:sdtPr>
        <w:sdtEndPr/>
        <w:sdtContent>
          <w:r w:rsidR="00522C1A">
            <w:rPr>
              <w:rFonts w:ascii="MS Gothic" w:eastAsia="MS Gothic" w:hAnsi="MS Gothic" w:hint="eastAsia"/>
            </w:rPr>
            <w:t>☐</w:t>
          </w:r>
        </w:sdtContent>
      </w:sdt>
      <w:r w:rsidR="00F7276E">
        <w:t xml:space="preserve">  </w:t>
      </w:r>
      <w:r w:rsidR="00522C1A" w:rsidRPr="00522C1A">
        <w:rPr>
          <w:rFonts w:ascii="Calibri" w:hAnsi="Calibri" w:cs="Calibri"/>
        </w:rPr>
        <w:t>The machinery, equipment, or software the business will purchase must total less than $20 million and the combined private financing and ALPP loan must total less than $5 million.</w:t>
      </w:r>
    </w:p>
    <w:p w14:paraId="24B5C3C8" w14:textId="77777777" w:rsidR="00522C1A" w:rsidRDefault="00522C1A" w:rsidP="00522C1A">
      <w:pPr>
        <w:spacing w:after="0"/>
        <w:ind w:left="360"/>
      </w:pPr>
    </w:p>
    <w:p w14:paraId="734CC611" w14:textId="508D83CE" w:rsidR="000C0F72" w:rsidRDefault="00AE7DF6" w:rsidP="000128B1">
      <w:pPr>
        <w:ind w:left="360"/>
      </w:pPr>
      <w:sdt>
        <w:sdtPr>
          <w:rPr>
            <w:rFonts w:ascii="MS Gothic" w:eastAsia="MS Gothic" w:hAnsi="MS Gothic"/>
            <w:color w:val="2B579A"/>
            <w:shd w:val="clear" w:color="auto" w:fill="E6E6E6"/>
          </w:rPr>
          <w:id w:val="-1365591023"/>
          <w14:checkbox>
            <w14:checked w14:val="0"/>
            <w14:checkedState w14:val="2612" w14:font="MS Gothic"/>
            <w14:uncheckedState w14:val="2610" w14:font="MS Gothic"/>
          </w14:checkbox>
        </w:sdtPr>
        <w:sdtEndPr/>
        <w:sdtContent>
          <w:r w:rsidR="000128B1">
            <w:rPr>
              <w:rFonts w:ascii="MS Gothic" w:eastAsia="MS Gothic" w:hAnsi="MS Gothic" w:hint="eastAsia"/>
            </w:rPr>
            <w:t>☐</w:t>
          </w:r>
        </w:sdtContent>
      </w:sdt>
      <w:r w:rsidR="000128B1">
        <w:rPr>
          <w:rFonts w:ascii="MS Gothic" w:eastAsia="MS Gothic" w:hAnsi="MS Gothic"/>
        </w:rPr>
        <w:t xml:space="preserve"> </w:t>
      </w:r>
      <w:r w:rsidR="000C0F72">
        <w:t>There must be a demonstratable gap in available private financing for the equipment, machinery, or software to be purchased by the business and a viable reason why SSBCI financing is needed for the project.</w:t>
      </w:r>
      <w:r w:rsidR="007345F6">
        <w:t xml:space="preserve"> A substantive explanation in the Application is important.</w:t>
      </w:r>
    </w:p>
    <w:p w14:paraId="6DB48F1F" w14:textId="77777777" w:rsidR="00CE19B1" w:rsidRDefault="00AE7DF6" w:rsidP="006655F9">
      <w:pPr>
        <w:ind w:left="360"/>
      </w:pPr>
      <w:sdt>
        <w:sdtPr>
          <w:rPr>
            <w:rFonts w:ascii="MS Gothic" w:eastAsia="MS Gothic" w:hAnsi="MS Gothic"/>
            <w:color w:val="2B579A"/>
            <w:shd w:val="clear" w:color="auto" w:fill="E6E6E6"/>
          </w:rPr>
          <w:id w:val="437950971"/>
          <w14:checkbox>
            <w14:checked w14:val="0"/>
            <w14:checkedState w14:val="2612" w14:font="MS Gothic"/>
            <w14:uncheckedState w14:val="2610" w14:font="MS Gothic"/>
          </w14:checkbox>
        </w:sdtPr>
        <w:sdtEndPr/>
        <w:sdtContent>
          <w:r w:rsidR="002D00B1">
            <w:rPr>
              <w:rFonts w:ascii="MS Gothic" w:eastAsia="MS Gothic" w:hAnsi="MS Gothic" w:hint="eastAsia"/>
            </w:rPr>
            <w:t>☐</w:t>
          </w:r>
        </w:sdtContent>
      </w:sdt>
      <w:r w:rsidR="002D00B1">
        <w:t xml:space="preserve">  DEED financing will not go towards repayment of state or federal income tax and taxes held in trust or escrow (</w:t>
      </w:r>
      <w:proofErr w:type="spellStart"/>
      <w:r w:rsidR="002D00B1">
        <w:t>i</w:t>
      </w:r>
      <w:r w:rsidR="00CE19B1">
        <w:t>e</w:t>
      </w:r>
      <w:proofErr w:type="spellEnd"/>
      <w:r w:rsidR="002D00B1">
        <w:t xml:space="preserve">. Payroll taxes), reimburse any owner or purchase any portion of an ownership interest, finance passive real estate transactions, </w:t>
      </w:r>
      <w:r w:rsidR="00CE19B1">
        <w:t xml:space="preserve">or </w:t>
      </w:r>
      <w:r w:rsidR="002D00B1">
        <w:t>goodwill</w:t>
      </w:r>
      <w:r w:rsidR="00CE19B1">
        <w:t>.</w:t>
      </w:r>
    </w:p>
    <w:p w14:paraId="7F7212FF" w14:textId="37E84DA1" w:rsidR="002D00B1" w:rsidRDefault="00AE7DF6" w:rsidP="006655F9">
      <w:pPr>
        <w:ind w:left="360"/>
      </w:pPr>
      <w:sdt>
        <w:sdtPr>
          <w:id w:val="665211571"/>
          <w14:checkbox>
            <w14:checked w14:val="0"/>
            <w14:checkedState w14:val="2612" w14:font="MS Gothic"/>
            <w14:uncheckedState w14:val="2610" w14:font="MS Gothic"/>
          </w14:checkbox>
        </w:sdtPr>
        <w:sdtEndPr/>
        <w:sdtContent>
          <w:r w:rsidR="00CE19B1" w:rsidRPr="00A24108">
            <w:rPr>
              <w:rFonts w:ascii="MS Gothic" w:eastAsia="MS Gothic" w:hAnsi="MS Gothic" w:hint="eastAsia"/>
            </w:rPr>
            <w:t>☐</w:t>
          </w:r>
        </w:sdtContent>
      </w:sdt>
      <w:r w:rsidR="002D00B1" w:rsidRPr="00A24108">
        <w:t xml:space="preserve"> </w:t>
      </w:r>
      <w:r w:rsidR="00CE19B1" w:rsidRPr="00A24108">
        <w:t xml:space="preserve"> </w:t>
      </w:r>
      <w:r w:rsidR="00A24108">
        <w:t>All loans (DEED and lender’s companion loan) are subject to restrictions on uses of loan proceeds. Lender is encouraged to limit the companion loan to equipment purchases, freight, installation, training, and modest required improvements to accommodate the new equipment.</w:t>
      </w:r>
    </w:p>
    <w:p w14:paraId="7A24A884" w14:textId="77777777" w:rsidR="006655F9" w:rsidRDefault="00AE7DF6" w:rsidP="006655F9">
      <w:pPr>
        <w:ind w:left="360"/>
      </w:pPr>
      <w:sdt>
        <w:sdtPr>
          <w:rPr>
            <w:rFonts w:ascii="MS Gothic" w:eastAsia="MS Gothic" w:hAnsi="MS Gothic"/>
            <w:color w:val="2B579A"/>
            <w:shd w:val="clear" w:color="auto" w:fill="E6E6E6"/>
          </w:rPr>
          <w:id w:val="-1986157695"/>
          <w14:checkbox>
            <w14:checked w14:val="0"/>
            <w14:checkedState w14:val="2612" w14:font="MS Gothic"/>
            <w14:uncheckedState w14:val="2610" w14:font="MS Gothic"/>
          </w14:checkbox>
        </w:sdtPr>
        <w:sdtEndPr/>
        <w:sdtContent>
          <w:r w:rsidR="006655F9" w:rsidRPr="00C418FF">
            <w:rPr>
              <w:rFonts w:ascii="MS Gothic" w:eastAsia="MS Gothic" w:hAnsi="MS Gothic" w:hint="eastAsia"/>
            </w:rPr>
            <w:t>☐</w:t>
          </w:r>
        </w:sdtContent>
      </w:sdt>
      <w:r w:rsidR="006655F9" w:rsidRPr="00C418FF">
        <w:rPr>
          <w:rFonts w:ascii="MS Gothic" w:eastAsia="MS Gothic" w:hAnsi="MS Gothic"/>
        </w:rPr>
        <w:t xml:space="preserve"> </w:t>
      </w:r>
      <w:r w:rsidR="006655F9">
        <w:t>DEED financing may not be for the same purpose as a loan guaranteed by the SBA’s 7(a) or 504 loan programs or the U.S. Department of Agriculture’s Business and industry (USDA B&amp;I) loan program.</w:t>
      </w:r>
    </w:p>
    <w:p w14:paraId="63576DCA" w14:textId="6E881F49" w:rsidR="000C0F72" w:rsidRDefault="00AE7DF6" w:rsidP="000128B1">
      <w:pPr>
        <w:ind w:left="360"/>
      </w:pPr>
      <w:sdt>
        <w:sdtPr>
          <w:rPr>
            <w:rFonts w:ascii="MS Gothic" w:eastAsia="MS Gothic" w:hAnsi="MS Gothic"/>
            <w:color w:val="2B579A"/>
            <w:shd w:val="clear" w:color="auto" w:fill="E6E6E6"/>
          </w:rPr>
          <w:id w:val="-551221900"/>
          <w14:checkbox>
            <w14:checked w14:val="0"/>
            <w14:checkedState w14:val="2612" w14:font="MS Gothic"/>
            <w14:uncheckedState w14:val="2610" w14:font="MS Gothic"/>
          </w14:checkbox>
        </w:sdtPr>
        <w:sdtEndPr/>
        <w:sdtContent>
          <w:r w:rsidR="000128B1" w:rsidRPr="000128B1">
            <w:rPr>
              <w:rFonts w:ascii="MS Gothic" w:eastAsia="MS Gothic" w:hAnsi="MS Gothic" w:hint="eastAsia"/>
            </w:rPr>
            <w:t>☐</w:t>
          </w:r>
        </w:sdtContent>
      </w:sdt>
      <w:r w:rsidR="000128B1">
        <w:t xml:space="preserve"> </w:t>
      </w:r>
      <w:r w:rsidR="002D00B1">
        <w:t xml:space="preserve"> </w:t>
      </w:r>
      <w:r w:rsidR="002E1B6C">
        <w:t>The Automation loan</w:t>
      </w:r>
      <w:r w:rsidR="000C0F72">
        <w:t xml:space="preserve"> may not be obtained after the business has ordered the equipment or after the partner lender has closed its loan.</w:t>
      </w:r>
    </w:p>
    <w:p w14:paraId="572D2B76" w14:textId="5253C3EF" w:rsidR="002D00B1" w:rsidRDefault="00AE7DF6" w:rsidP="002D00B1">
      <w:pPr>
        <w:ind w:left="360"/>
      </w:pPr>
      <w:sdt>
        <w:sdtPr>
          <w:rPr>
            <w:color w:val="2B579A"/>
            <w:shd w:val="clear" w:color="auto" w:fill="E6E6E6"/>
          </w:rPr>
          <w:id w:val="-305094832"/>
          <w14:checkbox>
            <w14:checked w14:val="0"/>
            <w14:checkedState w14:val="2612" w14:font="MS Gothic"/>
            <w14:uncheckedState w14:val="2610" w14:font="MS Gothic"/>
          </w14:checkbox>
        </w:sdtPr>
        <w:sdtEndPr>
          <w:rPr>
            <w:color w:val="auto"/>
            <w:shd w:val="clear" w:color="auto" w:fill="auto"/>
          </w:rPr>
        </w:sdtEndPr>
        <w:sdtContent>
          <w:r w:rsidR="002D00B1" w:rsidRPr="6420574E">
            <w:rPr>
              <w:rFonts w:ascii="MS Gothic" w:eastAsia="MS Gothic" w:hAnsi="MS Gothic"/>
            </w:rPr>
            <w:t>☐</w:t>
          </w:r>
        </w:sdtContent>
      </w:sdt>
      <w:r w:rsidR="002D00B1">
        <w:t xml:space="preserve">  Personal guarantees are required from any owner with at least 20% of the shares and any owner with</w:t>
      </w:r>
      <w:r w:rsidR="00CE19B1">
        <w:t xml:space="preserve"> at least</w:t>
      </w:r>
      <w:r w:rsidR="002D00B1">
        <w:t xml:space="preserve"> 10% of share</w:t>
      </w:r>
      <w:r w:rsidR="62FF107B">
        <w:t>s</w:t>
      </w:r>
      <w:r w:rsidR="002D00B1">
        <w:t xml:space="preserve"> that are active in the business.</w:t>
      </w:r>
    </w:p>
    <w:p w14:paraId="6F01C9C0" w14:textId="09B114D2" w:rsidR="002D00B1" w:rsidRDefault="00AE7DF6" w:rsidP="002D00B1">
      <w:pPr>
        <w:ind w:left="360"/>
      </w:pPr>
      <w:sdt>
        <w:sdtPr>
          <w:rPr>
            <w:color w:val="2B579A"/>
            <w:shd w:val="clear" w:color="auto" w:fill="E6E6E6"/>
          </w:rPr>
          <w:id w:val="1037395328"/>
          <w14:checkbox>
            <w14:checked w14:val="0"/>
            <w14:checkedState w14:val="2612" w14:font="MS Gothic"/>
            <w14:uncheckedState w14:val="2610" w14:font="MS Gothic"/>
          </w14:checkbox>
        </w:sdtPr>
        <w:sdtEndPr>
          <w:rPr>
            <w:color w:val="auto"/>
            <w:shd w:val="clear" w:color="auto" w:fill="auto"/>
          </w:rPr>
        </w:sdtEndPr>
        <w:sdtContent>
          <w:r w:rsidR="002D00B1">
            <w:rPr>
              <w:rFonts w:ascii="MS Gothic" w:eastAsia="MS Gothic" w:hAnsi="MS Gothic" w:hint="eastAsia"/>
            </w:rPr>
            <w:t>☐</w:t>
          </w:r>
        </w:sdtContent>
      </w:sdt>
      <w:r w:rsidR="002D00B1">
        <w:t xml:space="preserve">  Collateral is required for all loans and may be subordinated to partner lender. Lender to supply DEED with subordination agreement prior to closings for review by DEED’s legal team.</w:t>
      </w:r>
    </w:p>
    <w:p w14:paraId="0D3E502E" w14:textId="213E7806" w:rsidR="004C7EE7" w:rsidRPr="004C7EE7" w:rsidRDefault="00AE7DF6" w:rsidP="004C7EE7">
      <w:pPr>
        <w:pStyle w:val="ListParagraph"/>
        <w:ind w:left="360"/>
      </w:pPr>
      <w:sdt>
        <w:sdtPr>
          <w:rPr>
            <w:color w:val="2B579A"/>
            <w:shd w:val="clear" w:color="auto" w:fill="E6E6E6"/>
          </w:rPr>
          <w:id w:val="-1372449528"/>
          <w14:checkbox>
            <w14:checked w14:val="0"/>
            <w14:checkedState w14:val="2612" w14:font="MS Gothic"/>
            <w14:uncheckedState w14:val="2610" w14:font="MS Gothic"/>
          </w14:checkbox>
        </w:sdtPr>
        <w:sdtEndPr>
          <w:rPr>
            <w:color w:val="auto"/>
            <w:shd w:val="clear" w:color="auto" w:fill="auto"/>
          </w:rPr>
        </w:sdtEndPr>
        <w:sdtContent>
          <w:r w:rsidR="004C7EE7">
            <w:rPr>
              <w:rFonts w:ascii="MS Gothic" w:eastAsia="MS Gothic" w:hAnsi="MS Gothic" w:hint="eastAsia"/>
            </w:rPr>
            <w:t>☐</w:t>
          </w:r>
        </w:sdtContent>
      </w:sdt>
      <w:r w:rsidR="004C7EE7">
        <w:t xml:space="preserve">  </w:t>
      </w:r>
      <w:r w:rsidR="004C7EE7" w:rsidRPr="004C7EE7">
        <w:t xml:space="preserve">If the partner lender intends to participate a portion of its loan to other lenders, </w:t>
      </w:r>
      <w:r w:rsidR="004C7EE7">
        <w:t xml:space="preserve">the </w:t>
      </w:r>
      <w:r w:rsidR="004C7EE7" w:rsidRPr="004C7EE7">
        <w:t xml:space="preserve">lender is required to </w:t>
      </w:r>
      <w:r w:rsidR="00AA2EDD">
        <w:t xml:space="preserve">bear the risk of at least 20% of the total transaction at origination and </w:t>
      </w:r>
      <w:r w:rsidR="004C7EE7" w:rsidRPr="004C7EE7">
        <w:t>retain a minimum of 5% of the total transaction, which includes both the lender loan and the DEED loan combined.</w:t>
      </w:r>
    </w:p>
    <w:p w14:paraId="19ABE207" w14:textId="5566DA7A" w:rsidR="002D00B1" w:rsidRDefault="002D00B1" w:rsidP="002D00B1"/>
    <w:p w14:paraId="65D84D7D" w14:textId="77777777" w:rsidR="00E35D81" w:rsidRDefault="00E35D81" w:rsidP="00E35D81">
      <w:pPr>
        <w:spacing w:after="0"/>
      </w:pPr>
    </w:p>
    <w:p w14:paraId="58707AC5" w14:textId="77777777" w:rsidR="00192F53" w:rsidRPr="00C1182B" w:rsidRDefault="00192F53" w:rsidP="00192F53">
      <w:pPr>
        <w:rPr>
          <w:b/>
          <w:bCs/>
          <w:sz w:val="24"/>
          <w:szCs w:val="24"/>
        </w:rPr>
      </w:pPr>
      <w:r w:rsidRPr="37007057">
        <w:rPr>
          <w:b/>
          <w:bCs/>
          <w:sz w:val="24"/>
          <w:szCs w:val="24"/>
        </w:rPr>
        <w:t>Requirements of Lending Partner Loan Terms:</w:t>
      </w:r>
    </w:p>
    <w:p w14:paraId="6E22C316" w14:textId="0EB8D330" w:rsidR="00192F53" w:rsidRDefault="00AE7DF6" w:rsidP="00192F53">
      <w:pPr>
        <w:ind w:left="270"/>
      </w:pPr>
      <w:sdt>
        <w:sdtPr>
          <w:rPr>
            <w:rFonts w:ascii="MS Gothic" w:eastAsia="MS Gothic" w:hAnsi="MS Gothic"/>
            <w:color w:val="2B579A"/>
            <w:shd w:val="clear" w:color="auto" w:fill="E6E6E6"/>
          </w:rPr>
          <w:id w:val="-1708720301"/>
          <w14:checkbox>
            <w14:checked w14:val="0"/>
            <w14:checkedState w14:val="2612" w14:font="MS Gothic"/>
            <w14:uncheckedState w14:val="2610" w14:font="MS Gothic"/>
          </w14:checkbox>
        </w:sdtPr>
        <w:sdtEndPr/>
        <w:sdtContent>
          <w:r w:rsidR="00192F53" w:rsidRPr="00C418FF">
            <w:rPr>
              <w:rFonts w:ascii="MS Gothic" w:eastAsia="MS Gothic" w:hAnsi="MS Gothic" w:hint="eastAsia"/>
            </w:rPr>
            <w:t>☐</w:t>
          </w:r>
        </w:sdtContent>
      </w:sdt>
      <w:r w:rsidR="00192F53">
        <w:rPr>
          <w:rFonts w:ascii="MS Gothic" w:eastAsia="MS Gothic" w:hAnsi="MS Gothic"/>
        </w:rPr>
        <w:t xml:space="preserve"> </w:t>
      </w:r>
      <w:r w:rsidR="00192F53">
        <w:t>Interest Rate Cap. The interest rate for the partner lender loan at the time of origination and throughout the term of the loan will not exceed the NCUA interest rate ceiling.</w:t>
      </w:r>
    </w:p>
    <w:p w14:paraId="09065AA1" w14:textId="53C667ED" w:rsidR="00CE0B81" w:rsidRDefault="00CE0B81" w:rsidP="00CE0B81">
      <w:pPr>
        <w:pStyle w:val="Default"/>
        <w:spacing w:after="240"/>
        <w:ind w:left="270"/>
        <w:rPr>
          <w:rFonts w:ascii="Calibri" w:hAnsi="Calibri" w:cs="Calibri"/>
          <w:sz w:val="22"/>
          <w:szCs w:val="22"/>
        </w:rPr>
      </w:pPr>
      <w:r>
        <w:rPr>
          <w:rFonts w:hint="eastAsia"/>
          <w:sz w:val="22"/>
          <w:szCs w:val="22"/>
        </w:rPr>
        <w:t xml:space="preserve">☐ </w:t>
      </w:r>
      <w:r>
        <w:rPr>
          <w:rFonts w:ascii="Calibri" w:hAnsi="Calibri" w:cs="Calibri"/>
          <w:sz w:val="22"/>
          <w:szCs w:val="22"/>
        </w:rPr>
        <w:t>No portion of the loan is or will be enrolled in another federal program, including but not limited to SBA 7(a), SBA 504, SBA Community Advantage or USDA B&amp;I</w:t>
      </w:r>
    </w:p>
    <w:p w14:paraId="46A315EF" w14:textId="0F82BB55" w:rsidR="00192F53" w:rsidRDefault="00AE7DF6" w:rsidP="00192F53">
      <w:pPr>
        <w:ind w:left="270"/>
      </w:pPr>
      <w:sdt>
        <w:sdtPr>
          <w:rPr>
            <w:rFonts w:ascii="MS Gothic" w:eastAsia="MS Gothic" w:hAnsi="MS Gothic"/>
            <w:color w:val="2B579A"/>
            <w:shd w:val="clear" w:color="auto" w:fill="E6E6E6"/>
          </w:rPr>
          <w:id w:val="-158306696"/>
          <w14:checkbox>
            <w14:checked w14:val="0"/>
            <w14:checkedState w14:val="2612" w14:font="MS Gothic"/>
            <w14:uncheckedState w14:val="2610" w14:font="MS Gothic"/>
          </w14:checkbox>
        </w:sdtPr>
        <w:sdtEndPr/>
        <w:sdtContent>
          <w:r w:rsidR="00192F53" w:rsidRPr="00C418FF">
            <w:rPr>
              <w:rFonts w:ascii="MS Gothic" w:eastAsia="MS Gothic" w:hAnsi="MS Gothic" w:hint="eastAsia"/>
            </w:rPr>
            <w:t>☐</w:t>
          </w:r>
        </w:sdtContent>
      </w:sdt>
      <w:r w:rsidR="00192F53">
        <w:rPr>
          <w:rFonts w:ascii="MS Gothic" w:eastAsia="MS Gothic" w:hAnsi="MS Gothic"/>
        </w:rPr>
        <w:t xml:space="preserve"> </w:t>
      </w:r>
      <w:r w:rsidR="00192F53">
        <w:t>Lender will adhere to Fair Lending laws.</w:t>
      </w:r>
      <w:r w:rsidR="00AA2EDD">
        <w:t xml:space="preserve">  </w:t>
      </w:r>
      <w:r w:rsidR="00AA2EDD" w:rsidRPr="00AA2EDD">
        <w:t xml:space="preserve">For a bank, or other depository institution, that is subject to federal prudential regulation and supervision, if such an institution uses the institution’s customary documentation as appropriate to the SSBCI-supported transaction, </w:t>
      </w:r>
      <w:r w:rsidR="00437F8C">
        <w:t>this shall be deemed satisfactory</w:t>
      </w:r>
      <w:r w:rsidR="00AA2EDD" w:rsidRPr="00AA2EDD">
        <w:t>, except in cases of fraud or violations of otherwise applicable law.</w:t>
      </w:r>
    </w:p>
    <w:p w14:paraId="798D3DE0" w14:textId="77777777" w:rsidR="00192F53" w:rsidRDefault="00AE7DF6" w:rsidP="00192F53">
      <w:pPr>
        <w:spacing w:after="0"/>
        <w:ind w:left="270"/>
      </w:pPr>
      <w:sdt>
        <w:sdtPr>
          <w:rPr>
            <w:rFonts w:ascii="MS Gothic" w:eastAsia="MS Gothic" w:hAnsi="MS Gothic"/>
            <w:color w:val="2B579A"/>
            <w:shd w:val="clear" w:color="auto" w:fill="E6E6E6"/>
          </w:rPr>
          <w:id w:val="1800028470"/>
          <w14:checkbox>
            <w14:checked w14:val="0"/>
            <w14:checkedState w14:val="2612" w14:font="MS Gothic"/>
            <w14:uncheckedState w14:val="2610" w14:font="MS Gothic"/>
          </w14:checkbox>
        </w:sdtPr>
        <w:sdtEndPr/>
        <w:sdtContent>
          <w:r w:rsidR="00192F53" w:rsidRPr="000128B1">
            <w:rPr>
              <w:rFonts w:ascii="MS Gothic" w:eastAsia="MS Gothic" w:hAnsi="MS Gothic" w:hint="eastAsia"/>
            </w:rPr>
            <w:t>☐</w:t>
          </w:r>
        </w:sdtContent>
      </w:sdt>
      <w:r w:rsidR="00192F53">
        <w:rPr>
          <w:rFonts w:ascii="MS Gothic" w:eastAsia="MS Gothic" w:hAnsi="MS Gothic"/>
        </w:rPr>
        <w:t xml:space="preserve"> </w:t>
      </w:r>
      <w:r w:rsidR="00192F53">
        <w:t xml:space="preserve">Lender loan terms will not contain the following covenants: </w:t>
      </w:r>
    </w:p>
    <w:p w14:paraId="3A8BA23A" w14:textId="77777777" w:rsidR="00192F53" w:rsidRDefault="00192F53" w:rsidP="00192F53">
      <w:pPr>
        <w:pStyle w:val="ListParagraph"/>
        <w:numPr>
          <w:ilvl w:val="1"/>
          <w:numId w:val="4"/>
        </w:numPr>
      </w:pPr>
      <w:r>
        <w:t>Confessions of Judgment,</w:t>
      </w:r>
    </w:p>
    <w:p w14:paraId="19DB5B9F" w14:textId="05BA46A4" w:rsidR="00192F53" w:rsidRDefault="00655FAB" w:rsidP="00192F53">
      <w:pPr>
        <w:pStyle w:val="ListParagraph"/>
        <w:numPr>
          <w:ilvl w:val="1"/>
          <w:numId w:val="4"/>
        </w:numPr>
      </w:pPr>
      <w:r>
        <w:t>D</w:t>
      </w:r>
      <w:r w:rsidR="00192F53">
        <w:t>ouble dipping fees</w:t>
      </w:r>
    </w:p>
    <w:p w14:paraId="5634BDAB" w14:textId="24958E44" w:rsidR="00655FAB" w:rsidRDefault="00655FAB" w:rsidP="00192F53">
      <w:pPr>
        <w:pStyle w:val="ListParagraph"/>
        <w:numPr>
          <w:ilvl w:val="1"/>
          <w:numId w:val="4"/>
        </w:numPr>
      </w:pPr>
      <w:r>
        <w:t>Prepayment fees for loans under $100,000 and if over $100,000, fee must be reasonable, customary, and clearly disclosed to the borrower.</w:t>
      </w:r>
    </w:p>
    <w:p w14:paraId="0F56A05B" w14:textId="2559559E" w:rsidR="00192F53" w:rsidRDefault="00AE7DF6" w:rsidP="37007057">
      <w:pPr>
        <w:ind w:left="270"/>
      </w:pPr>
      <w:sdt>
        <w:sdtPr>
          <w:rPr>
            <w:rFonts w:ascii="MS Gothic" w:eastAsia="MS Gothic" w:hAnsi="MS Gothic"/>
            <w:color w:val="2B579A"/>
            <w:shd w:val="clear" w:color="auto" w:fill="E6E6E6"/>
          </w:rPr>
          <w:id w:val="1788542623"/>
          <w14:checkbox>
            <w14:checked w14:val="0"/>
            <w14:checkedState w14:val="2612" w14:font="MS Gothic"/>
            <w14:uncheckedState w14:val="2610" w14:font="MS Gothic"/>
          </w14:checkbox>
        </w:sdtPr>
        <w:sdtEndPr/>
        <w:sdtContent>
          <w:r w:rsidR="00192F53" w:rsidRPr="32075549">
            <w:rPr>
              <w:rFonts w:ascii="MS Gothic" w:eastAsia="MS Gothic" w:hAnsi="MS Gothic"/>
            </w:rPr>
            <w:t>☐</w:t>
          </w:r>
        </w:sdtContent>
      </w:sdt>
      <w:r w:rsidR="00192F53" w:rsidRPr="32075549">
        <w:rPr>
          <w:rFonts w:ascii="MS Gothic" w:eastAsia="MS Gothic" w:hAnsi="MS Gothic"/>
        </w:rPr>
        <w:t xml:space="preserve"> </w:t>
      </w:r>
      <w:r w:rsidR="3ACACB2E">
        <w:t>Closing costs (origination fee, application fee, documentation fee, or similar)</w:t>
      </w:r>
      <w:r w:rsidR="329FEA8C">
        <w:t xml:space="preserve"> </w:t>
      </w:r>
      <w:r w:rsidR="00192F53">
        <w:t>will not exceed 2.0% for loans greater than $25,000</w:t>
      </w:r>
      <w:r w:rsidR="601AA4BB">
        <w:t xml:space="preserve">. </w:t>
      </w:r>
      <w:r w:rsidR="73FB055A">
        <w:t>This restriction excludes reimbursable costs.</w:t>
      </w:r>
    </w:p>
    <w:p w14:paraId="6F36488A" w14:textId="20FD7E70" w:rsidR="00437F8C" w:rsidRDefault="00AE7DF6" w:rsidP="37007057">
      <w:pPr>
        <w:ind w:left="270"/>
      </w:pPr>
      <w:sdt>
        <w:sdtPr>
          <w:id w:val="1867704073"/>
          <w14:checkbox>
            <w14:checked w14:val="0"/>
            <w14:checkedState w14:val="2612" w14:font="MS Gothic"/>
            <w14:uncheckedState w14:val="2610" w14:font="MS Gothic"/>
          </w14:checkbox>
        </w:sdtPr>
        <w:sdtEndPr/>
        <w:sdtContent>
          <w:r w:rsidR="00437F8C">
            <w:rPr>
              <w:rFonts w:ascii="MS Gothic" w:eastAsia="MS Gothic" w:hAnsi="MS Gothic" w:hint="eastAsia"/>
            </w:rPr>
            <w:t>☐</w:t>
          </w:r>
        </w:sdtContent>
      </w:sdt>
      <w:r w:rsidR="00437F8C">
        <w:t xml:space="preserve">  Lender shall comply with requests for information to assist DEED in periodic reporting to Treasury, if needed.</w:t>
      </w:r>
    </w:p>
    <w:p w14:paraId="7AA649F7" w14:textId="0CFF1E46" w:rsidR="00192F53" w:rsidRDefault="00192F53" w:rsidP="007345F6">
      <w:pPr>
        <w:spacing w:after="0"/>
      </w:pPr>
    </w:p>
    <w:p w14:paraId="323925AB" w14:textId="77777777" w:rsidR="00E35D81" w:rsidRDefault="00E35D81" w:rsidP="007345F6">
      <w:pPr>
        <w:spacing w:after="0"/>
      </w:pPr>
    </w:p>
    <w:p w14:paraId="32F014F7" w14:textId="7FF7A1C0" w:rsidR="00790507" w:rsidRPr="00C1182B" w:rsidRDefault="00D57E5F" w:rsidP="00790507">
      <w:pPr>
        <w:rPr>
          <w:b/>
          <w:bCs/>
          <w:sz w:val="24"/>
          <w:szCs w:val="24"/>
        </w:rPr>
      </w:pPr>
      <w:r>
        <w:rPr>
          <w:b/>
          <w:bCs/>
          <w:sz w:val="24"/>
          <w:szCs w:val="24"/>
        </w:rPr>
        <w:t xml:space="preserve">Additional </w:t>
      </w:r>
      <w:r w:rsidR="00790507" w:rsidRPr="00C1182B">
        <w:rPr>
          <w:b/>
          <w:bCs/>
          <w:sz w:val="24"/>
          <w:szCs w:val="24"/>
        </w:rPr>
        <w:t xml:space="preserve">Lending </w:t>
      </w:r>
      <w:r w:rsidR="00790507">
        <w:rPr>
          <w:b/>
          <w:bCs/>
          <w:sz w:val="24"/>
          <w:szCs w:val="24"/>
        </w:rPr>
        <w:t>Guidelines</w:t>
      </w:r>
      <w:r w:rsidR="00790507" w:rsidRPr="00C1182B">
        <w:rPr>
          <w:b/>
          <w:bCs/>
          <w:sz w:val="24"/>
          <w:szCs w:val="24"/>
        </w:rPr>
        <w:t>:</w:t>
      </w:r>
    </w:p>
    <w:p w14:paraId="4DC2E0D1" w14:textId="77777777" w:rsidR="00790507" w:rsidRDefault="00790507" w:rsidP="00790507">
      <w:pPr>
        <w:pStyle w:val="ListParagraph"/>
        <w:numPr>
          <w:ilvl w:val="0"/>
          <w:numId w:val="3"/>
        </w:numPr>
        <w:ind w:left="630"/>
      </w:pPr>
      <w:r>
        <w:t>Partner lender will coordinate its loan closing and funds disbursement with DEED to ensure program requirements are met.</w:t>
      </w:r>
    </w:p>
    <w:p w14:paraId="14F9DB63" w14:textId="3DC5472E" w:rsidR="00790507" w:rsidRDefault="004C4D9F" w:rsidP="00790507">
      <w:pPr>
        <w:pStyle w:val="ListParagraph"/>
        <w:numPr>
          <w:ilvl w:val="0"/>
          <w:numId w:val="3"/>
        </w:numPr>
        <w:ind w:left="630"/>
      </w:pPr>
      <w:r>
        <w:t>Upon loan approval</w:t>
      </w:r>
      <w:r w:rsidR="00790507">
        <w:t xml:space="preserve">, DEED will provide a commitment letter for its financing. This conditional commitment is not a guarantee the loan will close.  DEED may rescind </w:t>
      </w:r>
      <w:r w:rsidR="34B6B25C">
        <w:t xml:space="preserve">or adjust the final loan amount </w:t>
      </w:r>
      <w:r w:rsidR="00790507">
        <w:t>if project changes occur.</w:t>
      </w:r>
    </w:p>
    <w:p w14:paraId="50622D7F" w14:textId="77777777" w:rsidR="00790507" w:rsidRDefault="00790507" w:rsidP="00790507">
      <w:pPr>
        <w:pStyle w:val="ListParagraph"/>
        <w:numPr>
          <w:ilvl w:val="0"/>
          <w:numId w:val="3"/>
        </w:numPr>
        <w:ind w:left="630"/>
      </w:pPr>
      <w:r w:rsidRPr="004E3AB8">
        <w:t xml:space="preserve">Capital investment expenditures may only be counted after </w:t>
      </w:r>
      <w:r>
        <w:t>DEED’s</w:t>
      </w:r>
      <w:r w:rsidRPr="004E3AB8">
        <w:t xml:space="preserve"> loan </w:t>
      </w:r>
      <w:r>
        <w:t>commitment letter is issued</w:t>
      </w:r>
      <w:r w:rsidRPr="004E3AB8">
        <w:t xml:space="preserve">. </w:t>
      </w:r>
      <w:r>
        <w:t>Bank and DEED’s funds may not reimburse borrower for any portion of the equipment purchases.</w:t>
      </w:r>
    </w:p>
    <w:p w14:paraId="61783461" w14:textId="187F8319" w:rsidR="00790507" w:rsidRDefault="00790507" w:rsidP="00790507">
      <w:pPr>
        <w:pStyle w:val="ListParagraph"/>
        <w:numPr>
          <w:ilvl w:val="0"/>
          <w:numId w:val="3"/>
        </w:numPr>
        <w:ind w:left="630"/>
      </w:pPr>
      <w:r>
        <w:lastRenderedPageBreak/>
        <w:t xml:space="preserve">DEED may defer payments, if appropriate for the project timeline. </w:t>
      </w:r>
    </w:p>
    <w:p w14:paraId="5B7E65DF" w14:textId="5B984FA0" w:rsidR="00790507" w:rsidRDefault="00790507" w:rsidP="00790507">
      <w:pPr>
        <w:pStyle w:val="ListParagraph"/>
        <w:numPr>
          <w:ilvl w:val="0"/>
          <w:numId w:val="3"/>
        </w:numPr>
        <w:ind w:left="630"/>
      </w:pPr>
      <w:r>
        <w:t>DEED prefers disbursements be made directly to the partner lender to manage advances to vendor(s) or borrower.  Lender shall complete a Disbursement Journal (provided by DEED) and submit to DEED upon all financing being fully disbursed.</w:t>
      </w:r>
    </w:p>
    <w:p w14:paraId="08427F3D" w14:textId="274568E2" w:rsidR="004C4D9F" w:rsidRPr="004E3AB8" w:rsidRDefault="004C4D9F" w:rsidP="004C4D9F">
      <w:pPr>
        <w:pStyle w:val="ListParagraph"/>
        <w:numPr>
          <w:ilvl w:val="0"/>
          <w:numId w:val="3"/>
        </w:numPr>
        <w:ind w:left="630"/>
      </w:pPr>
      <w:r w:rsidRPr="004E3AB8">
        <w:t>Lender shall</w:t>
      </w:r>
      <w:r>
        <w:t xml:space="preserve"> provide</w:t>
      </w:r>
      <w:r w:rsidRPr="004E3AB8">
        <w:t xml:space="preserve"> DEED a </w:t>
      </w:r>
      <w:r>
        <w:t xml:space="preserve">copy of </w:t>
      </w:r>
      <w:r w:rsidRPr="004E3AB8">
        <w:t>Bank commitment letter detail</w:t>
      </w:r>
      <w:r>
        <w:t>ing approved</w:t>
      </w:r>
      <w:r w:rsidRPr="004E3AB8">
        <w:t xml:space="preserve"> loan terms</w:t>
      </w:r>
      <w:r w:rsidR="00655FAB">
        <w:t xml:space="preserve"> and upon loan closing all executed loan documents.</w:t>
      </w:r>
    </w:p>
    <w:p w14:paraId="7D339D97" w14:textId="62C725A7" w:rsidR="004C4D9F" w:rsidRDefault="004C4D9F" w:rsidP="004C4D9F">
      <w:pPr>
        <w:pStyle w:val="ListParagraph"/>
        <w:ind w:left="630"/>
      </w:pPr>
    </w:p>
    <w:p w14:paraId="16495528" w14:textId="1000471D" w:rsidR="008059C2" w:rsidRPr="000128B1" w:rsidRDefault="00C418FF" w:rsidP="008059C2">
      <w:pPr>
        <w:rPr>
          <w:rFonts w:ascii="Calibri" w:eastAsia="Calibri" w:hAnsi="Calibri" w:cs="Calibri"/>
          <w:b/>
          <w:bCs/>
          <w:color w:val="000000" w:themeColor="text1"/>
          <w:sz w:val="24"/>
          <w:szCs w:val="24"/>
        </w:rPr>
      </w:pPr>
      <w:r w:rsidRPr="37007057">
        <w:rPr>
          <w:rFonts w:ascii="Calibri" w:eastAsia="Calibri" w:hAnsi="Calibri" w:cs="Calibri"/>
          <w:b/>
          <w:bCs/>
          <w:color w:val="000000" w:themeColor="text1"/>
          <w:sz w:val="24"/>
          <w:szCs w:val="24"/>
        </w:rPr>
        <w:t>Documentation to submit with the ALPP Application</w:t>
      </w:r>
      <w:r w:rsidR="000128B1" w:rsidRPr="37007057">
        <w:rPr>
          <w:rFonts w:ascii="Calibri" w:eastAsia="Calibri" w:hAnsi="Calibri" w:cs="Calibri"/>
          <w:b/>
          <w:bCs/>
          <w:color w:val="000000" w:themeColor="text1"/>
          <w:sz w:val="24"/>
          <w:szCs w:val="24"/>
        </w:rPr>
        <w:t>:</w:t>
      </w:r>
    </w:p>
    <w:bookmarkStart w:id="1" w:name="_Int_skYazesf"/>
    <w:p w14:paraId="1654928F" w14:textId="335B93E1" w:rsidR="008059C2" w:rsidRPr="00192F53" w:rsidRDefault="00AE7DF6" w:rsidP="008059C2">
      <w:pPr>
        <w:ind w:left="720" w:hanging="450"/>
      </w:pPr>
      <w:sdt>
        <w:sdtPr>
          <w:rPr>
            <w:rFonts w:ascii="Segoe UI Symbol" w:eastAsia="Segoe UI Symbol" w:hAnsi="Segoe UI Symbol" w:cs="Segoe UI Symbol"/>
            <w:color w:val="000000" w:themeColor="text1"/>
            <w:shd w:val="clear" w:color="auto" w:fill="E6E6E6"/>
          </w:rPr>
          <w:id w:val="22057392"/>
          <w14:checkbox>
            <w14:checked w14:val="0"/>
            <w14:checkedState w14:val="2612" w14:font="MS Gothic"/>
            <w14:uncheckedState w14:val="2610" w14:font="MS Gothic"/>
          </w14:checkbox>
        </w:sdtPr>
        <w:sdtEndPr/>
        <w:sdtContent>
          <w:r w:rsidR="00192F53">
            <w:rPr>
              <w:rFonts w:ascii="MS Gothic" w:eastAsia="MS Gothic" w:hAnsi="MS Gothic" w:cs="Segoe UI Symbol" w:hint="eastAsia"/>
              <w:color w:val="000000" w:themeColor="text1"/>
            </w:rPr>
            <w:t>☐</w:t>
          </w:r>
        </w:sdtContent>
      </w:sdt>
      <w:r w:rsidR="008059C2" w:rsidRPr="00192F53">
        <w:rPr>
          <w:rFonts w:ascii="Segoe UI Symbol" w:eastAsia="Segoe UI Symbol" w:hAnsi="Segoe UI Symbol" w:cs="Segoe UI Symbol"/>
          <w:color w:val="000000" w:themeColor="text1"/>
        </w:rPr>
        <w:t xml:space="preserve"> </w:t>
      </w:r>
      <w:r w:rsidR="00C418FF" w:rsidRPr="00192F53">
        <w:rPr>
          <w:rFonts w:ascii="Segoe UI Symbol" w:eastAsia="Segoe UI Symbol" w:hAnsi="Segoe UI Symbol" w:cs="Segoe UI Symbol"/>
          <w:color w:val="000000" w:themeColor="text1"/>
        </w:rPr>
        <w:t xml:space="preserve"> </w:t>
      </w:r>
      <w:bookmarkEnd w:id="1"/>
      <w:r w:rsidR="00C418FF" w:rsidRPr="00192F53">
        <w:rPr>
          <w:rFonts w:ascii="Segoe UI Symbol" w:eastAsia="Segoe UI Symbol" w:hAnsi="Segoe UI Symbol" w:cs="Segoe UI Symbol"/>
          <w:color w:val="000000" w:themeColor="text1"/>
        </w:rPr>
        <w:t xml:space="preserve">ALPP </w:t>
      </w:r>
      <w:r w:rsidR="008059C2" w:rsidRPr="00192F53">
        <w:rPr>
          <w:rFonts w:ascii="Calibri" w:eastAsia="Calibri" w:hAnsi="Calibri" w:cs="Calibri"/>
          <w:color w:val="000000" w:themeColor="text1"/>
        </w:rPr>
        <w:t>Application</w:t>
      </w:r>
      <w:r w:rsidR="00C418FF" w:rsidRPr="00192F53">
        <w:rPr>
          <w:rFonts w:ascii="Calibri" w:eastAsia="Calibri" w:hAnsi="Calibri" w:cs="Calibri"/>
          <w:color w:val="000000" w:themeColor="text1"/>
        </w:rPr>
        <w:t xml:space="preserve"> – </w:t>
      </w:r>
      <w:proofErr w:type="gramStart"/>
      <w:r w:rsidR="00C418FF" w:rsidRPr="00192F53">
        <w:rPr>
          <w:rFonts w:ascii="Calibri" w:eastAsia="Calibri" w:hAnsi="Calibri" w:cs="Calibri"/>
          <w:color w:val="000000" w:themeColor="text1"/>
        </w:rPr>
        <w:t>signed</w:t>
      </w:r>
      <w:proofErr w:type="gramEnd"/>
    </w:p>
    <w:bookmarkStart w:id="2" w:name="_Int_nd99ppa7"/>
    <w:p w14:paraId="4587462D" w14:textId="506893B6" w:rsidR="008059C2" w:rsidRDefault="00AE7DF6" w:rsidP="00C418FF">
      <w:pPr>
        <w:ind w:left="540" w:hanging="270"/>
        <w:rPr>
          <w:rFonts w:ascii="Calibri" w:eastAsia="Calibri" w:hAnsi="Calibri" w:cs="Calibri"/>
          <w:color w:val="000000" w:themeColor="text1"/>
        </w:rPr>
      </w:pPr>
      <w:sdt>
        <w:sdtPr>
          <w:rPr>
            <w:rFonts w:ascii="Segoe UI Symbol" w:eastAsia="Segoe UI Symbol" w:hAnsi="Segoe UI Symbol" w:cs="Segoe UI Symbol"/>
            <w:color w:val="000000" w:themeColor="text1"/>
            <w:shd w:val="clear" w:color="auto" w:fill="E6E6E6"/>
          </w:rPr>
          <w:id w:val="-676352532"/>
          <w14:checkbox>
            <w14:checked w14:val="0"/>
            <w14:checkedState w14:val="2612" w14:font="MS Gothic"/>
            <w14:uncheckedState w14:val="2610" w14:font="MS Gothic"/>
          </w14:checkbox>
        </w:sdtPr>
        <w:sdtEndPr/>
        <w:sdtContent>
          <w:r w:rsidR="00C418FF" w:rsidRPr="00192F53">
            <w:rPr>
              <w:rFonts w:ascii="MS Gothic" w:eastAsia="MS Gothic" w:hAnsi="MS Gothic" w:cs="Segoe UI Symbol" w:hint="eastAsia"/>
              <w:color w:val="000000" w:themeColor="text1"/>
            </w:rPr>
            <w:t>☐</w:t>
          </w:r>
        </w:sdtContent>
      </w:sdt>
      <w:r w:rsidR="008059C2" w:rsidRPr="00192F53">
        <w:rPr>
          <w:rFonts w:ascii="Segoe UI Symbol" w:eastAsia="Segoe UI Symbol" w:hAnsi="Segoe UI Symbol" w:cs="Segoe UI Symbol"/>
          <w:color w:val="000000" w:themeColor="text1"/>
        </w:rPr>
        <w:t xml:space="preserve"> </w:t>
      </w:r>
      <w:r w:rsidR="00C418FF" w:rsidRPr="00192F53">
        <w:rPr>
          <w:rFonts w:ascii="Calibri" w:eastAsia="Calibri" w:hAnsi="Calibri" w:cs="Calibri"/>
          <w:color w:val="000000" w:themeColor="text1"/>
        </w:rPr>
        <w:t xml:space="preserve"> Business’s financial statements, guarantors’ personal financial statement(s), </w:t>
      </w:r>
      <w:bookmarkEnd w:id="2"/>
      <w:r w:rsidR="00C418FF" w:rsidRPr="00192F53">
        <w:rPr>
          <w:rFonts w:ascii="Calibri" w:eastAsia="Calibri" w:hAnsi="Calibri" w:cs="Calibri"/>
          <w:color w:val="000000" w:themeColor="text1"/>
        </w:rPr>
        <w:t xml:space="preserve">debt schedule, </w:t>
      </w:r>
      <w:r w:rsidR="00854B06">
        <w:rPr>
          <w:rFonts w:ascii="Calibri" w:eastAsia="Calibri" w:hAnsi="Calibri" w:cs="Calibri"/>
          <w:color w:val="000000" w:themeColor="text1"/>
        </w:rPr>
        <w:t xml:space="preserve">business documentation (articles of incorporation/bylaws), </w:t>
      </w:r>
      <w:r w:rsidR="00C418FF" w:rsidRPr="00192F53">
        <w:rPr>
          <w:rFonts w:ascii="Calibri" w:eastAsia="Calibri" w:hAnsi="Calibri" w:cs="Calibri"/>
          <w:color w:val="000000" w:themeColor="text1"/>
        </w:rPr>
        <w:t>and management bios.</w:t>
      </w:r>
    </w:p>
    <w:bookmarkStart w:id="3" w:name="_Int_1f29KoQT"/>
    <w:p w14:paraId="719BF819" w14:textId="09342CD7" w:rsidR="008059C2" w:rsidRPr="00192F53" w:rsidRDefault="00AE7DF6" w:rsidP="008059C2">
      <w:pPr>
        <w:ind w:left="720" w:hanging="450"/>
      </w:pPr>
      <w:sdt>
        <w:sdtPr>
          <w:rPr>
            <w:rFonts w:ascii="Segoe UI Symbol" w:eastAsia="Segoe UI Symbol" w:hAnsi="Segoe UI Symbol" w:cs="Segoe UI Symbol"/>
            <w:color w:val="000000" w:themeColor="text1"/>
            <w:shd w:val="clear" w:color="auto" w:fill="E6E6E6"/>
          </w:rPr>
          <w:id w:val="225734188"/>
          <w14:checkbox>
            <w14:checked w14:val="0"/>
            <w14:checkedState w14:val="2612" w14:font="MS Gothic"/>
            <w14:uncheckedState w14:val="2610" w14:font="MS Gothic"/>
          </w14:checkbox>
        </w:sdtPr>
        <w:sdtEndPr/>
        <w:sdtContent>
          <w:r w:rsidR="00C418FF" w:rsidRPr="37007057">
            <w:rPr>
              <w:rFonts w:ascii="MS Gothic" w:eastAsia="MS Gothic" w:hAnsi="MS Gothic" w:cs="Segoe UI Symbol"/>
              <w:color w:val="000000" w:themeColor="text1"/>
            </w:rPr>
            <w:t>☐</w:t>
          </w:r>
        </w:sdtContent>
      </w:sdt>
      <w:r w:rsidR="008059C2" w:rsidRPr="37007057">
        <w:rPr>
          <w:rFonts w:ascii="Segoe UI Symbol" w:eastAsia="Segoe UI Symbol" w:hAnsi="Segoe UI Symbol" w:cs="Segoe UI Symbol"/>
          <w:color w:val="000000" w:themeColor="text1"/>
        </w:rPr>
        <w:t xml:space="preserve">  </w:t>
      </w:r>
      <w:r w:rsidR="008059C2" w:rsidRPr="37007057">
        <w:rPr>
          <w:rFonts w:ascii="Calibri" w:eastAsia="Calibri" w:hAnsi="Calibri" w:cs="Calibri"/>
          <w:color w:val="000000" w:themeColor="text1"/>
        </w:rPr>
        <w:t>Lender</w:t>
      </w:r>
      <w:bookmarkEnd w:id="3"/>
      <w:r w:rsidR="008059C2" w:rsidRPr="37007057">
        <w:rPr>
          <w:rFonts w:ascii="Calibri" w:eastAsia="Calibri" w:hAnsi="Calibri" w:cs="Calibri"/>
          <w:color w:val="000000" w:themeColor="text1"/>
        </w:rPr>
        <w:t xml:space="preserve"> Credit Summary (including all underwriting, </w:t>
      </w:r>
      <w:r w:rsidR="00192F53" w:rsidRPr="37007057">
        <w:rPr>
          <w:rFonts w:ascii="Calibri" w:eastAsia="Calibri" w:hAnsi="Calibri" w:cs="Calibri"/>
          <w:color w:val="000000" w:themeColor="text1"/>
        </w:rPr>
        <w:t>business,</w:t>
      </w:r>
      <w:r w:rsidR="008059C2" w:rsidRPr="37007057">
        <w:rPr>
          <w:rFonts w:ascii="Calibri" w:eastAsia="Calibri" w:hAnsi="Calibri" w:cs="Calibri"/>
          <w:color w:val="000000" w:themeColor="text1"/>
        </w:rPr>
        <w:t xml:space="preserve"> management</w:t>
      </w:r>
      <w:r w:rsidR="00192F53" w:rsidRPr="37007057">
        <w:rPr>
          <w:rFonts w:ascii="Calibri" w:eastAsia="Calibri" w:hAnsi="Calibri" w:cs="Calibri"/>
          <w:color w:val="000000" w:themeColor="text1"/>
        </w:rPr>
        <w:t xml:space="preserve"> &amp; guarantor</w:t>
      </w:r>
      <w:r w:rsidR="008059C2" w:rsidRPr="37007057">
        <w:rPr>
          <w:rFonts w:ascii="Calibri" w:eastAsia="Calibri" w:hAnsi="Calibri" w:cs="Calibri"/>
          <w:color w:val="000000" w:themeColor="text1"/>
        </w:rPr>
        <w:t xml:space="preserve"> analysis)</w:t>
      </w:r>
    </w:p>
    <w:p w14:paraId="3446F9DF" w14:textId="244CE941" w:rsidR="37007057" w:rsidRDefault="37007057" w:rsidP="37007057">
      <w:pPr>
        <w:ind w:left="720" w:hanging="450"/>
        <w:rPr>
          <w:rFonts w:ascii="Calibri" w:eastAsia="Calibri" w:hAnsi="Calibri" w:cs="Calibri"/>
          <w:color w:val="000000" w:themeColor="text1"/>
        </w:rPr>
      </w:pPr>
      <w:bookmarkStart w:id="4" w:name="_Int_4kYVIrxp"/>
    </w:p>
    <w:p w14:paraId="7B06F717" w14:textId="2DDC3BD0" w:rsidR="6DCEFA80" w:rsidRDefault="6DCEFA80" w:rsidP="37007057">
      <w:pPr>
        <w:ind w:left="720" w:hanging="450"/>
        <w:rPr>
          <w:rFonts w:ascii="Calibri" w:eastAsia="Calibri" w:hAnsi="Calibri" w:cs="Calibri"/>
          <w:b/>
          <w:bCs/>
          <w:color w:val="000000" w:themeColor="text1"/>
          <w:sz w:val="24"/>
          <w:szCs w:val="24"/>
        </w:rPr>
      </w:pPr>
      <w:r w:rsidRPr="00E35D81">
        <w:rPr>
          <w:rFonts w:ascii="Calibri" w:eastAsia="Calibri" w:hAnsi="Calibri" w:cs="Calibri"/>
          <w:b/>
          <w:bCs/>
          <w:color w:val="000000" w:themeColor="text1"/>
          <w:sz w:val="24"/>
          <w:szCs w:val="24"/>
        </w:rPr>
        <w:t>Certifications</w:t>
      </w:r>
      <w:r w:rsidR="00E35D81">
        <w:rPr>
          <w:rFonts w:ascii="Calibri" w:eastAsia="Calibri" w:hAnsi="Calibri" w:cs="Calibri"/>
          <w:b/>
          <w:bCs/>
          <w:color w:val="000000" w:themeColor="text1"/>
          <w:sz w:val="24"/>
          <w:szCs w:val="24"/>
        </w:rPr>
        <w:t>:</w:t>
      </w:r>
    </w:p>
    <w:p w14:paraId="74EF56CD" w14:textId="3FEAC423" w:rsidR="00E35D81" w:rsidRPr="00E35D81" w:rsidRDefault="00E35D81" w:rsidP="37007057">
      <w:pPr>
        <w:ind w:left="720" w:hanging="450"/>
        <w:rPr>
          <w:rFonts w:ascii="Calibri" w:eastAsia="Calibri" w:hAnsi="Calibri" w:cs="Calibri"/>
          <w:b/>
          <w:bCs/>
          <w:color w:val="000000" w:themeColor="text1"/>
        </w:rPr>
      </w:pPr>
      <w:r w:rsidRPr="00E35D81">
        <w:rPr>
          <w:rFonts w:ascii="Calibri" w:eastAsia="Calibri" w:hAnsi="Calibri" w:cs="Calibri"/>
          <w:b/>
          <w:bCs/>
          <w:color w:val="000000" w:themeColor="text1"/>
        </w:rPr>
        <w:t>All must be signed and included with the application.</w:t>
      </w:r>
    </w:p>
    <w:p w14:paraId="4C011544" w14:textId="5BBBFD2D" w:rsidR="008059C2" w:rsidRPr="00192F53" w:rsidRDefault="00AE7DF6" w:rsidP="008059C2">
      <w:pPr>
        <w:ind w:left="720" w:hanging="450"/>
      </w:pPr>
      <w:sdt>
        <w:sdtPr>
          <w:rPr>
            <w:rFonts w:ascii="Segoe UI Symbol" w:eastAsia="Segoe UI Symbol" w:hAnsi="Segoe UI Symbol" w:cs="Segoe UI Symbol"/>
            <w:color w:val="000000" w:themeColor="text1"/>
            <w:shd w:val="clear" w:color="auto" w:fill="E6E6E6"/>
          </w:rPr>
          <w:id w:val="210321178"/>
          <w14:checkbox>
            <w14:checked w14:val="0"/>
            <w14:checkedState w14:val="2612" w14:font="MS Gothic"/>
            <w14:uncheckedState w14:val="2610" w14:font="MS Gothic"/>
          </w14:checkbox>
        </w:sdtPr>
        <w:sdtEndPr/>
        <w:sdtContent>
          <w:r w:rsidR="00C418FF" w:rsidRPr="37007057">
            <w:rPr>
              <w:rFonts w:ascii="MS Gothic" w:eastAsia="MS Gothic" w:hAnsi="MS Gothic" w:cs="Segoe UI Symbol"/>
              <w:color w:val="000000" w:themeColor="text1"/>
            </w:rPr>
            <w:t>☐</w:t>
          </w:r>
        </w:sdtContent>
      </w:sdt>
      <w:r w:rsidR="008059C2" w:rsidRPr="37007057">
        <w:rPr>
          <w:rFonts w:ascii="Segoe UI Symbol" w:eastAsia="Segoe UI Symbol" w:hAnsi="Segoe UI Symbol" w:cs="Segoe UI Symbol"/>
          <w:color w:val="000000" w:themeColor="text1"/>
        </w:rPr>
        <w:t xml:space="preserve">  </w:t>
      </w:r>
      <w:r w:rsidR="008059C2" w:rsidRPr="37007057">
        <w:rPr>
          <w:rFonts w:ascii="Calibri" w:eastAsia="Calibri" w:hAnsi="Calibri" w:cs="Calibri"/>
          <w:color w:val="000000" w:themeColor="text1"/>
        </w:rPr>
        <w:t>Borrower</w:t>
      </w:r>
      <w:bookmarkEnd w:id="4"/>
      <w:r w:rsidR="008059C2" w:rsidRPr="37007057">
        <w:rPr>
          <w:rFonts w:ascii="Calibri" w:eastAsia="Calibri" w:hAnsi="Calibri" w:cs="Calibri"/>
          <w:color w:val="000000" w:themeColor="text1"/>
        </w:rPr>
        <w:t xml:space="preserve"> Use of Proceeds and Conflict of Interest SSBCI Certification</w:t>
      </w:r>
    </w:p>
    <w:bookmarkStart w:id="5" w:name="_Int_lNCCr2Vq"/>
    <w:p w14:paraId="6099B428" w14:textId="36AE7309" w:rsidR="008059C2" w:rsidRPr="00192F53" w:rsidRDefault="00AE7DF6" w:rsidP="008059C2">
      <w:pPr>
        <w:ind w:left="720" w:hanging="450"/>
      </w:pPr>
      <w:sdt>
        <w:sdtPr>
          <w:rPr>
            <w:rFonts w:ascii="Segoe UI Symbol" w:eastAsia="Segoe UI Symbol" w:hAnsi="Segoe UI Symbol" w:cs="Segoe UI Symbol"/>
            <w:color w:val="000000" w:themeColor="text1"/>
            <w:shd w:val="clear" w:color="auto" w:fill="E6E6E6"/>
          </w:rPr>
          <w:id w:val="-822735475"/>
          <w14:checkbox>
            <w14:checked w14:val="0"/>
            <w14:checkedState w14:val="2612" w14:font="MS Gothic"/>
            <w14:uncheckedState w14:val="2610" w14:font="MS Gothic"/>
          </w14:checkbox>
        </w:sdtPr>
        <w:sdtEndPr/>
        <w:sdtContent>
          <w:r w:rsidR="00C418FF" w:rsidRPr="00192F53">
            <w:rPr>
              <w:rFonts w:ascii="MS Gothic" w:eastAsia="MS Gothic" w:hAnsi="MS Gothic" w:cs="Segoe UI Symbol" w:hint="eastAsia"/>
              <w:color w:val="000000" w:themeColor="text1"/>
            </w:rPr>
            <w:t>☐</w:t>
          </w:r>
        </w:sdtContent>
      </w:sdt>
      <w:r w:rsidR="008059C2" w:rsidRPr="00192F53">
        <w:rPr>
          <w:rFonts w:ascii="Segoe UI Symbol" w:eastAsia="Segoe UI Symbol" w:hAnsi="Segoe UI Symbol" w:cs="Segoe UI Symbol"/>
          <w:color w:val="000000" w:themeColor="text1"/>
        </w:rPr>
        <w:t xml:space="preserve">  </w:t>
      </w:r>
      <w:r w:rsidR="008059C2" w:rsidRPr="00192F53">
        <w:rPr>
          <w:rFonts w:ascii="Calibri" w:eastAsia="Calibri" w:hAnsi="Calibri" w:cs="Calibri"/>
          <w:color w:val="000000" w:themeColor="text1"/>
        </w:rPr>
        <w:t>Borrower</w:t>
      </w:r>
      <w:bookmarkEnd w:id="5"/>
      <w:r w:rsidR="008059C2" w:rsidRPr="00192F53">
        <w:rPr>
          <w:rFonts w:ascii="Calibri" w:eastAsia="Calibri" w:hAnsi="Calibri" w:cs="Calibri"/>
          <w:color w:val="000000" w:themeColor="text1"/>
        </w:rPr>
        <w:t xml:space="preserve"> Sex Offender SSBCI Certification</w:t>
      </w:r>
    </w:p>
    <w:bookmarkStart w:id="6" w:name="_Int_PiLqdvni"/>
    <w:p w14:paraId="03A1564D" w14:textId="50B43F18" w:rsidR="008059C2" w:rsidRPr="00192F53" w:rsidRDefault="00AE7DF6" w:rsidP="008059C2">
      <w:pPr>
        <w:ind w:left="720" w:hanging="450"/>
      </w:pPr>
      <w:sdt>
        <w:sdtPr>
          <w:rPr>
            <w:rFonts w:ascii="Segoe UI Symbol" w:eastAsia="Segoe UI Symbol" w:hAnsi="Segoe UI Symbol" w:cs="Segoe UI Symbol"/>
            <w:color w:val="000000" w:themeColor="text1"/>
            <w:shd w:val="clear" w:color="auto" w:fill="E6E6E6"/>
          </w:rPr>
          <w:id w:val="-488793665"/>
          <w14:checkbox>
            <w14:checked w14:val="0"/>
            <w14:checkedState w14:val="2612" w14:font="MS Gothic"/>
            <w14:uncheckedState w14:val="2610" w14:font="MS Gothic"/>
          </w14:checkbox>
        </w:sdtPr>
        <w:sdtEndPr/>
        <w:sdtContent>
          <w:r w:rsidR="00C418FF" w:rsidRPr="00192F53">
            <w:rPr>
              <w:rFonts w:ascii="MS Gothic" w:eastAsia="MS Gothic" w:hAnsi="MS Gothic" w:cs="Segoe UI Symbol" w:hint="eastAsia"/>
              <w:color w:val="000000" w:themeColor="text1"/>
            </w:rPr>
            <w:t>☐</w:t>
          </w:r>
        </w:sdtContent>
      </w:sdt>
      <w:r w:rsidR="008059C2" w:rsidRPr="00192F53">
        <w:rPr>
          <w:rFonts w:ascii="Segoe UI Symbol" w:eastAsia="Segoe UI Symbol" w:hAnsi="Segoe UI Symbol" w:cs="Segoe UI Symbol"/>
          <w:color w:val="000000" w:themeColor="text1"/>
        </w:rPr>
        <w:t xml:space="preserve">  </w:t>
      </w:r>
      <w:r w:rsidR="008059C2" w:rsidRPr="00192F53">
        <w:rPr>
          <w:rFonts w:ascii="Calibri" w:eastAsia="Calibri" w:hAnsi="Calibri" w:cs="Calibri"/>
          <w:color w:val="000000" w:themeColor="text1"/>
        </w:rPr>
        <w:t>Borrower</w:t>
      </w:r>
      <w:bookmarkEnd w:id="6"/>
      <w:r w:rsidR="008059C2" w:rsidRPr="00192F53">
        <w:rPr>
          <w:rFonts w:ascii="Calibri" w:eastAsia="Calibri" w:hAnsi="Calibri" w:cs="Calibri"/>
          <w:color w:val="000000" w:themeColor="text1"/>
        </w:rPr>
        <w:t xml:space="preserve"> SEDI SSBCI Certification (if applicable)</w:t>
      </w:r>
    </w:p>
    <w:bookmarkStart w:id="7" w:name="_Int_Ohvyygpe"/>
    <w:p w14:paraId="5F786D6F" w14:textId="1E35CAF5" w:rsidR="008059C2" w:rsidRPr="00192F53" w:rsidRDefault="00AE7DF6" w:rsidP="008059C2">
      <w:pPr>
        <w:ind w:left="720" w:hanging="450"/>
      </w:pPr>
      <w:sdt>
        <w:sdtPr>
          <w:rPr>
            <w:rFonts w:ascii="Segoe UI Symbol" w:eastAsia="Segoe UI Symbol" w:hAnsi="Segoe UI Symbol" w:cs="Segoe UI Symbol"/>
            <w:color w:val="000000" w:themeColor="text1"/>
            <w:shd w:val="clear" w:color="auto" w:fill="E6E6E6"/>
          </w:rPr>
          <w:id w:val="-581606626"/>
          <w14:checkbox>
            <w14:checked w14:val="0"/>
            <w14:checkedState w14:val="2612" w14:font="MS Gothic"/>
            <w14:uncheckedState w14:val="2610" w14:font="MS Gothic"/>
          </w14:checkbox>
        </w:sdtPr>
        <w:sdtEndPr/>
        <w:sdtContent>
          <w:r w:rsidR="00C418FF" w:rsidRPr="37007057">
            <w:rPr>
              <w:rFonts w:ascii="MS Gothic" w:eastAsia="MS Gothic" w:hAnsi="MS Gothic" w:cs="Segoe UI Symbol"/>
              <w:color w:val="000000" w:themeColor="text1"/>
            </w:rPr>
            <w:t>☐</w:t>
          </w:r>
        </w:sdtContent>
      </w:sdt>
      <w:r w:rsidR="008059C2" w:rsidRPr="37007057">
        <w:rPr>
          <w:rFonts w:ascii="Segoe UI Symbol" w:eastAsia="Segoe UI Symbol" w:hAnsi="Segoe UI Symbol" w:cs="Segoe UI Symbol"/>
          <w:color w:val="000000" w:themeColor="text1"/>
        </w:rPr>
        <w:t xml:space="preserve">  </w:t>
      </w:r>
      <w:r w:rsidR="008059C2" w:rsidRPr="37007057">
        <w:rPr>
          <w:rFonts w:ascii="Calibri" w:eastAsia="Calibri" w:hAnsi="Calibri" w:cs="Calibri"/>
          <w:color w:val="000000" w:themeColor="text1"/>
        </w:rPr>
        <w:t>SSBCI</w:t>
      </w:r>
      <w:bookmarkEnd w:id="7"/>
      <w:r w:rsidR="008059C2" w:rsidRPr="37007057">
        <w:rPr>
          <w:rFonts w:ascii="Calibri" w:eastAsia="Calibri" w:hAnsi="Calibri" w:cs="Calibri"/>
          <w:color w:val="000000" w:themeColor="text1"/>
        </w:rPr>
        <w:t xml:space="preserve"> Demographics-Related Data</w:t>
      </w:r>
      <w:r w:rsidR="00C418FF" w:rsidRPr="37007057">
        <w:rPr>
          <w:rFonts w:ascii="Calibri" w:eastAsia="Calibri" w:hAnsi="Calibri" w:cs="Calibri"/>
          <w:color w:val="000000" w:themeColor="text1"/>
        </w:rPr>
        <w:t xml:space="preserve"> Form</w:t>
      </w:r>
    </w:p>
    <w:p w14:paraId="5E913D64" w14:textId="07602712" w:rsidR="19C44EA8" w:rsidRDefault="00AE7DF6" w:rsidP="37007057">
      <w:pPr>
        <w:ind w:left="720" w:hanging="450"/>
        <w:rPr>
          <w:rFonts w:ascii="Calibri" w:eastAsia="Calibri" w:hAnsi="Calibri" w:cs="Calibri"/>
          <w:color w:val="000000" w:themeColor="text1"/>
        </w:rPr>
      </w:pPr>
      <w:sdt>
        <w:sdtPr>
          <w:rPr>
            <w:rFonts w:ascii="Calibri" w:eastAsia="Calibri" w:hAnsi="Calibri" w:cs="Calibri"/>
            <w:color w:val="000000" w:themeColor="text1"/>
          </w:rPr>
          <w:id w:val="-1924799096"/>
          <w14:checkbox>
            <w14:checked w14:val="0"/>
            <w14:checkedState w14:val="2612" w14:font="MS Gothic"/>
            <w14:uncheckedState w14:val="2610" w14:font="MS Gothic"/>
          </w14:checkbox>
        </w:sdtPr>
        <w:sdtEndPr/>
        <w:sdtContent>
          <w:r w:rsidR="00E35D81">
            <w:rPr>
              <w:rFonts w:ascii="MS Gothic" w:eastAsia="MS Gothic" w:hAnsi="MS Gothic" w:cs="Calibri" w:hint="eastAsia"/>
              <w:color w:val="000000" w:themeColor="text1"/>
            </w:rPr>
            <w:t>☐</w:t>
          </w:r>
        </w:sdtContent>
      </w:sdt>
      <w:r w:rsidR="00E35D81">
        <w:rPr>
          <w:rFonts w:ascii="Calibri" w:eastAsia="Calibri" w:hAnsi="Calibri" w:cs="Calibri"/>
          <w:color w:val="000000" w:themeColor="text1"/>
        </w:rPr>
        <w:t xml:space="preserve">  </w:t>
      </w:r>
      <w:r w:rsidR="19C44EA8" w:rsidRPr="37007057">
        <w:rPr>
          <w:rFonts w:ascii="Calibri" w:eastAsia="Calibri" w:hAnsi="Calibri" w:cs="Calibri"/>
          <w:color w:val="000000" w:themeColor="text1"/>
        </w:rPr>
        <w:t>Lender Sex Offender SSBCI Certification</w:t>
      </w:r>
    </w:p>
    <w:p w14:paraId="57B71EC5" w14:textId="4E46915B" w:rsidR="19C44EA8" w:rsidRDefault="00AE7DF6" w:rsidP="37007057">
      <w:pPr>
        <w:ind w:left="720" w:hanging="450"/>
        <w:rPr>
          <w:rFonts w:ascii="Calibri" w:eastAsia="Calibri" w:hAnsi="Calibri" w:cs="Calibri"/>
          <w:color w:val="000000" w:themeColor="text1"/>
        </w:rPr>
      </w:pPr>
      <w:sdt>
        <w:sdtPr>
          <w:rPr>
            <w:rFonts w:ascii="Calibri" w:eastAsia="Calibri" w:hAnsi="Calibri" w:cs="Calibri"/>
            <w:color w:val="000000" w:themeColor="text1"/>
          </w:rPr>
          <w:id w:val="170466489"/>
          <w14:checkbox>
            <w14:checked w14:val="0"/>
            <w14:checkedState w14:val="2612" w14:font="MS Gothic"/>
            <w14:uncheckedState w14:val="2610" w14:font="MS Gothic"/>
          </w14:checkbox>
        </w:sdtPr>
        <w:sdtEndPr/>
        <w:sdtContent>
          <w:r w:rsidR="00E35D81">
            <w:rPr>
              <w:rFonts w:ascii="MS Gothic" w:eastAsia="MS Gothic" w:hAnsi="MS Gothic" w:cs="Calibri" w:hint="eastAsia"/>
              <w:color w:val="000000" w:themeColor="text1"/>
            </w:rPr>
            <w:t>☐</w:t>
          </w:r>
        </w:sdtContent>
      </w:sdt>
      <w:r w:rsidR="00E35D81">
        <w:rPr>
          <w:rFonts w:ascii="Calibri" w:eastAsia="Calibri" w:hAnsi="Calibri" w:cs="Calibri"/>
          <w:color w:val="000000" w:themeColor="text1"/>
        </w:rPr>
        <w:t xml:space="preserve">  </w:t>
      </w:r>
      <w:r w:rsidR="19C44EA8" w:rsidRPr="37007057">
        <w:rPr>
          <w:rFonts w:ascii="Calibri" w:eastAsia="Calibri" w:hAnsi="Calibri" w:cs="Calibri"/>
          <w:color w:val="000000" w:themeColor="text1"/>
        </w:rPr>
        <w:t>Lender Use of Proceeds and Conflict of Interest SSBCI Certification</w:t>
      </w:r>
    </w:p>
    <w:p w14:paraId="0B3B0A2E" w14:textId="77777777" w:rsidR="00C708BB" w:rsidRDefault="00C708BB" w:rsidP="00C1182B"/>
    <w:p w14:paraId="69054190" w14:textId="09C95127" w:rsidR="00522C1A" w:rsidRPr="002D2818" w:rsidRDefault="002D2818" w:rsidP="00C1182B">
      <w:r>
        <w:t xml:space="preserve">Please direct any questions </w:t>
      </w:r>
      <w:r w:rsidR="00203785">
        <w:t xml:space="preserve">to Tiffany Fettig, Program Administrator, at </w:t>
      </w:r>
      <w:hyperlink r:id="rId12" w:history="1">
        <w:r w:rsidR="00203785" w:rsidRPr="00FB62F0">
          <w:rPr>
            <w:rStyle w:val="Hyperlink"/>
          </w:rPr>
          <w:t>tiffany.fettig@state.mn.us</w:t>
        </w:r>
      </w:hyperlink>
      <w:r w:rsidR="00203785">
        <w:t xml:space="preserve"> or 651-259-7446.</w:t>
      </w:r>
    </w:p>
    <w:p w14:paraId="753A6AC4" w14:textId="77777777" w:rsidR="006930F2" w:rsidRPr="00192F53" w:rsidRDefault="006930F2" w:rsidP="00C1182B">
      <w:pPr>
        <w:rPr>
          <w:highlight w:val="yellow"/>
        </w:rPr>
      </w:pPr>
    </w:p>
    <w:p w14:paraId="6F83288D" w14:textId="282612F7" w:rsidR="00676566" w:rsidRPr="00C1182B" w:rsidRDefault="00C1182B" w:rsidP="00C1182B">
      <w:pPr>
        <w:rPr>
          <w:b/>
          <w:bCs/>
        </w:rPr>
      </w:pPr>
      <w:r w:rsidRPr="00C1182B">
        <w:rPr>
          <w:b/>
          <w:bCs/>
        </w:rPr>
        <w:t>ACKNOWLEDGEMENT</w:t>
      </w:r>
    </w:p>
    <w:p w14:paraId="6841678B" w14:textId="44268F8C" w:rsidR="00203785" w:rsidRDefault="00203785" w:rsidP="00C1182B">
      <w:r>
        <w:t>Lending Institution ________________________________________________________________</w:t>
      </w:r>
    </w:p>
    <w:p w14:paraId="41BD8E6A" w14:textId="203D3C5C" w:rsidR="00676566" w:rsidRDefault="00676566" w:rsidP="00C1182B">
      <w:r w:rsidRPr="00676566">
        <w:t xml:space="preserve">Signature of Authorized </w:t>
      </w:r>
      <w:r>
        <w:t>Lending Representative:   __________________________</w:t>
      </w:r>
      <w:r w:rsidR="00C1182B">
        <w:t>____</w:t>
      </w:r>
      <w:r>
        <w:t xml:space="preserve">_________ </w:t>
      </w:r>
    </w:p>
    <w:p w14:paraId="0C37A039" w14:textId="741EB7BB" w:rsidR="00676566" w:rsidRDefault="00676566" w:rsidP="00C1182B">
      <w:r>
        <w:t>Printed Name:  _______________________________________________________</w:t>
      </w:r>
      <w:r w:rsidR="00C1182B">
        <w:t>___</w:t>
      </w:r>
      <w:r>
        <w:t>______</w:t>
      </w:r>
      <w:r w:rsidR="00C1182B">
        <w:t>_</w:t>
      </w:r>
      <w:r>
        <w:t xml:space="preserve">__ </w:t>
      </w:r>
    </w:p>
    <w:p w14:paraId="12FE875C" w14:textId="165DD5B6" w:rsidR="00676566" w:rsidRDefault="00676566" w:rsidP="00C1182B">
      <w:r>
        <w:t>Title:  ________________________________________ Date: _________________</w:t>
      </w:r>
      <w:r w:rsidR="00C1182B">
        <w:t>____</w:t>
      </w:r>
      <w:r>
        <w:t>________</w:t>
      </w:r>
    </w:p>
    <w:p w14:paraId="6F4D9003" w14:textId="5F2ECBE7" w:rsidR="00203785" w:rsidRDefault="00203785" w:rsidP="00C1182B">
      <w:r>
        <w:t>Email ________________________________________</w:t>
      </w:r>
    </w:p>
    <w:p w14:paraId="3753C3EF" w14:textId="229F2371" w:rsidR="00D24E5C" w:rsidRDefault="002F4200" w:rsidP="00C708BB">
      <w:r>
        <w:t>Phone _______________________________________</w:t>
      </w:r>
    </w:p>
    <w:bookmarkEnd w:id="0"/>
    <w:sectPr w:rsidR="00D24E5C" w:rsidSect="00E35D81">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AA9"/>
    <w:multiLevelType w:val="hybridMultilevel"/>
    <w:tmpl w:val="9E98B970"/>
    <w:lvl w:ilvl="0" w:tplc="E794D50A">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F334C70"/>
    <w:multiLevelType w:val="hybridMultilevel"/>
    <w:tmpl w:val="ED6A99BE"/>
    <w:lvl w:ilvl="0" w:tplc="0E8A2CF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37B0E"/>
    <w:multiLevelType w:val="hybridMultilevel"/>
    <w:tmpl w:val="82CA246E"/>
    <w:lvl w:ilvl="0" w:tplc="67E8C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27A8D"/>
    <w:multiLevelType w:val="hybridMultilevel"/>
    <w:tmpl w:val="A7DE9DF2"/>
    <w:lvl w:ilvl="0" w:tplc="67E8C5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D210A"/>
    <w:multiLevelType w:val="hybridMultilevel"/>
    <w:tmpl w:val="4E00E47A"/>
    <w:lvl w:ilvl="0" w:tplc="67E8C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074FB"/>
    <w:multiLevelType w:val="hybridMultilevel"/>
    <w:tmpl w:val="3912D052"/>
    <w:lvl w:ilvl="0" w:tplc="67E8C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231AB"/>
    <w:multiLevelType w:val="hybridMultilevel"/>
    <w:tmpl w:val="62B04F90"/>
    <w:lvl w:ilvl="0" w:tplc="E794D5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D564B7"/>
    <w:multiLevelType w:val="hybridMultilevel"/>
    <w:tmpl w:val="35C056EE"/>
    <w:lvl w:ilvl="0" w:tplc="67E8C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888660">
    <w:abstractNumId w:val="2"/>
  </w:num>
  <w:num w:numId="2" w16cid:durableId="1315063638">
    <w:abstractNumId w:val="5"/>
  </w:num>
  <w:num w:numId="3" w16cid:durableId="263996426">
    <w:abstractNumId w:val="6"/>
  </w:num>
  <w:num w:numId="4" w16cid:durableId="913590465">
    <w:abstractNumId w:val="3"/>
  </w:num>
  <w:num w:numId="5" w16cid:durableId="470831168">
    <w:abstractNumId w:val="7"/>
  </w:num>
  <w:num w:numId="6" w16cid:durableId="1123157801">
    <w:abstractNumId w:val="4"/>
  </w:num>
  <w:num w:numId="7" w16cid:durableId="1287930524">
    <w:abstractNumId w:val="0"/>
  </w:num>
  <w:num w:numId="8" w16cid:durableId="38359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3A"/>
    <w:rsid w:val="000128B1"/>
    <w:rsid w:val="00097BC5"/>
    <w:rsid w:val="000C0F72"/>
    <w:rsid w:val="000D0315"/>
    <w:rsid w:val="000E7EF6"/>
    <w:rsid w:val="0011381C"/>
    <w:rsid w:val="001503C7"/>
    <w:rsid w:val="00184EB3"/>
    <w:rsid w:val="00192F53"/>
    <w:rsid w:val="001A227A"/>
    <w:rsid w:val="001F6573"/>
    <w:rsid w:val="00203785"/>
    <w:rsid w:val="002A43DF"/>
    <w:rsid w:val="002D00B1"/>
    <w:rsid w:val="002D2818"/>
    <w:rsid w:val="002E1B6C"/>
    <w:rsid w:val="002F4200"/>
    <w:rsid w:val="00300B63"/>
    <w:rsid w:val="003267CC"/>
    <w:rsid w:val="00372DC5"/>
    <w:rsid w:val="00437F8C"/>
    <w:rsid w:val="004C4D9F"/>
    <w:rsid w:val="004C7EE7"/>
    <w:rsid w:val="004E3AB8"/>
    <w:rsid w:val="004F2820"/>
    <w:rsid w:val="00522C1A"/>
    <w:rsid w:val="005857C5"/>
    <w:rsid w:val="00655FAB"/>
    <w:rsid w:val="006655F9"/>
    <w:rsid w:val="00676566"/>
    <w:rsid w:val="006930F2"/>
    <w:rsid w:val="007345F6"/>
    <w:rsid w:val="00790507"/>
    <w:rsid w:val="007E6323"/>
    <w:rsid w:val="008059C2"/>
    <w:rsid w:val="00854B06"/>
    <w:rsid w:val="008657F2"/>
    <w:rsid w:val="008B3F90"/>
    <w:rsid w:val="009E4B79"/>
    <w:rsid w:val="00A077F1"/>
    <w:rsid w:val="00A24108"/>
    <w:rsid w:val="00A81DBC"/>
    <w:rsid w:val="00AA2EDD"/>
    <w:rsid w:val="00AE7DF6"/>
    <w:rsid w:val="00B57ED8"/>
    <w:rsid w:val="00BB243A"/>
    <w:rsid w:val="00BC585F"/>
    <w:rsid w:val="00C1182B"/>
    <w:rsid w:val="00C418FF"/>
    <w:rsid w:val="00C708BB"/>
    <w:rsid w:val="00CE0B81"/>
    <w:rsid w:val="00CE19B1"/>
    <w:rsid w:val="00CF1800"/>
    <w:rsid w:val="00D24E5C"/>
    <w:rsid w:val="00D444A2"/>
    <w:rsid w:val="00D57E5F"/>
    <w:rsid w:val="00D61239"/>
    <w:rsid w:val="00D841F0"/>
    <w:rsid w:val="00E35D81"/>
    <w:rsid w:val="00F204D7"/>
    <w:rsid w:val="00F646D1"/>
    <w:rsid w:val="00F7276E"/>
    <w:rsid w:val="00F75379"/>
    <w:rsid w:val="01080BBA"/>
    <w:rsid w:val="02ECF171"/>
    <w:rsid w:val="0357DDB6"/>
    <w:rsid w:val="039C3871"/>
    <w:rsid w:val="03EA93D7"/>
    <w:rsid w:val="04BB3955"/>
    <w:rsid w:val="19C44EA8"/>
    <w:rsid w:val="24DDF8F5"/>
    <w:rsid w:val="2798F153"/>
    <w:rsid w:val="2AD09215"/>
    <w:rsid w:val="32075549"/>
    <w:rsid w:val="329FEA8C"/>
    <w:rsid w:val="32E100CF"/>
    <w:rsid w:val="34B6B25C"/>
    <w:rsid w:val="35649FF6"/>
    <w:rsid w:val="37007057"/>
    <w:rsid w:val="374690DB"/>
    <w:rsid w:val="37B471F2"/>
    <w:rsid w:val="38ACF48B"/>
    <w:rsid w:val="3ACACB2E"/>
    <w:rsid w:val="3AE902D1"/>
    <w:rsid w:val="4657B6DB"/>
    <w:rsid w:val="498CFF18"/>
    <w:rsid w:val="4D5A1C43"/>
    <w:rsid w:val="5091BD05"/>
    <w:rsid w:val="5497DDED"/>
    <w:rsid w:val="570297FC"/>
    <w:rsid w:val="5BA60BAD"/>
    <w:rsid w:val="5F6CAF0E"/>
    <w:rsid w:val="601A51EC"/>
    <w:rsid w:val="601AA4BB"/>
    <w:rsid w:val="615ABCD7"/>
    <w:rsid w:val="62FF107B"/>
    <w:rsid w:val="63981332"/>
    <w:rsid w:val="6420574E"/>
    <w:rsid w:val="68C03D0F"/>
    <w:rsid w:val="6B46E10A"/>
    <w:rsid w:val="6CDFAC97"/>
    <w:rsid w:val="6DCEFA80"/>
    <w:rsid w:val="6EA7E302"/>
    <w:rsid w:val="6EB30CE6"/>
    <w:rsid w:val="6F2F7E93"/>
    <w:rsid w:val="70F864BC"/>
    <w:rsid w:val="73FB055A"/>
    <w:rsid w:val="7F52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B476"/>
  <w15:chartTrackingRefBased/>
  <w15:docId w15:val="{321165CB-0838-4BF6-8163-5BB4F7A9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43A"/>
    <w:rPr>
      <w:color w:val="0563C1" w:themeColor="hyperlink"/>
      <w:u w:val="single"/>
    </w:rPr>
  </w:style>
  <w:style w:type="character" w:styleId="UnresolvedMention">
    <w:name w:val="Unresolved Mention"/>
    <w:basedOn w:val="DefaultParagraphFont"/>
    <w:uiPriority w:val="99"/>
    <w:semiHidden/>
    <w:unhideWhenUsed/>
    <w:rsid w:val="00BB243A"/>
    <w:rPr>
      <w:color w:val="605E5C"/>
      <w:shd w:val="clear" w:color="auto" w:fill="E1DFDD"/>
    </w:rPr>
  </w:style>
  <w:style w:type="paragraph" w:styleId="ListParagraph">
    <w:name w:val="List Paragraph"/>
    <w:basedOn w:val="Normal"/>
    <w:uiPriority w:val="34"/>
    <w:qFormat/>
    <w:rsid w:val="00300B6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0D0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0315"/>
  </w:style>
  <w:style w:type="character" w:customStyle="1" w:styleId="eop">
    <w:name w:val="eop"/>
    <w:basedOn w:val="DefaultParagraphFont"/>
    <w:rsid w:val="000D0315"/>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5D81"/>
    <w:pPr>
      <w:spacing w:after="0" w:line="240" w:lineRule="auto"/>
    </w:pPr>
  </w:style>
  <w:style w:type="paragraph" w:customStyle="1" w:styleId="Default">
    <w:name w:val="Default"/>
    <w:rsid w:val="00CE0B81"/>
    <w:pPr>
      <w:autoSpaceDE w:val="0"/>
      <w:autoSpaceDN w:val="0"/>
      <w:adjustRightInd w:val="0"/>
      <w:spacing w:after="0" w:line="240" w:lineRule="auto"/>
    </w:pPr>
    <w:rPr>
      <w:rFonts w:ascii="MS Gothic" w:eastAsia="MS Gothic" w:cs="MS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0227">
      <w:bodyDiv w:val="1"/>
      <w:marLeft w:val="0"/>
      <w:marRight w:val="0"/>
      <w:marTop w:val="0"/>
      <w:marBottom w:val="0"/>
      <w:divBdr>
        <w:top w:val="none" w:sz="0" w:space="0" w:color="auto"/>
        <w:left w:val="none" w:sz="0" w:space="0" w:color="auto"/>
        <w:bottom w:val="none" w:sz="0" w:space="0" w:color="auto"/>
        <w:right w:val="none" w:sz="0" w:space="0" w:color="auto"/>
      </w:divBdr>
      <w:divsChild>
        <w:div w:id="186527475">
          <w:marLeft w:val="0"/>
          <w:marRight w:val="0"/>
          <w:marTop w:val="0"/>
          <w:marBottom w:val="0"/>
          <w:divBdr>
            <w:top w:val="none" w:sz="0" w:space="0" w:color="auto"/>
            <w:left w:val="none" w:sz="0" w:space="0" w:color="auto"/>
            <w:bottom w:val="none" w:sz="0" w:space="0" w:color="auto"/>
            <w:right w:val="none" w:sz="0" w:space="0" w:color="auto"/>
          </w:divBdr>
        </w:div>
        <w:div w:id="1070034028">
          <w:marLeft w:val="0"/>
          <w:marRight w:val="0"/>
          <w:marTop w:val="0"/>
          <w:marBottom w:val="0"/>
          <w:divBdr>
            <w:top w:val="none" w:sz="0" w:space="0" w:color="auto"/>
            <w:left w:val="none" w:sz="0" w:space="0" w:color="auto"/>
            <w:bottom w:val="none" w:sz="0" w:space="0" w:color="auto"/>
            <w:right w:val="none" w:sz="0" w:space="0" w:color="auto"/>
          </w:divBdr>
        </w:div>
        <w:div w:id="550074967">
          <w:marLeft w:val="0"/>
          <w:marRight w:val="0"/>
          <w:marTop w:val="0"/>
          <w:marBottom w:val="0"/>
          <w:divBdr>
            <w:top w:val="none" w:sz="0" w:space="0" w:color="auto"/>
            <w:left w:val="none" w:sz="0" w:space="0" w:color="auto"/>
            <w:bottom w:val="none" w:sz="0" w:space="0" w:color="auto"/>
            <w:right w:val="none" w:sz="0" w:space="0" w:color="auto"/>
          </w:divBdr>
        </w:div>
        <w:div w:id="1996494168">
          <w:marLeft w:val="0"/>
          <w:marRight w:val="0"/>
          <w:marTop w:val="0"/>
          <w:marBottom w:val="0"/>
          <w:divBdr>
            <w:top w:val="none" w:sz="0" w:space="0" w:color="auto"/>
            <w:left w:val="none" w:sz="0" w:space="0" w:color="auto"/>
            <w:bottom w:val="none" w:sz="0" w:space="0" w:color="auto"/>
            <w:right w:val="none" w:sz="0" w:space="0" w:color="auto"/>
          </w:divBdr>
        </w:div>
        <w:div w:id="181432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ffany.fettig@state.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n.gov/deed/business/financing-business/deed-programs/ssbci/automation-loan/" TargetMode="External"/><Relationship Id="rId5" Type="http://schemas.openxmlformats.org/officeDocument/2006/relationships/styles" Target="styles.xml"/><Relationship Id="rId10" Type="http://schemas.openxmlformats.org/officeDocument/2006/relationships/hyperlink" Target="https://mn.gov/deed/business/financing-business/deed-programs/ssbci/" TargetMode="External"/><Relationship Id="rId4" Type="http://schemas.openxmlformats.org/officeDocument/2006/relationships/numbering" Target="numbering.xml"/><Relationship Id="rId9" Type="http://schemas.openxmlformats.org/officeDocument/2006/relationships/hyperlink" Target="https://home.treasury.gov/policy-issues/small-business-programs/state-small-business-credit-initiative-ssb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16" ma:contentTypeDescription="Create a new document." ma:contentTypeScope="" ma:versionID="c4760ddfa1ad5b790263b0d84bd6da0c">
  <xsd:schema xmlns:xsd="http://www.w3.org/2001/XMLSchema" xmlns:xs="http://www.w3.org/2001/XMLSchema" xmlns:p="http://schemas.microsoft.com/office/2006/metadata/properties" xmlns:ns2="4de5146b-f2a5-4fd9-82b2-81f7b886cfd0" xmlns:ns3="15a3e9fc-deeb-46fd-b00c-ee53c5f53624" targetNamespace="http://schemas.microsoft.com/office/2006/metadata/properties" ma:root="true" ma:fieldsID="ed0829f84a03d0fff12e8fea4d249a67" ns2:_="" ns3:_="">
    <xsd:import namespace="4de5146b-f2a5-4fd9-82b2-81f7b886cfd0"/>
    <xsd:import namespace="15a3e9fc-deeb-46fd-b00c-ee53c5f53624"/>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econdaryReview" minOccurs="0"/>
                <xsd:element ref="ns2:UnitMGRReview" minOccurs="0"/>
                <xsd:element ref="ns2:DivisionDirectorReview" minOccurs="0"/>
                <xsd:element ref="ns2:CommissionerApprova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econdaryReview" ma:index="19" nillable="true" ma:displayName="Secondary Review" ma:default="0" ma:format="Dropdown" ma:internalName="SecondaryReview">
      <xsd:simpleType>
        <xsd:restriction base="dms:Boolean"/>
      </xsd:simpleType>
    </xsd:element>
    <xsd:element name="UnitMGRReview" ma:index="20" nillable="true" ma:displayName="Unit MGR Review" ma:default="0" ma:format="Dropdown" ma:internalName="UnitMGRReview">
      <xsd:simpleType>
        <xsd:restriction base="dms:Boolean"/>
      </xsd:simpleType>
    </xsd:element>
    <xsd:element name="DivisionDirectorReview" ma:index="21" nillable="true" ma:displayName="Division Director Review" ma:default="0" ma:format="Dropdown" ma:internalName="DivisionDirectorReview">
      <xsd:simpleType>
        <xsd:restriction base="dms:Boolean"/>
      </xsd:simpleType>
    </xsd:element>
    <xsd:element name="CommissionerApproval" ma:index="22" nillable="true" ma:displayName="Commissioner Approval" ma:default="0" ma:format="Dropdown" ma:internalName="CommissionerApproval">
      <xsd:simpleType>
        <xsd:restriction base="dms:Boolea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3e9fc-deeb-46fd-b00c-ee53c5f536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2d0968b-0c61-45bb-8f5d-38631889f4da}" ma:internalName="TaxCatchAll" ma:showField="CatchAllData" ma:web="15a3e9fc-deeb-46fd-b00c-ee53c5f53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DirectorReview xmlns="4de5146b-f2a5-4fd9-82b2-81f7b886cfd0">false</DivisionDirectorReview>
    <CommissionerApproval xmlns="4de5146b-f2a5-4fd9-82b2-81f7b886cfd0">false</CommissionerApproval>
    <TaxCatchAll xmlns="15a3e9fc-deeb-46fd-b00c-ee53c5f53624" xsi:nil="true"/>
    <lcf76f155ced4ddcb4097134ff3c332f xmlns="4de5146b-f2a5-4fd9-82b2-81f7b886cfd0">
      <Terms xmlns="http://schemas.microsoft.com/office/infopath/2007/PartnerControls"/>
    </lcf76f155ced4ddcb4097134ff3c332f>
    <SecondaryReview xmlns="4de5146b-f2a5-4fd9-82b2-81f7b886cfd0">false</SecondaryReview>
    <UnitMGRReview xmlns="4de5146b-f2a5-4fd9-82b2-81f7b886cfd0">false</UnitMGRReview>
    <SharedWithUsers xmlns="15a3e9fc-deeb-46fd-b00c-ee53c5f53624">
      <UserInfo>
        <DisplayName>Lindorfer, Drew (DEED)</DisplayName>
        <AccountId>114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3DD01-1030-4407-8FAC-AFB21A63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15a3e9fc-deeb-46fd-b00c-ee53c5f53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0981A-1FC0-4721-8846-B54F63B7F4E1}">
  <ds:schemaRefs>
    <ds:schemaRef ds:uri="http://schemas.microsoft.com/office/2006/metadata/properties"/>
    <ds:schemaRef ds:uri="http://schemas.microsoft.com/office/infopath/2007/PartnerControls"/>
    <ds:schemaRef ds:uri="4de5146b-f2a5-4fd9-82b2-81f7b886cfd0"/>
    <ds:schemaRef ds:uri="15a3e9fc-deeb-46fd-b00c-ee53c5f53624"/>
  </ds:schemaRefs>
</ds:datastoreItem>
</file>

<file path=customXml/itemProps3.xml><?xml version="1.0" encoding="utf-8"?>
<ds:datastoreItem xmlns:ds="http://schemas.openxmlformats.org/officeDocument/2006/customXml" ds:itemID="{383073B3-7A89-4E33-A0AD-6E0C00CC8842}">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Fettig, Tiffany (She/Her/Hers) (DEED)</dc:creator>
  <cp:keywords/>
  <dc:description/>
  <cp:lastModifiedBy>Lindorfer, Drew (DEED)</cp:lastModifiedBy>
  <cp:revision>2</cp:revision>
  <cp:lastPrinted>2023-08-07T17:48:00Z</cp:lastPrinted>
  <dcterms:created xsi:type="dcterms:W3CDTF">2023-12-21T21:36:00Z</dcterms:created>
  <dcterms:modified xsi:type="dcterms:W3CDTF">2023-12-21T21:36:00Z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y fmtid="{D5CDD505-2E9C-101B-9397-08002B2CF9AE}" pid="3" name="MediaServiceImageTags">
    <vt:lpwstr/>
  </property>
  <property fmtid="{D5CDD505-2E9C-101B-9397-08002B2CF9AE}" pid="4" name="_MarkAsFinal">
    <vt:bool>true</vt:bool>
  </property>
</Properties>
</file>