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1F87" w14:textId="425A2051" w:rsidR="00BA054A" w:rsidRDefault="00F618C8">
      <w:pPr>
        <w:pStyle w:val="BodyText"/>
        <w:spacing w:before="2"/>
        <w:rPr>
          <w:rFonts w:ascii="Times New Roman"/>
          <w:sz w:val="11"/>
        </w:rPr>
      </w:pPr>
      <w:r>
        <w:rPr>
          <w:noProof/>
        </w:rPr>
        <w:drawing>
          <wp:anchor distT="0" distB="0" distL="0" distR="0" simplePos="0" relativeHeight="251658240" behindDoc="0" locked="0" layoutInCell="1" allowOverlap="1" wp14:anchorId="71441FCC" wp14:editId="664135C3">
            <wp:simplePos x="0" y="0"/>
            <wp:positionH relativeFrom="page">
              <wp:posOffset>6086475</wp:posOffset>
            </wp:positionH>
            <wp:positionV relativeFrom="paragraph">
              <wp:posOffset>209550</wp:posOffset>
            </wp:positionV>
            <wp:extent cx="1120498" cy="1127247"/>
            <wp:effectExtent l="0" t="0" r="381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6775" cy="1133562"/>
                    </a:xfrm>
                    <a:prstGeom prst="rect">
                      <a:avLst/>
                    </a:prstGeom>
                  </pic:spPr>
                </pic:pic>
              </a:graphicData>
            </a:graphic>
            <wp14:sizeRelH relativeFrom="margin">
              <wp14:pctWidth>0</wp14:pctWidth>
            </wp14:sizeRelH>
            <wp14:sizeRelV relativeFrom="margin">
              <wp14:pctHeight>0</wp14:pctHeight>
            </wp14:sizeRelV>
          </wp:anchor>
        </w:drawing>
      </w:r>
    </w:p>
    <w:p w14:paraId="71441F88" w14:textId="77777777" w:rsidR="00BA054A" w:rsidRDefault="00E12718">
      <w:pPr>
        <w:pStyle w:val="BodyText"/>
        <w:ind w:left="115"/>
        <w:rPr>
          <w:rFonts w:ascii="Times New Roman"/>
          <w:sz w:val="20"/>
        </w:rPr>
      </w:pPr>
      <w:r>
        <w:rPr>
          <w:rFonts w:ascii="Times New Roman"/>
          <w:noProof/>
          <w:sz w:val="20"/>
        </w:rPr>
        <w:drawing>
          <wp:inline distT="0" distB="0" distL="0" distR="0" wp14:anchorId="71441FCA" wp14:editId="6ED97380">
            <wp:extent cx="1063006" cy="1028700"/>
            <wp:effectExtent l="0" t="0" r="3810" b="0"/>
            <wp:docPr id="1" name="image1.jpeg" descr="Minnesota Association of Centers for Independent Living Logo pictured to the left of the brief heading. Logo is green outline of the state with a blocky, light blue figure of the state tilted in contrast to the green outline. Letters, M, A, C, I, and L are below the fig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64710" cy="1030349"/>
                    </a:xfrm>
                    <a:prstGeom prst="rect">
                      <a:avLst/>
                    </a:prstGeom>
                  </pic:spPr>
                </pic:pic>
              </a:graphicData>
            </a:graphic>
          </wp:inline>
        </w:drawing>
      </w:r>
    </w:p>
    <w:p w14:paraId="71441F89" w14:textId="77777777" w:rsidR="00BA054A" w:rsidRDefault="00BA054A">
      <w:pPr>
        <w:pStyle w:val="BodyText"/>
        <w:rPr>
          <w:rFonts w:ascii="Times New Roman"/>
          <w:sz w:val="24"/>
        </w:rPr>
      </w:pPr>
    </w:p>
    <w:p w14:paraId="71441F8A" w14:textId="77777777" w:rsidR="00BA054A" w:rsidRDefault="00BA054A">
      <w:pPr>
        <w:pStyle w:val="BodyText"/>
        <w:spacing w:before="1"/>
        <w:rPr>
          <w:rFonts w:ascii="Times New Roman"/>
          <w:sz w:val="30"/>
        </w:rPr>
      </w:pPr>
    </w:p>
    <w:p w14:paraId="71441F8B" w14:textId="77777777" w:rsidR="00BA054A" w:rsidRDefault="00E12718">
      <w:pPr>
        <w:pStyle w:val="Heading1"/>
        <w:spacing w:line="267" w:lineRule="exact"/>
      </w:pPr>
      <w:r>
        <w:t>The History of Civil Rights</w:t>
      </w:r>
    </w:p>
    <w:p w14:paraId="71441F8C" w14:textId="77777777" w:rsidR="00BA054A" w:rsidRPr="00F618C8" w:rsidRDefault="00E12718" w:rsidP="00F02CAB">
      <w:pPr>
        <w:spacing w:before="88"/>
        <w:ind w:left="93" w:right="3161"/>
        <w:jc w:val="center"/>
        <w:rPr>
          <w:sz w:val="52"/>
          <w:szCs w:val="52"/>
        </w:rPr>
      </w:pPr>
      <w:r>
        <w:br w:type="column"/>
      </w:r>
      <w:r w:rsidRPr="00F618C8">
        <w:rPr>
          <w:sz w:val="52"/>
          <w:szCs w:val="52"/>
        </w:rPr>
        <w:t>Minnesota Statewide Independent Living Network</w:t>
      </w:r>
    </w:p>
    <w:p w14:paraId="71441F8D" w14:textId="50AAC526" w:rsidR="00BA054A" w:rsidRDefault="00E12718">
      <w:pPr>
        <w:spacing w:before="67"/>
        <w:ind w:left="92" w:right="3161"/>
        <w:jc w:val="center"/>
        <w:rPr>
          <w:rFonts w:ascii="Segoe UI"/>
          <w:sz w:val="28"/>
        </w:rPr>
      </w:pPr>
      <w:r>
        <w:rPr>
          <w:rFonts w:ascii="Segoe UI"/>
          <w:sz w:val="28"/>
        </w:rPr>
        <w:t xml:space="preserve">July </w:t>
      </w:r>
      <w:r w:rsidR="00332D61">
        <w:rPr>
          <w:rFonts w:ascii="Segoe UI"/>
          <w:sz w:val="28"/>
        </w:rPr>
        <w:t>2024</w:t>
      </w:r>
    </w:p>
    <w:p w14:paraId="71441F8E" w14:textId="77777777" w:rsidR="00BA054A" w:rsidRDefault="00BA054A">
      <w:pPr>
        <w:jc w:val="center"/>
        <w:rPr>
          <w:rFonts w:ascii="Segoe UI"/>
          <w:sz w:val="28"/>
        </w:rPr>
        <w:sectPr w:rsidR="00BA054A" w:rsidSect="00783F69">
          <w:footerReference w:type="default" r:id="rId9"/>
          <w:type w:val="continuous"/>
          <w:pgSz w:w="12240" w:h="15840"/>
          <w:pgMar w:top="720" w:right="300" w:bottom="1080" w:left="540" w:header="720" w:footer="967" w:gutter="0"/>
          <w:pgNumType w:start="1"/>
          <w:cols w:num="2" w:space="720" w:equalWidth="0">
            <w:col w:w="2762" w:space="148"/>
            <w:col w:w="8490"/>
          </w:cols>
        </w:sectPr>
      </w:pPr>
    </w:p>
    <w:p w14:paraId="71441F8F" w14:textId="77777777" w:rsidR="00BA054A" w:rsidRDefault="00E12718">
      <w:pPr>
        <w:pStyle w:val="BodyText"/>
        <w:spacing w:before="50" w:line="268" w:lineRule="auto"/>
        <w:ind w:left="180" w:right="46" w:firstLine="719"/>
      </w:pPr>
      <w:r>
        <w:t>People with disabilities had no protection of a safe and fair life prior to the 1970s. Those who the public deemed “not normal” were placed in separate overcrowded, isolated spaces that warehoused people away from the rest of society. Death at the hands of care staff, medical providers, and the apathy or bureaucracy of government officials was standard and hidden in spaces deemed as boarding schools or medical facilities.</w:t>
      </w:r>
    </w:p>
    <w:p w14:paraId="71441F90" w14:textId="77777777" w:rsidR="00BA054A" w:rsidRDefault="00E12718">
      <w:pPr>
        <w:pStyle w:val="BodyText"/>
        <w:spacing w:line="268" w:lineRule="auto"/>
        <w:ind w:left="179" w:right="347" w:firstLine="720"/>
      </w:pPr>
      <w:r>
        <w:t>The first positive change occurred when more people became aware of this violence. Families of Minnesota collectively got together to bring their loved ones home – advocating with legislators and pressuring the governor at the time to find new ways to care.</w:t>
      </w:r>
    </w:p>
    <w:p w14:paraId="71441F91" w14:textId="77777777" w:rsidR="00BA054A" w:rsidRDefault="00E12718">
      <w:pPr>
        <w:pStyle w:val="BodyText"/>
        <w:spacing w:line="268" w:lineRule="auto"/>
        <w:ind w:left="179" w:right="91"/>
      </w:pPr>
      <w:r>
        <w:t>Momentum increased and people with disabilities took charge. Through years of support for each other, thinking creatively, and organizing their actions together, landmark legislation to provide education, employment, and basic human rights protections began.</w:t>
      </w:r>
    </w:p>
    <w:p w14:paraId="71441F92" w14:textId="77777777" w:rsidR="00BA054A" w:rsidRDefault="00BA054A">
      <w:pPr>
        <w:pStyle w:val="BodyText"/>
        <w:spacing w:before="2"/>
        <w:rPr>
          <w:sz w:val="18"/>
        </w:rPr>
      </w:pPr>
    </w:p>
    <w:p w14:paraId="71441F93" w14:textId="77777777" w:rsidR="00BA054A" w:rsidRDefault="00E12718">
      <w:pPr>
        <w:pStyle w:val="Heading1"/>
        <w:spacing w:before="1"/>
      </w:pPr>
      <w:r>
        <w:t>The Regression of Rights</w:t>
      </w:r>
    </w:p>
    <w:p w14:paraId="71441F94" w14:textId="77777777" w:rsidR="00BA054A" w:rsidRDefault="00E12718">
      <w:pPr>
        <w:pStyle w:val="BodyText"/>
        <w:spacing w:before="38" w:line="268" w:lineRule="auto"/>
        <w:ind w:left="179" w:right="63" w:firstLine="360"/>
      </w:pPr>
      <w:r>
        <w:t>The efforts through the 1970s to 1990s was an era that brought about many positive changes, however, these changes within Minnesota and nationally, did not eliminate ableism. The practice of segregating and traumatizing people with disabilities continues</w:t>
      </w:r>
      <w:r>
        <w:rPr>
          <w:spacing w:val="-11"/>
        </w:rPr>
        <w:t xml:space="preserve"> </w:t>
      </w:r>
      <w:r>
        <w:t>today.</w:t>
      </w:r>
    </w:p>
    <w:p w14:paraId="71441F95" w14:textId="77777777" w:rsidR="00BA054A" w:rsidRDefault="00E12718">
      <w:pPr>
        <w:pStyle w:val="BodyText"/>
        <w:spacing w:line="268" w:lineRule="auto"/>
        <w:ind w:left="179" w:right="415"/>
      </w:pPr>
      <w:r>
        <w:t>Rights established are being challenged and violence is happening, only now in different ways. Examples of backsliding in forwarding disability rights include:</w:t>
      </w:r>
    </w:p>
    <w:p w14:paraId="71441F96" w14:textId="77777777" w:rsidR="00BA054A" w:rsidRDefault="00E12718">
      <w:pPr>
        <w:pStyle w:val="ListParagraph"/>
        <w:numPr>
          <w:ilvl w:val="0"/>
          <w:numId w:val="1"/>
        </w:numPr>
        <w:tabs>
          <w:tab w:val="left" w:pos="729"/>
          <w:tab w:val="left" w:pos="731"/>
        </w:tabs>
        <w:ind w:right="223"/>
        <w:rPr>
          <w:sz w:val="21"/>
        </w:rPr>
      </w:pPr>
      <w:r>
        <w:rPr>
          <w:sz w:val="21"/>
        </w:rPr>
        <w:t>Neglect, abuse, and isolation of persons with disabilities in group homes, treatment centers and hospitals.</w:t>
      </w:r>
    </w:p>
    <w:p w14:paraId="71441F97" w14:textId="77777777" w:rsidR="00BA054A" w:rsidRDefault="00E12718">
      <w:pPr>
        <w:pStyle w:val="ListParagraph"/>
        <w:numPr>
          <w:ilvl w:val="0"/>
          <w:numId w:val="1"/>
        </w:numPr>
        <w:tabs>
          <w:tab w:val="left" w:pos="729"/>
          <w:tab w:val="left" w:pos="731"/>
        </w:tabs>
        <w:ind w:right="38"/>
        <w:rPr>
          <w:sz w:val="21"/>
        </w:rPr>
      </w:pPr>
      <w:r>
        <w:rPr>
          <w:sz w:val="21"/>
        </w:rPr>
        <w:t>Respect for the professions of direct support care workers remains unchanged as minimal wages and benefits are provided. People cannot properly care if they themselves are not provided</w:t>
      </w:r>
      <w:r>
        <w:rPr>
          <w:spacing w:val="-2"/>
          <w:sz w:val="21"/>
        </w:rPr>
        <w:t xml:space="preserve"> </w:t>
      </w:r>
      <w:r>
        <w:rPr>
          <w:sz w:val="21"/>
        </w:rPr>
        <w:t>for.</w:t>
      </w:r>
    </w:p>
    <w:p w14:paraId="71441F98" w14:textId="00BA56DE" w:rsidR="00BA054A" w:rsidRDefault="00E12718">
      <w:pPr>
        <w:pStyle w:val="ListParagraph"/>
        <w:numPr>
          <w:ilvl w:val="0"/>
          <w:numId w:val="1"/>
        </w:numPr>
        <w:tabs>
          <w:tab w:val="left" w:pos="729"/>
          <w:tab w:val="left" w:pos="731"/>
        </w:tabs>
        <w:ind w:right="126"/>
        <w:rPr>
          <w:sz w:val="21"/>
        </w:rPr>
      </w:pPr>
      <w:r>
        <w:rPr>
          <w:sz w:val="21"/>
        </w:rPr>
        <w:t>People with disabilities</w:t>
      </w:r>
      <w:r w:rsidR="003E67AB">
        <w:rPr>
          <w:sz w:val="21"/>
        </w:rPr>
        <w:t xml:space="preserve"> are</w:t>
      </w:r>
      <w:r>
        <w:rPr>
          <w:sz w:val="21"/>
        </w:rPr>
        <w:t xml:space="preserve"> being tracked through Electronic Visit Verification by the government, depriving them of their rights as a citizen to</w:t>
      </w:r>
      <w:r>
        <w:rPr>
          <w:spacing w:val="-30"/>
          <w:sz w:val="21"/>
        </w:rPr>
        <w:t xml:space="preserve"> </w:t>
      </w:r>
      <w:r>
        <w:rPr>
          <w:sz w:val="21"/>
        </w:rPr>
        <w:t>privacy.</w:t>
      </w:r>
    </w:p>
    <w:p w14:paraId="71441F99" w14:textId="17B4869F" w:rsidR="00BA054A" w:rsidRDefault="00E12718">
      <w:pPr>
        <w:pStyle w:val="ListParagraph"/>
        <w:numPr>
          <w:ilvl w:val="0"/>
          <w:numId w:val="1"/>
        </w:numPr>
        <w:tabs>
          <w:tab w:val="left" w:pos="793"/>
          <w:tab w:val="left" w:pos="794"/>
        </w:tabs>
        <w:ind w:left="793" w:right="986"/>
        <w:rPr>
          <w:sz w:val="21"/>
        </w:rPr>
      </w:pPr>
      <w:r>
        <w:rPr>
          <w:spacing w:val="-1"/>
          <w:sz w:val="21"/>
        </w:rPr>
        <w:br w:type="column"/>
      </w:r>
      <w:r>
        <w:rPr>
          <w:sz w:val="21"/>
        </w:rPr>
        <w:t>Most public spaces remain inaccessible 3</w:t>
      </w:r>
      <w:r w:rsidR="00D616FF">
        <w:rPr>
          <w:sz w:val="21"/>
        </w:rPr>
        <w:t>4</w:t>
      </w:r>
      <w:r>
        <w:rPr>
          <w:sz w:val="21"/>
        </w:rPr>
        <w:t xml:space="preserve"> years following the</w:t>
      </w:r>
      <w:r>
        <w:rPr>
          <w:spacing w:val="-5"/>
          <w:sz w:val="21"/>
        </w:rPr>
        <w:t xml:space="preserve"> </w:t>
      </w:r>
      <w:r>
        <w:rPr>
          <w:sz w:val="21"/>
        </w:rPr>
        <w:t>ADA.</w:t>
      </w:r>
    </w:p>
    <w:p w14:paraId="71441F9A" w14:textId="77777777" w:rsidR="00BA054A" w:rsidRDefault="00E12718">
      <w:pPr>
        <w:pStyle w:val="ListParagraph"/>
        <w:numPr>
          <w:ilvl w:val="0"/>
          <w:numId w:val="1"/>
        </w:numPr>
        <w:tabs>
          <w:tab w:val="left" w:pos="793"/>
          <w:tab w:val="left" w:pos="794"/>
        </w:tabs>
        <w:ind w:left="793" w:right="987"/>
        <w:rPr>
          <w:sz w:val="21"/>
        </w:rPr>
      </w:pPr>
      <w:r>
        <w:rPr>
          <w:sz w:val="21"/>
        </w:rPr>
        <w:t>Housing options that are both affordable</w:t>
      </w:r>
      <w:r>
        <w:rPr>
          <w:spacing w:val="-19"/>
          <w:sz w:val="21"/>
        </w:rPr>
        <w:t xml:space="preserve"> </w:t>
      </w:r>
      <w:r>
        <w:rPr>
          <w:sz w:val="21"/>
        </w:rPr>
        <w:t>and accessible remain severely</w:t>
      </w:r>
      <w:r>
        <w:rPr>
          <w:spacing w:val="-5"/>
          <w:sz w:val="21"/>
        </w:rPr>
        <w:t xml:space="preserve"> </w:t>
      </w:r>
      <w:r>
        <w:rPr>
          <w:sz w:val="21"/>
        </w:rPr>
        <w:t>limited.</w:t>
      </w:r>
    </w:p>
    <w:p w14:paraId="71441F9B" w14:textId="77777777" w:rsidR="00BA054A" w:rsidRDefault="00BA054A">
      <w:pPr>
        <w:pStyle w:val="BodyText"/>
        <w:spacing w:before="9"/>
        <w:rPr>
          <w:sz w:val="18"/>
        </w:rPr>
      </w:pPr>
    </w:p>
    <w:p w14:paraId="71441F9C" w14:textId="77777777" w:rsidR="00BA054A" w:rsidRDefault="00E12718">
      <w:pPr>
        <w:pStyle w:val="Heading1"/>
        <w:spacing w:before="1"/>
      </w:pPr>
      <w:r>
        <w:t>A Call for Justice</w:t>
      </w:r>
    </w:p>
    <w:p w14:paraId="71441F9D" w14:textId="77777777" w:rsidR="00BA054A" w:rsidRDefault="00E12718">
      <w:pPr>
        <w:pStyle w:val="BodyText"/>
        <w:spacing w:before="2" w:line="268" w:lineRule="auto"/>
        <w:ind w:left="180" w:right="400" w:firstLine="719"/>
      </w:pPr>
      <w:r>
        <w:t>People with disabilities are powerful, valuable residents of our state yet they and their families are in a state of survival. We, as a society, are at a critical point in the well-being of our state’s residents. Our obligation to our residents reflects who we are as a community now and charts the course for our next generations to come.</w:t>
      </w:r>
    </w:p>
    <w:p w14:paraId="71441F9E" w14:textId="77777777" w:rsidR="00BA054A" w:rsidRDefault="00E12718">
      <w:pPr>
        <w:pStyle w:val="BodyText"/>
        <w:spacing w:line="268" w:lineRule="auto"/>
        <w:ind w:left="180" w:right="450"/>
      </w:pPr>
      <w:r>
        <w:t>Programs, services, and supports that were set up in the 1970s to promote access and thriving are failing people with disabilities because the public, our policies, our laws, and our state officials need to recognize equity work is the work of everyone and every aspect that touches every resident’s life.</w:t>
      </w:r>
    </w:p>
    <w:p w14:paraId="644CB375" w14:textId="77777777" w:rsidR="00D638B9" w:rsidRDefault="00D638B9">
      <w:pPr>
        <w:pStyle w:val="BodyText"/>
        <w:spacing w:line="268" w:lineRule="auto"/>
        <w:ind w:left="179" w:right="428" w:firstLine="720"/>
      </w:pPr>
    </w:p>
    <w:p w14:paraId="6B8A5258" w14:textId="12096540" w:rsidR="00D638B9" w:rsidRPr="00D638B9" w:rsidRDefault="00D638B9" w:rsidP="00E12718">
      <w:pPr>
        <w:pStyle w:val="BodyText"/>
        <w:spacing w:line="268" w:lineRule="auto"/>
        <w:ind w:left="179" w:right="428"/>
        <w:rPr>
          <w:b/>
          <w:bCs/>
          <w:sz w:val="24"/>
          <w:szCs w:val="24"/>
        </w:rPr>
      </w:pPr>
      <w:r w:rsidRPr="00D638B9">
        <w:rPr>
          <w:b/>
          <w:bCs/>
          <w:sz w:val="24"/>
          <w:szCs w:val="24"/>
        </w:rPr>
        <w:t>Our Recommitment to Independent Living</w:t>
      </w:r>
    </w:p>
    <w:p w14:paraId="03DB502D" w14:textId="4DE35F7E" w:rsidR="00D638B9" w:rsidRDefault="00077A67">
      <w:pPr>
        <w:pStyle w:val="BodyText"/>
        <w:spacing w:line="268" w:lineRule="auto"/>
        <w:ind w:left="179" w:right="428" w:firstLine="720"/>
      </w:pPr>
      <w:r w:rsidRPr="00077A67">
        <w:t>We recognize that we work and live among many disability-adjacent communities and welcome allies who work with us to advance the philosophy and goals of Independent Living. We call on our allies to reinforce IL’s mission by explicitly supporting the following tenets in name as well as in action.</w:t>
      </w:r>
    </w:p>
    <w:p w14:paraId="68820771" w14:textId="138581CB" w:rsidR="008E43FB" w:rsidRDefault="008E43FB" w:rsidP="008E43FB">
      <w:pPr>
        <w:pStyle w:val="BodyText"/>
        <w:numPr>
          <w:ilvl w:val="0"/>
          <w:numId w:val="2"/>
        </w:numPr>
        <w:spacing w:line="268" w:lineRule="auto"/>
        <w:ind w:right="428"/>
      </w:pPr>
      <w:r>
        <w:t>Civil Rights and Disability Justice</w:t>
      </w:r>
    </w:p>
    <w:p w14:paraId="7AD3AB28" w14:textId="35AF21A4" w:rsidR="008E43FB" w:rsidRDefault="008E43FB" w:rsidP="008E43FB">
      <w:pPr>
        <w:pStyle w:val="BodyText"/>
        <w:numPr>
          <w:ilvl w:val="0"/>
          <w:numId w:val="2"/>
        </w:numPr>
        <w:spacing w:line="268" w:lineRule="auto"/>
        <w:ind w:right="428"/>
      </w:pPr>
      <w:r>
        <w:t>Disability Leadership and Staffing</w:t>
      </w:r>
    </w:p>
    <w:p w14:paraId="02FBAD4C" w14:textId="300985D3" w:rsidR="008E43FB" w:rsidRDefault="008E43FB" w:rsidP="008E43FB">
      <w:pPr>
        <w:pStyle w:val="BodyText"/>
        <w:numPr>
          <w:ilvl w:val="0"/>
          <w:numId w:val="2"/>
        </w:numPr>
        <w:spacing w:line="268" w:lineRule="auto"/>
        <w:ind w:right="428"/>
      </w:pPr>
      <w:r>
        <w:t>Choice, Control &amp; Community Supported Self-Determination</w:t>
      </w:r>
    </w:p>
    <w:p w14:paraId="3762C4BC" w14:textId="7CA62B50" w:rsidR="008E43FB" w:rsidRDefault="008E43FB" w:rsidP="008E43FB">
      <w:pPr>
        <w:pStyle w:val="BodyText"/>
        <w:numPr>
          <w:ilvl w:val="0"/>
          <w:numId w:val="2"/>
        </w:numPr>
        <w:spacing w:line="268" w:lineRule="auto"/>
        <w:ind w:right="428"/>
      </w:pPr>
      <w:r>
        <w:t>Advocacy</w:t>
      </w:r>
    </w:p>
    <w:p w14:paraId="496B7466" w14:textId="20CA0F8E" w:rsidR="008E43FB" w:rsidRDefault="008E43FB" w:rsidP="008E43FB">
      <w:pPr>
        <w:pStyle w:val="BodyText"/>
        <w:numPr>
          <w:ilvl w:val="0"/>
          <w:numId w:val="2"/>
        </w:numPr>
        <w:spacing w:line="268" w:lineRule="auto"/>
        <w:ind w:right="428"/>
      </w:pPr>
      <w:r>
        <w:t>Deinstitutionalization</w:t>
      </w:r>
    </w:p>
    <w:p w14:paraId="1E930B4A" w14:textId="7D140E86" w:rsidR="008E43FB" w:rsidRDefault="008E43FB" w:rsidP="008E43FB">
      <w:pPr>
        <w:pStyle w:val="BodyText"/>
        <w:numPr>
          <w:ilvl w:val="0"/>
          <w:numId w:val="2"/>
        </w:numPr>
        <w:spacing w:line="268" w:lineRule="auto"/>
        <w:ind w:right="428"/>
      </w:pPr>
      <w:r>
        <w:t>Non-Conflicted Services</w:t>
      </w:r>
    </w:p>
    <w:p w14:paraId="52E42192" w14:textId="4E3169BF" w:rsidR="008E43FB" w:rsidRDefault="008E43FB" w:rsidP="008E43FB">
      <w:pPr>
        <w:pStyle w:val="BodyText"/>
        <w:numPr>
          <w:ilvl w:val="0"/>
          <w:numId w:val="2"/>
        </w:numPr>
        <w:spacing w:line="268" w:lineRule="auto"/>
        <w:ind w:right="428"/>
      </w:pPr>
      <w:r>
        <w:t>Financial Equity and Integration</w:t>
      </w:r>
    </w:p>
    <w:p w14:paraId="58E577CD" w14:textId="208B911E" w:rsidR="008E43FB" w:rsidRDefault="008E43FB" w:rsidP="008E43FB">
      <w:pPr>
        <w:pStyle w:val="BodyText"/>
        <w:numPr>
          <w:ilvl w:val="0"/>
          <w:numId w:val="2"/>
        </w:numPr>
        <w:spacing w:line="268" w:lineRule="auto"/>
        <w:ind w:right="428"/>
      </w:pPr>
      <w:r>
        <w:t>Respect &amp; Empathy</w:t>
      </w:r>
    </w:p>
    <w:p w14:paraId="731C6627" w14:textId="77777777" w:rsidR="00D638B9" w:rsidRDefault="00D638B9" w:rsidP="00B73B58">
      <w:pPr>
        <w:pStyle w:val="BodyText"/>
        <w:ind w:left="179" w:right="428" w:firstLine="720"/>
      </w:pPr>
    </w:p>
    <w:p w14:paraId="71441FA0" w14:textId="161D2646" w:rsidR="00BA054A" w:rsidRDefault="00E12718">
      <w:pPr>
        <w:pStyle w:val="BodyText"/>
        <w:spacing w:line="268" w:lineRule="auto"/>
        <w:ind w:left="179" w:right="428" w:firstLine="720"/>
      </w:pPr>
      <w:r>
        <w:t>We invite you to consider Centers for</w:t>
      </w:r>
      <w:r w:rsidR="009F4C61">
        <w:t xml:space="preserve"> i</w:t>
      </w:r>
      <w:r>
        <w:t>ndependent</w:t>
      </w:r>
      <w:r w:rsidR="009F4C61">
        <w:t xml:space="preserve"> l</w:t>
      </w:r>
      <w:r>
        <w:t xml:space="preserve">iving (CILs) as a partner in solutions </w:t>
      </w:r>
      <w:r>
        <w:rPr>
          <w:spacing w:val="-3"/>
        </w:rPr>
        <w:t xml:space="preserve">for </w:t>
      </w:r>
      <w:r>
        <w:t>meaningful</w:t>
      </w:r>
      <w:r>
        <w:rPr>
          <w:spacing w:val="-2"/>
        </w:rPr>
        <w:t xml:space="preserve"> </w:t>
      </w:r>
      <w:r>
        <w:t>change.</w:t>
      </w:r>
    </w:p>
    <w:p w14:paraId="71441FA1" w14:textId="77777777" w:rsidR="00BA054A" w:rsidRDefault="00BA054A">
      <w:pPr>
        <w:spacing w:line="268" w:lineRule="auto"/>
        <w:sectPr w:rsidR="00BA054A" w:rsidSect="008A61E2">
          <w:type w:val="continuous"/>
          <w:pgSz w:w="12240" w:h="15840"/>
          <w:pgMar w:top="720" w:right="300" w:bottom="810" w:left="540" w:header="720" w:footer="720" w:gutter="0"/>
          <w:cols w:num="2" w:space="720" w:equalWidth="0">
            <w:col w:w="5279" w:space="481"/>
            <w:col w:w="5640"/>
          </w:cols>
        </w:sectPr>
      </w:pPr>
    </w:p>
    <w:p w14:paraId="71441FA2" w14:textId="77777777" w:rsidR="00BA054A" w:rsidRDefault="00E12718">
      <w:pPr>
        <w:pStyle w:val="Heading1"/>
        <w:spacing w:before="39"/>
      </w:pPr>
      <w:r>
        <w:lastRenderedPageBreak/>
        <w:t>WHY CILs</w:t>
      </w:r>
    </w:p>
    <w:p w14:paraId="71441FA3" w14:textId="77777777" w:rsidR="00BA054A" w:rsidRDefault="00E12718">
      <w:pPr>
        <w:spacing w:before="36"/>
        <w:ind w:left="225"/>
        <w:rPr>
          <w:b/>
          <w:i/>
          <w:sz w:val="20"/>
        </w:rPr>
      </w:pPr>
      <w:r>
        <w:rPr>
          <w:b/>
          <w:i/>
          <w:sz w:val="20"/>
        </w:rPr>
        <w:t>CILs are the community.</w:t>
      </w:r>
    </w:p>
    <w:p w14:paraId="71441FA4" w14:textId="77777777" w:rsidR="00BA054A" w:rsidRDefault="00E12718">
      <w:pPr>
        <w:pStyle w:val="ListParagraph"/>
        <w:numPr>
          <w:ilvl w:val="1"/>
          <w:numId w:val="1"/>
        </w:numPr>
        <w:tabs>
          <w:tab w:val="left" w:pos="899"/>
          <w:tab w:val="left" w:pos="900"/>
        </w:tabs>
        <w:spacing w:before="29"/>
        <w:ind w:right="617"/>
        <w:rPr>
          <w:sz w:val="20"/>
        </w:rPr>
      </w:pPr>
      <w:r>
        <w:rPr>
          <w:sz w:val="20"/>
        </w:rPr>
        <w:t>51% or more of all CILs are run by and employ people with all types of</w:t>
      </w:r>
      <w:r>
        <w:rPr>
          <w:spacing w:val="-4"/>
          <w:sz w:val="20"/>
        </w:rPr>
        <w:t xml:space="preserve"> </w:t>
      </w:r>
      <w:r>
        <w:rPr>
          <w:sz w:val="20"/>
        </w:rPr>
        <w:t>disabilities.</w:t>
      </w:r>
    </w:p>
    <w:p w14:paraId="71441FA5" w14:textId="77777777" w:rsidR="00BA054A" w:rsidRDefault="00E12718">
      <w:pPr>
        <w:pStyle w:val="ListParagraph"/>
        <w:numPr>
          <w:ilvl w:val="1"/>
          <w:numId w:val="1"/>
        </w:numPr>
        <w:tabs>
          <w:tab w:val="left" w:pos="899"/>
          <w:tab w:val="left" w:pos="900"/>
        </w:tabs>
        <w:spacing w:line="243" w:lineRule="exact"/>
        <w:ind w:hanging="361"/>
        <w:rPr>
          <w:sz w:val="20"/>
        </w:rPr>
      </w:pPr>
      <w:r>
        <w:rPr>
          <w:sz w:val="20"/>
        </w:rPr>
        <w:t>CILs serve all 87 counties of</w:t>
      </w:r>
      <w:r>
        <w:rPr>
          <w:spacing w:val="-4"/>
          <w:sz w:val="20"/>
        </w:rPr>
        <w:t xml:space="preserve"> </w:t>
      </w:r>
      <w:r>
        <w:rPr>
          <w:sz w:val="20"/>
        </w:rPr>
        <w:t>Minnesota.</w:t>
      </w:r>
    </w:p>
    <w:p w14:paraId="71441FA6" w14:textId="77777777" w:rsidR="00BA054A" w:rsidRDefault="00E12718">
      <w:pPr>
        <w:pStyle w:val="ListParagraph"/>
        <w:numPr>
          <w:ilvl w:val="1"/>
          <w:numId w:val="1"/>
        </w:numPr>
        <w:tabs>
          <w:tab w:val="left" w:pos="899"/>
          <w:tab w:val="left" w:pos="900"/>
        </w:tabs>
        <w:spacing w:before="1"/>
        <w:ind w:right="436"/>
        <w:rPr>
          <w:sz w:val="20"/>
        </w:rPr>
      </w:pPr>
      <w:r>
        <w:rPr>
          <w:sz w:val="20"/>
        </w:rPr>
        <w:t>CILs understand that diversity of geography and keeping things in the community is critical to meeting people with disabilities where they</w:t>
      </w:r>
      <w:r>
        <w:rPr>
          <w:spacing w:val="-24"/>
          <w:sz w:val="20"/>
        </w:rPr>
        <w:t xml:space="preserve"> </w:t>
      </w:r>
      <w:r>
        <w:rPr>
          <w:sz w:val="20"/>
        </w:rPr>
        <w:t>are.</w:t>
      </w:r>
    </w:p>
    <w:p w14:paraId="71441FA7" w14:textId="77777777" w:rsidR="00BA054A" w:rsidRDefault="00E12718">
      <w:pPr>
        <w:pStyle w:val="ListParagraph"/>
        <w:numPr>
          <w:ilvl w:val="1"/>
          <w:numId w:val="1"/>
        </w:numPr>
        <w:tabs>
          <w:tab w:val="left" w:pos="899"/>
          <w:tab w:val="left" w:pos="900"/>
        </w:tabs>
        <w:ind w:right="463"/>
        <w:rPr>
          <w:sz w:val="20"/>
        </w:rPr>
      </w:pPr>
      <w:r>
        <w:rPr>
          <w:sz w:val="20"/>
        </w:rPr>
        <w:t>CILs approach is respectful and responsive to all cultures, identities and</w:t>
      </w:r>
      <w:r>
        <w:rPr>
          <w:spacing w:val="1"/>
          <w:sz w:val="20"/>
        </w:rPr>
        <w:t xml:space="preserve"> </w:t>
      </w:r>
      <w:r>
        <w:rPr>
          <w:sz w:val="20"/>
        </w:rPr>
        <w:t>beliefs.</w:t>
      </w:r>
    </w:p>
    <w:p w14:paraId="71441FA8" w14:textId="77777777" w:rsidR="00BA054A" w:rsidRDefault="00E12718">
      <w:pPr>
        <w:spacing w:line="243" w:lineRule="exact"/>
        <w:ind w:left="179"/>
        <w:rPr>
          <w:b/>
          <w:i/>
          <w:sz w:val="20"/>
        </w:rPr>
      </w:pPr>
      <w:r>
        <w:rPr>
          <w:b/>
          <w:i/>
          <w:sz w:val="20"/>
        </w:rPr>
        <w:t>CILs are the network people with disabilities trust.</w:t>
      </w:r>
    </w:p>
    <w:p w14:paraId="71441FA9" w14:textId="77777777" w:rsidR="00BA054A" w:rsidRDefault="00E12718">
      <w:pPr>
        <w:pStyle w:val="ListParagraph"/>
        <w:numPr>
          <w:ilvl w:val="1"/>
          <w:numId w:val="1"/>
        </w:numPr>
        <w:tabs>
          <w:tab w:val="left" w:pos="899"/>
          <w:tab w:val="left" w:pos="900"/>
        </w:tabs>
        <w:ind w:right="183"/>
        <w:rPr>
          <w:sz w:val="20"/>
        </w:rPr>
      </w:pPr>
      <w:r>
        <w:rPr>
          <w:sz w:val="20"/>
        </w:rPr>
        <w:t>CILs heritage is founded in the Disability Civil Rights movement.</w:t>
      </w:r>
    </w:p>
    <w:p w14:paraId="71441FAA" w14:textId="77777777" w:rsidR="00BA054A" w:rsidRDefault="00E12718">
      <w:pPr>
        <w:pStyle w:val="ListParagraph"/>
        <w:numPr>
          <w:ilvl w:val="1"/>
          <w:numId w:val="1"/>
        </w:numPr>
        <w:tabs>
          <w:tab w:val="left" w:pos="899"/>
          <w:tab w:val="left" w:pos="900"/>
        </w:tabs>
        <w:spacing w:before="1"/>
        <w:ind w:right="259"/>
        <w:rPr>
          <w:sz w:val="20"/>
        </w:rPr>
      </w:pPr>
      <w:r>
        <w:rPr>
          <w:sz w:val="20"/>
        </w:rPr>
        <w:t>CILs prioritize an individual’s right to choose, the right to risk, the right to learn, to fail, and to</w:t>
      </w:r>
      <w:r>
        <w:rPr>
          <w:spacing w:val="-23"/>
          <w:sz w:val="20"/>
        </w:rPr>
        <w:t xml:space="preserve"> </w:t>
      </w:r>
      <w:r>
        <w:rPr>
          <w:sz w:val="20"/>
        </w:rPr>
        <w:t>grow.</w:t>
      </w:r>
    </w:p>
    <w:p w14:paraId="71441FAB" w14:textId="77777777" w:rsidR="00BA054A" w:rsidRDefault="00E12718">
      <w:pPr>
        <w:pStyle w:val="ListParagraph"/>
        <w:numPr>
          <w:ilvl w:val="1"/>
          <w:numId w:val="1"/>
        </w:numPr>
        <w:tabs>
          <w:tab w:val="left" w:pos="899"/>
          <w:tab w:val="left" w:pos="900"/>
        </w:tabs>
        <w:ind w:right="214"/>
        <w:rPr>
          <w:sz w:val="20"/>
        </w:rPr>
      </w:pPr>
      <w:r>
        <w:rPr>
          <w:sz w:val="20"/>
        </w:rPr>
        <w:t>CILs are experts at knowing the complexities of the service</w:t>
      </w:r>
      <w:r>
        <w:rPr>
          <w:spacing w:val="-2"/>
          <w:sz w:val="20"/>
        </w:rPr>
        <w:t xml:space="preserve"> </w:t>
      </w:r>
      <w:r>
        <w:rPr>
          <w:sz w:val="20"/>
        </w:rPr>
        <w:t>system.</w:t>
      </w:r>
    </w:p>
    <w:p w14:paraId="71441FAC" w14:textId="77777777" w:rsidR="00BA054A" w:rsidRDefault="00E12718">
      <w:pPr>
        <w:spacing w:before="1" w:line="243" w:lineRule="exact"/>
        <w:ind w:left="179"/>
        <w:rPr>
          <w:b/>
          <w:i/>
          <w:sz w:val="20"/>
        </w:rPr>
      </w:pPr>
      <w:r>
        <w:rPr>
          <w:b/>
          <w:i/>
          <w:sz w:val="20"/>
        </w:rPr>
        <w:t>CILs are flexible, meeting people where they are.</w:t>
      </w:r>
    </w:p>
    <w:p w14:paraId="71441FAD" w14:textId="77777777" w:rsidR="00BA054A" w:rsidRDefault="00E12718">
      <w:pPr>
        <w:pStyle w:val="ListParagraph"/>
        <w:numPr>
          <w:ilvl w:val="1"/>
          <w:numId w:val="1"/>
        </w:numPr>
        <w:tabs>
          <w:tab w:val="left" w:pos="899"/>
          <w:tab w:val="left" w:pos="900"/>
        </w:tabs>
        <w:ind w:right="465"/>
        <w:rPr>
          <w:sz w:val="20"/>
        </w:rPr>
      </w:pPr>
      <w:r>
        <w:rPr>
          <w:sz w:val="20"/>
        </w:rPr>
        <w:t>Core services are open-door and flexible so that anyone can receive</w:t>
      </w:r>
      <w:r>
        <w:rPr>
          <w:spacing w:val="-2"/>
          <w:sz w:val="20"/>
        </w:rPr>
        <w:t xml:space="preserve"> </w:t>
      </w:r>
      <w:r>
        <w:rPr>
          <w:sz w:val="20"/>
        </w:rPr>
        <w:t>support.</w:t>
      </w:r>
    </w:p>
    <w:p w14:paraId="71441FAE" w14:textId="77777777" w:rsidR="00BA054A" w:rsidRDefault="00E12718">
      <w:pPr>
        <w:pStyle w:val="ListParagraph"/>
        <w:numPr>
          <w:ilvl w:val="1"/>
          <w:numId w:val="1"/>
        </w:numPr>
        <w:tabs>
          <w:tab w:val="left" w:pos="899"/>
          <w:tab w:val="left" w:pos="900"/>
        </w:tabs>
        <w:ind w:right="531"/>
        <w:rPr>
          <w:sz w:val="20"/>
        </w:rPr>
      </w:pPr>
      <w:r>
        <w:rPr>
          <w:sz w:val="20"/>
        </w:rPr>
        <w:t>CILs support anyone, at any time, any goal, any disability or condition, any</w:t>
      </w:r>
      <w:r>
        <w:rPr>
          <w:spacing w:val="-3"/>
          <w:sz w:val="20"/>
        </w:rPr>
        <w:t xml:space="preserve"> </w:t>
      </w:r>
      <w:r>
        <w:rPr>
          <w:sz w:val="20"/>
        </w:rPr>
        <w:t>income.</w:t>
      </w:r>
    </w:p>
    <w:p w14:paraId="71441FAF" w14:textId="77777777" w:rsidR="00BA054A" w:rsidRDefault="00E12718">
      <w:pPr>
        <w:pStyle w:val="ListParagraph"/>
        <w:numPr>
          <w:ilvl w:val="1"/>
          <w:numId w:val="1"/>
        </w:numPr>
        <w:tabs>
          <w:tab w:val="left" w:pos="899"/>
          <w:tab w:val="left" w:pos="900"/>
        </w:tabs>
        <w:ind w:right="38"/>
        <w:rPr>
          <w:sz w:val="20"/>
        </w:rPr>
      </w:pPr>
      <w:r>
        <w:rPr>
          <w:sz w:val="20"/>
        </w:rPr>
        <w:t>CILs understand disability as an identity is complicated. There are cultural, biological, and social factors that create barriers for</w:t>
      </w:r>
      <w:r>
        <w:rPr>
          <w:spacing w:val="-2"/>
          <w:sz w:val="20"/>
        </w:rPr>
        <w:t xml:space="preserve"> </w:t>
      </w:r>
      <w:r>
        <w:rPr>
          <w:sz w:val="20"/>
        </w:rPr>
        <w:t>people.</w:t>
      </w:r>
    </w:p>
    <w:p w14:paraId="71441FB0" w14:textId="77777777" w:rsidR="00BA054A" w:rsidRDefault="00E12718">
      <w:pPr>
        <w:pStyle w:val="ListParagraph"/>
        <w:numPr>
          <w:ilvl w:val="1"/>
          <w:numId w:val="1"/>
        </w:numPr>
        <w:tabs>
          <w:tab w:val="left" w:pos="899"/>
          <w:tab w:val="left" w:pos="900"/>
        </w:tabs>
        <w:ind w:right="615"/>
        <w:rPr>
          <w:sz w:val="20"/>
        </w:rPr>
      </w:pPr>
      <w:r>
        <w:rPr>
          <w:sz w:val="20"/>
        </w:rPr>
        <w:t>The only qualifier is you tell CILs how you self- identify and what your goal</w:t>
      </w:r>
      <w:r>
        <w:rPr>
          <w:spacing w:val="-1"/>
          <w:sz w:val="20"/>
        </w:rPr>
        <w:t xml:space="preserve"> </w:t>
      </w:r>
      <w:r>
        <w:rPr>
          <w:sz w:val="20"/>
        </w:rPr>
        <w:t>is.</w:t>
      </w:r>
    </w:p>
    <w:p w14:paraId="71441FB1" w14:textId="77777777" w:rsidR="00BA054A" w:rsidRDefault="00E12718">
      <w:pPr>
        <w:pStyle w:val="BodyText"/>
        <w:spacing w:before="3"/>
        <w:rPr>
          <w:sz w:val="23"/>
        </w:rPr>
      </w:pPr>
      <w:r>
        <w:br w:type="column"/>
      </w:r>
    </w:p>
    <w:p w14:paraId="71441FB2" w14:textId="77777777" w:rsidR="00BA054A" w:rsidRDefault="00E12718">
      <w:pPr>
        <w:pStyle w:val="Heading1"/>
        <w:ind w:left="179"/>
      </w:pPr>
      <w:r>
        <w:t>WHO Can Access CILs</w:t>
      </w:r>
    </w:p>
    <w:p w14:paraId="71441FB3" w14:textId="77777777" w:rsidR="00BA054A" w:rsidRDefault="00E12718">
      <w:pPr>
        <w:spacing w:before="2" w:line="243" w:lineRule="exact"/>
        <w:ind w:left="179"/>
        <w:rPr>
          <w:b/>
          <w:i/>
          <w:sz w:val="20"/>
        </w:rPr>
      </w:pPr>
      <w:r>
        <w:rPr>
          <w:b/>
          <w:i/>
          <w:sz w:val="20"/>
        </w:rPr>
        <w:t>People with disabilities lead.</w:t>
      </w:r>
    </w:p>
    <w:p w14:paraId="71441FB4" w14:textId="77777777" w:rsidR="00BA054A" w:rsidRDefault="00E12718">
      <w:pPr>
        <w:pStyle w:val="ListParagraph"/>
        <w:numPr>
          <w:ilvl w:val="1"/>
          <w:numId w:val="1"/>
        </w:numPr>
        <w:tabs>
          <w:tab w:val="left" w:pos="899"/>
          <w:tab w:val="left" w:pos="900"/>
        </w:tabs>
        <w:ind w:right="639"/>
        <w:rPr>
          <w:sz w:val="20"/>
        </w:rPr>
      </w:pPr>
      <w:r>
        <w:rPr>
          <w:sz w:val="20"/>
        </w:rPr>
        <w:t>Disability is part of the human experience. People with disabilities are valuable, powerful</w:t>
      </w:r>
      <w:r>
        <w:rPr>
          <w:spacing w:val="-27"/>
          <w:sz w:val="20"/>
        </w:rPr>
        <w:t xml:space="preserve"> </w:t>
      </w:r>
      <w:r>
        <w:rPr>
          <w:sz w:val="20"/>
        </w:rPr>
        <w:t>community members.</w:t>
      </w:r>
    </w:p>
    <w:p w14:paraId="71441FB5" w14:textId="77777777" w:rsidR="00BA054A" w:rsidRDefault="00E12718">
      <w:pPr>
        <w:pStyle w:val="ListParagraph"/>
        <w:numPr>
          <w:ilvl w:val="1"/>
          <w:numId w:val="1"/>
        </w:numPr>
        <w:tabs>
          <w:tab w:val="left" w:pos="899"/>
          <w:tab w:val="left" w:pos="900"/>
        </w:tabs>
        <w:ind w:right="517"/>
        <w:rPr>
          <w:sz w:val="20"/>
        </w:rPr>
      </w:pPr>
      <w:r>
        <w:rPr>
          <w:sz w:val="20"/>
        </w:rPr>
        <w:t>There are so many access needs based on your mental, cognitive, sensory, physical, or other needs. No matter how you identify, our primary mission is supporting you living a life on your</w:t>
      </w:r>
      <w:r>
        <w:rPr>
          <w:spacing w:val="-7"/>
          <w:sz w:val="20"/>
        </w:rPr>
        <w:t xml:space="preserve"> </w:t>
      </w:r>
      <w:r>
        <w:rPr>
          <w:sz w:val="20"/>
        </w:rPr>
        <w:t>terms.</w:t>
      </w:r>
    </w:p>
    <w:p w14:paraId="71441FB6" w14:textId="77777777" w:rsidR="00BA054A" w:rsidRDefault="00E12718">
      <w:pPr>
        <w:pStyle w:val="ListParagraph"/>
        <w:numPr>
          <w:ilvl w:val="1"/>
          <w:numId w:val="1"/>
        </w:numPr>
        <w:tabs>
          <w:tab w:val="left" w:pos="899"/>
          <w:tab w:val="left" w:pos="900"/>
        </w:tabs>
        <w:ind w:right="445"/>
        <w:rPr>
          <w:sz w:val="20"/>
        </w:rPr>
      </w:pPr>
      <w:r>
        <w:rPr>
          <w:sz w:val="20"/>
        </w:rPr>
        <w:t>CILs want all people in their capacities to understand where power resides and how to work together to make our community accessible for</w:t>
      </w:r>
      <w:r>
        <w:rPr>
          <w:spacing w:val="-5"/>
          <w:sz w:val="20"/>
        </w:rPr>
        <w:t xml:space="preserve"> </w:t>
      </w:r>
      <w:r>
        <w:rPr>
          <w:sz w:val="20"/>
        </w:rPr>
        <w:t>all.</w:t>
      </w:r>
    </w:p>
    <w:p w14:paraId="71441FB7" w14:textId="77777777" w:rsidR="00BA054A" w:rsidRDefault="00E12718">
      <w:pPr>
        <w:spacing w:line="244" w:lineRule="exact"/>
        <w:ind w:left="179"/>
        <w:rPr>
          <w:b/>
          <w:i/>
          <w:sz w:val="20"/>
        </w:rPr>
      </w:pPr>
      <w:r>
        <w:rPr>
          <w:b/>
          <w:i/>
          <w:sz w:val="20"/>
        </w:rPr>
        <w:t>All are welcome to learn from CILs.</w:t>
      </w:r>
    </w:p>
    <w:p w14:paraId="71441FB8" w14:textId="77777777" w:rsidR="00BA054A" w:rsidRDefault="00E12718">
      <w:pPr>
        <w:pStyle w:val="ListParagraph"/>
        <w:numPr>
          <w:ilvl w:val="1"/>
          <w:numId w:val="1"/>
        </w:numPr>
        <w:tabs>
          <w:tab w:val="left" w:pos="899"/>
          <w:tab w:val="left" w:pos="900"/>
        </w:tabs>
        <w:ind w:right="486"/>
        <w:rPr>
          <w:sz w:val="20"/>
        </w:rPr>
      </w:pPr>
      <w:r>
        <w:rPr>
          <w:sz w:val="20"/>
        </w:rPr>
        <w:t>People with disabilities intersect all races, cultures, ages, geographical location, sexual orientation, and so forth. CILs improve access for all in solidarity with those fighting for</w:t>
      </w:r>
      <w:r>
        <w:rPr>
          <w:spacing w:val="-2"/>
          <w:sz w:val="20"/>
        </w:rPr>
        <w:t xml:space="preserve"> </w:t>
      </w:r>
      <w:r>
        <w:rPr>
          <w:sz w:val="20"/>
        </w:rPr>
        <w:t>justice.</w:t>
      </w:r>
    </w:p>
    <w:p w14:paraId="71441FB9" w14:textId="77777777" w:rsidR="00BA054A" w:rsidRDefault="00E12718">
      <w:pPr>
        <w:pStyle w:val="ListParagraph"/>
        <w:numPr>
          <w:ilvl w:val="1"/>
          <w:numId w:val="1"/>
        </w:numPr>
        <w:tabs>
          <w:tab w:val="left" w:pos="899"/>
          <w:tab w:val="left" w:pos="900"/>
        </w:tabs>
        <w:ind w:right="581"/>
        <w:rPr>
          <w:sz w:val="20"/>
        </w:rPr>
      </w:pPr>
      <w:r>
        <w:rPr>
          <w:sz w:val="20"/>
        </w:rPr>
        <w:t>CILs offer technical assistance to anyone seeking to improve accessibility in the</w:t>
      </w:r>
      <w:r>
        <w:rPr>
          <w:spacing w:val="-4"/>
          <w:sz w:val="20"/>
        </w:rPr>
        <w:t xml:space="preserve"> </w:t>
      </w:r>
      <w:r>
        <w:rPr>
          <w:sz w:val="20"/>
        </w:rPr>
        <w:t>community.</w:t>
      </w:r>
    </w:p>
    <w:p w14:paraId="71441FBA" w14:textId="77777777" w:rsidR="00BA054A" w:rsidRDefault="00E12718">
      <w:pPr>
        <w:pStyle w:val="Heading1"/>
        <w:spacing w:before="146"/>
        <w:ind w:left="179"/>
      </w:pPr>
      <w:r>
        <w:t>WHEN to Access a CIL</w:t>
      </w:r>
    </w:p>
    <w:p w14:paraId="71441FBB" w14:textId="77777777" w:rsidR="00BA054A" w:rsidRDefault="00E12718">
      <w:pPr>
        <w:pStyle w:val="ListParagraph"/>
        <w:numPr>
          <w:ilvl w:val="1"/>
          <w:numId w:val="1"/>
        </w:numPr>
        <w:tabs>
          <w:tab w:val="left" w:pos="899"/>
          <w:tab w:val="left" w:pos="900"/>
        </w:tabs>
        <w:spacing w:before="1" w:line="243" w:lineRule="exact"/>
        <w:ind w:hanging="361"/>
        <w:rPr>
          <w:sz w:val="20"/>
        </w:rPr>
      </w:pPr>
      <w:r>
        <w:rPr>
          <w:sz w:val="20"/>
        </w:rPr>
        <w:t>At any major event or transition in your</w:t>
      </w:r>
      <w:r>
        <w:rPr>
          <w:spacing w:val="-3"/>
          <w:sz w:val="20"/>
        </w:rPr>
        <w:t xml:space="preserve"> </w:t>
      </w:r>
      <w:r>
        <w:rPr>
          <w:sz w:val="20"/>
        </w:rPr>
        <w:t>life.</w:t>
      </w:r>
    </w:p>
    <w:p w14:paraId="71441FBC" w14:textId="77777777" w:rsidR="00BA054A" w:rsidRDefault="00E12718">
      <w:pPr>
        <w:pStyle w:val="ListParagraph"/>
        <w:numPr>
          <w:ilvl w:val="1"/>
          <w:numId w:val="1"/>
        </w:numPr>
        <w:tabs>
          <w:tab w:val="left" w:pos="899"/>
          <w:tab w:val="left" w:pos="900"/>
        </w:tabs>
        <w:spacing w:line="243" w:lineRule="exact"/>
        <w:ind w:hanging="361"/>
        <w:rPr>
          <w:sz w:val="20"/>
        </w:rPr>
      </w:pPr>
      <w:r>
        <w:rPr>
          <w:sz w:val="20"/>
        </w:rPr>
        <w:t>As needs change, at any</w:t>
      </w:r>
      <w:r>
        <w:rPr>
          <w:spacing w:val="2"/>
          <w:sz w:val="20"/>
        </w:rPr>
        <w:t xml:space="preserve"> </w:t>
      </w:r>
      <w:r>
        <w:rPr>
          <w:sz w:val="20"/>
        </w:rPr>
        <w:t>age.</w:t>
      </w:r>
    </w:p>
    <w:p w14:paraId="71441FBD" w14:textId="77777777" w:rsidR="00BA054A" w:rsidRDefault="00E12718">
      <w:pPr>
        <w:pStyle w:val="ListParagraph"/>
        <w:numPr>
          <w:ilvl w:val="1"/>
          <w:numId w:val="1"/>
        </w:numPr>
        <w:tabs>
          <w:tab w:val="left" w:pos="899"/>
          <w:tab w:val="left" w:pos="900"/>
        </w:tabs>
        <w:spacing w:before="1"/>
        <w:ind w:hanging="361"/>
        <w:rPr>
          <w:sz w:val="20"/>
        </w:rPr>
      </w:pPr>
      <w:r>
        <w:rPr>
          <w:sz w:val="20"/>
        </w:rPr>
        <w:t>For information on how services and supports</w:t>
      </w:r>
      <w:r>
        <w:rPr>
          <w:spacing w:val="-6"/>
          <w:sz w:val="20"/>
        </w:rPr>
        <w:t xml:space="preserve"> </w:t>
      </w:r>
      <w:r>
        <w:rPr>
          <w:sz w:val="20"/>
        </w:rPr>
        <w:t>work.</w:t>
      </w:r>
    </w:p>
    <w:p w14:paraId="71441FBE" w14:textId="77777777" w:rsidR="00BA054A" w:rsidRDefault="00E12718">
      <w:pPr>
        <w:pStyle w:val="ListParagraph"/>
        <w:numPr>
          <w:ilvl w:val="1"/>
          <w:numId w:val="1"/>
        </w:numPr>
        <w:tabs>
          <w:tab w:val="left" w:pos="899"/>
          <w:tab w:val="left" w:pos="900"/>
        </w:tabs>
        <w:spacing w:before="1"/>
        <w:ind w:right="624" w:hanging="361"/>
        <w:rPr>
          <w:sz w:val="20"/>
        </w:rPr>
      </w:pPr>
      <w:r>
        <w:rPr>
          <w:sz w:val="20"/>
        </w:rPr>
        <w:t>To learn more about disability rights, justice, and action to support building accessible</w:t>
      </w:r>
      <w:r>
        <w:rPr>
          <w:spacing w:val="-26"/>
          <w:sz w:val="20"/>
        </w:rPr>
        <w:t xml:space="preserve"> </w:t>
      </w:r>
      <w:r>
        <w:rPr>
          <w:sz w:val="20"/>
        </w:rPr>
        <w:t>communities.</w:t>
      </w:r>
    </w:p>
    <w:p w14:paraId="71441FBF" w14:textId="77777777" w:rsidR="00BA054A" w:rsidRDefault="00E12718">
      <w:pPr>
        <w:pStyle w:val="ListParagraph"/>
        <w:numPr>
          <w:ilvl w:val="1"/>
          <w:numId w:val="1"/>
        </w:numPr>
        <w:tabs>
          <w:tab w:val="left" w:pos="899"/>
          <w:tab w:val="left" w:pos="900"/>
        </w:tabs>
        <w:ind w:right="662"/>
        <w:rPr>
          <w:sz w:val="20"/>
        </w:rPr>
      </w:pPr>
      <w:r>
        <w:rPr>
          <w:sz w:val="20"/>
        </w:rPr>
        <w:t>To connect with others who have disabilities, to advocate together for local and statewide</w:t>
      </w:r>
      <w:r>
        <w:rPr>
          <w:spacing w:val="-24"/>
          <w:sz w:val="20"/>
        </w:rPr>
        <w:t xml:space="preserve"> </w:t>
      </w:r>
      <w:r>
        <w:rPr>
          <w:sz w:val="20"/>
        </w:rPr>
        <w:t>change.</w:t>
      </w:r>
    </w:p>
    <w:p w14:paraId="71441FC0" w14:textId="77777777" w:rsidR="00BA054A" w:rsidRDefault="00BA054A">
      <w:pPr>
        <w:rPr>
          <w:sz w:val="20"/>
        </w:rPr>
        <w:sectPr w:rsidR="00BA054A">
          <w:pgSz w:w="12240" w:h="15840"/>
          <w:pgMar w:top="680" w:right="300" w:bottom="1160" w:left="540" w:header="0" w:footer="967" w:gutter="0"/>
          <w:cols w:num="2" w:space="720" w:equalWidth="0">
            <w:col w:w="5253" w:space="507"/>
            <w:col w:w="5640"/>
          </w:cols>
        </w:sectPr>
      </w:pPr>
    </w:p>
    <w:p w14:paraId="71441FC1" w14:textId="3BE6F154" w:rsidR="00BA054A" w:rsidRDefault="00CC3608">
      <w:pPr>
        <w:spacing w:line="271" w:lineRule="exact"/>
        <w:ind w:left="2468" w:right="2956"/>
        <w:jc w:val="center"/>
        <w:rPr>
          <w:b/>
          <w:sz w:val="28"/>
        </w:rPr>
      </w:pPr>
      <w:r>
        <w:rPr>
          <w:noProof/>
        </w:rPr>
        <mc:AlternateContent>
          <mc:Choice Requires="wpg">
            <w:drawing>
              <wp:anchor distT="0" distB="0" distL="114300" distR="114300" simplePos="0" relativeHeight="251659264" behindDoc="1" locked="0" layoutInCell="1" allowOverlap="1" wp14:anchorId="71441FCE" wp14:editId="6437633C">
                <wp:simplePos x="0" y="0"/>
                <wp:positionH relativeFrom="page">
                  <wp:posOffset>447675</wp:posOffset>
                </wp:positionH>
                <wp:positionV relativeFrom="paragraph">
                  <wp:posOffset>238760</wp:posOffset>
                </wp:positionV>
                <wp:extent cx="6858000" cy="3832860"/>
                <wp:effectExtent l="0" t="0" r="0" b="0"/>
                <wp:wrapNone/>
                <wp:docPr id="235279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32860"/>
                          <a:chOff x="705" y="376"/>
                          <a:chExt cx="10800" cy="6036"/>
                        </a:xfrm>
                      </wpg:grpSpPr>
                      <wps:wsp>
                        <wps:cNvPr id="1599720784" name="Rectangle 4"/>
                        <wps:cNvSpPr>
                          <a:spLocks noChangeArrowheads="1"/>
                        </wps:cNvSpPr>
                        <wps:spPr bwMode="auto">
                          <a:xfrm>
                            <a:off x="750" y="420"/>
                            <a:ext cx="10710" cy="5946"/>
                          </a:xfrm>
                          <a:prstGeom prst="rect">
                            <a:avLst/>
                          </a:prstGeom>
                          <a:solidFill>
                            <a:srgbClr val="DAE2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0464877" name="Rectangle 3"/>
                        <wps:cNvSpPr>
                          <a:spLocks noChangeArrowheads="1"/>
                        </wps:cNvSpPr>
                        <wps:spPr bwMode="auto">
                          <a:xfrm>
                            <a:off x="750" y="420"/>
                            <a:ext cx="10710" cy="5946"/>
                          </a:xfrm>
                          <a:prstGeom prst="rect">
                            <a:avLst/>
                          </a:prstGeom>
                          <a:noFill/>
                          <a:ln w="57150">
                            <a:solidFill>
                              <a:srgbClr val="2A2F7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DB9BA68" id="Group 2" o:spid="_x0000_s1026" style="position:absolute;margin-left:35.25pt;margin-top:18.8pt;width:540pt;height:301.8pt;z-index:-251657216;mso-position-horizontal-relative:page" coordorigin="705,376" coordsize="10800,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">
                <v:rect id="Rectangle 4" o:spid="_x0000_s1027" style="position:absolute;left:750;top:420;width:10710;height:5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" fillcolor="#dae2f3" stroked="f"/>
                <v:rect id="Rectangle 3" o:spid="_x0000_s1028" style="position:absolute;left:750;top:420;width:10710;height:5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" filled="f" strokecolor="#2a2f7d" strokeweight="4.5pt"/>
                <w10:wrap anchorx="page"/>
              </v:group>
            </w:pict>
          </mc:Fallback>
        </mc:AlternateContent>
      </w:r>
      <w:r w:rsidR="00E12718">
        <w:rPr>
          <w:b/>
          <w:sz w:val="28"/>
        </w:rPr>
        <w:t>About the Minnesota Independent Living Network:</w:t>
      </w:r>
    </w:p>
    <w:p w14:paraId="71441FC2" w14:textId="77777777" w:rsidR="00BA054A" w:rsidRDefault="00BA054A">
      <w:pPr>
        <w:pStyle w:val="BodyText"/>
        <w:spacing w:before="10"/>
        <w:rPr>
          <w:b/>
          <w:sz w:val="24"/>
        </w:rPr>
      </w:pPr>
    </w:p>
    <w:p w14:paraId="71441FC3" w14:textId="77777777" w:rsidR="00BA054A" w:rsidRDefault="00E12718">
      <w:pPr>
        <w:spacing w:line="259" w:lineRule="auto"/>
        <w:ind w:left="368" w:right="857"/>
        <w:jc w:val="both"/>
      </w:pPr>
      <w:r>
        <w:rPr>
          <w:b/>
        </w:rPr>
        <w:t xml:space="preserve">Minnesota Statewide Independent Living Council (MNSILC) </w:t>
      </w:r>
      <w:r>
        <w:t>is a governor appointed advisory group comprised of people with disabilities, Centers for Independent Living, State Services for the Blind, and Vocational Rehabilitation Services. MNSILC’s mission is to increase the power and influence of Minnesotans with disabilities in  coordination with the community and the independent living network. Fifty-one per cent of the people on MNSILC are people with</w:t>
      </w:r>
      <w:r>
        <w:rPr>
          <w:spacing w:val="-9"/>
        </w:rPr>
        <w:t xml:space="preserve"> </w:t>
      </w:r>
      <w:r>
        <w:t>disabilities.</w:t>
      </w:r>
    </w:p>
    <w:p w14:paraId="71441FC4" w14:textId="77777777" w:rsidR="00BA054A" w:rsidRDefault="00BA054A">
      <w:pPr>
        <w:pStyle w:val="BodyText"/>
        <w:spacing w:before="10"/>
        <w:rPr>
          <w:sz w:val="22"/>
        </w:rPr>
      </w:pPr>
    </w:p>
    <w:p w14:paraId="71441FC5" w14:textId="14DA2822" w:rsidR="00BA054A" w:rsidRDefault="00E12718">
      <w:pPr>
        <w:spacing w:before="1" w:line="259" w:lineRule="auto"/>
        <w:ind w:left="368" w:right="665"/>
      </w:pPr>
      <w:r>
        <w:rPr>
          <w:b/>
        </w:rPr>
        <w:t xml:space="preserve">Centers for Independent Living (CIL) </w:t>
      </w:r>
      <w:r>
        <w:t>are independent 501c3 nonprofit organizations, representing people with disabilities locally, serving residents of every region. The eight CILs are: Access North, Freedom Resources, Independent</w:t>
      </w:r>
      <w:r w:rsidR="000220DE">
        <w:t xml:space="preserve"> </w:t>
      </w:r>
      <w:r>
        <w:t>Lifestyles Center for Independent Living (ILCIL), Metropolitan Center for Independent Living (MCIL), Options</w:t>
      </w:r>
      <w:r w:rsidR="00077F2E">
        <w:t xml:space="preserve"> Resource Center</w:t>
      </w:r>
      <w:r>
        <w:t>, Southeastern Minnesota Center for Independent Living (SEMCIL), SMILES, and Southwest Minnesota Center for Independent Living (SWCIL).</w:t>
      </w:r>
    </w:p>
    <w:p w14:paraId="71441FC6" w14:textId="77777777" w:rsidR="00BA054A" w:rsidRDefault="00E12718">
      <w:pPr>
        <w:spacing w:before="26" w:line="580" w:lineRule="exact"/>
        <w:ind w:left="368" w:right="1190"/>
        <w:rPr>
          <w:b/>
          <w:sz w:val="24"/>
        </w:rPr>
      </w:pPr>
      <w:r>
        <w:rPr>
          <w:b/>
          <w:sz w:val="24"/>
        </w:rPr>
        <w:t xml:space="preserve">To learn more about the Minnesota Statewide Independent Living Network, contact us at: Website: </w:t>
      </w:r>
      <w:hyperlink r:id="rId10">
        <w:r>
          <w:rPr>
            <w:b/>
            <w:color w:val="0562C1"/>
            <w:sz w:val="24"/>
            <w:u w:val="single" w:color="0562C1"/>
          </w:rPr>
          <w:t>www.mnsilc.org</w:t>
        </w:r>
      </w:hyperlink>
    </w:p>
    <w:p w14:paraId="71441FC7" w14:textId="77777777" w:rsidR="00BA054A" w:rsidRDefault="00E12718">
      <w:pPr>
        <w:spacing w:before="131"/>
        <w:ind w:left="368"/>
        <w:rPr>
          <w:b/>
          <w:sz w:val="24"/>
        </w:rPr>
      </w:pPr>
      <w:r>
        <w:rPr>
          <w:b/>
          <w:sz w:val="24"/>
        </w:rPr>
        <w:t xml:space="preserve">Facebook </w:t>
      </w:r>
      <w:hyperlink r:id="rId11">
        <w:r>
          <w:rPr>
            <w:b/>
            <w:sz w:val="24"/>
          </w:rPr>
          <w:t>page:</w:t>
        </w:r>
      </w:hyperlink>
      <w:r>
        <w:rPr>
          <w:b/>
          <w:sz w:val="24"/>
        </w:rPr>
        <w:t xml:space="preserve"> </w:t>
      </w:r>
      <w:hyperlink r:id="rId12">
        <w:r>
          <w:rPr>
            <w:b/>
            <w:color w:val="0562C1"/>
            <w:sz w:val="24"/>
          </w:rPr>
          <w:t>https://www.facebook.com/M</w:t>
        </w:r>
      </w:hyperlink>
      <w:r>
        <w:rPr>
          <w:b/>
          <w:color w:val="0562C1"/>
          <w:sz w:val="24"/>
        </w:rPr>
        <w:t>NILNET/</w:t>
      </w:r>
    </w:p>
    <w:p w14:paraId="71441FC8" w14:textId="77777777" w:rsidR="00BA054A" w:rsidRDefault="00E12718">
      <w:pPr>
        <w:spacing w:before="182"/>
        <w:ind w:left="368"/>
        <w:rPr>
          <w:b/>
          <w:sz w:val="24"/>
        </w:rPr>
      </w:pPr>
      <w:r>
        <w:rPr>
          <w:b/>
          <w:sz w:val="24"/>
        </w:rPr>
        <w:t>Phone: 612-518-1497</w:t>
      </w:r>
    </w:p>
    <w:p w14:paraId="71441FC9" w14:textId="77777777" w:rsidR="00BA054A" w:rsidRDefault="00E12718">
      <w:pPr>
        <w:spacing w:before="185"/>
        <w:ind w:left="368"/>
        <w:rPr>
          <w:b/>
          <w:sz w:val="24"/>
        </w:rPr>
      </w:pPr>
      <w:r>
        <w:rPr>
          <w:b/>
          <w:sz w:val="24"/>
        </w:rPr>
        <w:t xml:space="preserve">Email: </w:t>
      </w:r>
      <w:hyperlink r:id="rId13">
        <w:r>
          <w:rPr>
            <w:b/>
            <w:sz w:val="24"/>
          </w:rPr>
          <w:t>mnsilc1215@gmail.com</w:t>
        </w:r>
      </w:hyperlink>
    </w:p>
    <w:sectPr w:rsidR="00BA054A">
      <w:type w:val="continuous"/>
      <w:pgSz w:w="12240" w:h="15840"/>
      <w:pgMar w:top="720" w:right="300" w:bottom="116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41FD4" w14:textId="77777777" w:rsidR="00E12718" w:rsidRDefault="00E12718">
      <w:r>
        <w:separator/>
      </w:r>
    </w:p>
  </w:endnote>
  <w:endnote w:type="continuationSeparator" w:id="0">
    <w:p w14:paraId="71441FD6" w14:textId="77777777" w:rsidR="00E12718" w:rsidRDefault="00E1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1FCF" w14:textId="45EB5918" w:rsidR="00BA054A" w:rsidRDefault="00CC360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1441FD0" wp14:editId="4A875C43">
              <wp:simplePos x="0" y="0"/>
              <wp:positionH relativeFrom="page">
                <wp:posOffset>7212965</wp:posOffset>
              </wp:positionH>
              <wp:positionV relativeFrom="page">
                <wp:posOffset>9304655</wp:posOffset>
              </wp:positionV>
              <wp:extent cx="140335" cy="152400"/>
              <wp:effectExtent l="0" t="0" r="0" b="0"/>
              <wp:wrapNone/>
              <wp:docPr id="7685757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41FD1" w14:textId="77777777" w:rsidR="00BA054A" w:rsidRDefault="00E12718">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41FD0" id="_x0000_t202" coordsize="21600,21600" o:spt="202" path="m,l,21600r21600,l21600,xe">
              <v:stroke joinstyle="miter"/>
              <v:path gradientshapeok="t" o:connecttype="rect"/>
            </v:shapetype>
            <v:shape id="Text Box 1" o:spid="_x0000_s1026" type="#_x0000_t202" style="position:absolute;margin-left:567.95pt;margin-top:732.65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" filled="f" stroked="f">
              <v:textbox inset="0,0,0,0">
                <w:txbxContent>
                  <w:p w14:paraId="71441FD1" w14:textId="77777777" w:rsidR="00BA054A" w:rsidRDefault="00E12718">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1FD0" w14:textId="77777777" w:rsidR="00E12718" w:rsidRDefault="00E12718">
      <w:r>
        <w:separator/>
      </w:r>
    </w:p>
  </w:footnote>
  <w:footnote w:type="continuationSeparator" w:id="0">
    <w:p w14:paraId="71441FD2" w14:textId="77777777" w:rsidR="00E12718" w:rsidRDefault="00E12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7C6D"/>
    <w:multiLevelType w:val="hybridMultilevel"/>
    <w:tmpl w:val="67E8BFFC"/>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5D793F24"/>
    <w:multiLevelType w:val="hybridMultilevel"/>
    <w:tmpl w:val="F9501F98"/>
    <w:lvl w:ilvl="0" w:tplc="73DA14BC">
      <w:numFmt w:val="bullet"/>
      <w:lvlText w:val=""/>
      <w:lvlJc w:val="left"/>
      <w:pPr>
        <w:ind w:left="730" w:hanging="361"/>
      </w:pPr>
      <w:rPr>
        <w:rFonts w:ascii="Wingdings" w:eastAsia="Wingdings" w:hAnsi="Wingdings" w:cs="Wingdings" w:hint="default"/>
        <w:w w:val="100"/>
        <w:sz w:val="21"/>
        <w:szCs w:val="21"/>
        <w:lang w:val="en-US" w:eastAsia="en-US" w:bidi="en-US"/>
      </w:rPr>
    </w:lvl>
    <w:lvl w:ilvl="1" w:tplc="BA366436">
      <w:numFmt w:val="bullet"/>
      <w:lvlText w:val=""/>
      <w:lvlJc w:val="left"/>
      <w:pPr>
        <w:ind w:left="899" w:hanging="360"/>
      </w:pPr>
      <w:rPr>
        <w:rFonts w:ascii="Wingdings" w:eastAsia="Wingdings" w:hAnsi="Wingdings" w:cs="Wingdings" w:hint="default"/>
        <w:w w:val="99"/>
        <w:sz w:val="20"/>
        <w:szCs w:val="20"/>
        <w:lang w:val="en-US" w:eastAsia="en-US" w:bidi="en-US"/>
      </w:rPr>
    </w:lvl>
    <w:lvl w:ilvl="2" w:tplc="EF0EAF9C">
      <w:numFmt w:val="bullet"/>
      <w:lvlText w:val="•"/>
      <w:lvlJc w:val="left"/>
      <w:pPr>
        <w:ind w:left="1383" w:hanging="360"/>
      </w:pPr>
      <w:rPr>
        <w:rFonts w:hint="default"/>
        <w:lang w:val="en-US" w:eastAsia="en-US" w:bidi="en-US"/>
      </w:rPr>
    </w:lvl>
    <w:lvl w:ilvl="3" w:tplc="7A9E6B5A">
      <w:numFmt w:val="bullet"/>
      <w:lvlText w:val="•"/>
      <w:lvlJc w:val="left"/>
      <w:pPr>
        <w:ind w:left="1867" w:hanging="360"/>
      </w:pPr>
      <w:rPr>
        <w:rFonts w:hint="default"/>
        <w:lang w:val="en-US" w:eastAsia="en-US" w:bidi="en-US"/>
      </w:rPr>
    </w:lvl>
    <w:lvl w:ilvl="4" w:tplc="CF4E91C2">
      <w:numFmt w:val="bullet"/>
      <w:lvlText w:val="•"/>
      <w:lvlJc w:val="left"/>
      <w:pPr>
        <w:ind w:left="2350" w:hanging="360"/>
      </w:pPr>
      <w:rPr>
        <w:rFonts w:hint="default"/>
        <w:lang w:val="en-US" w:eastAsia="en-US" w:bidi="en-US"/>
      </w:rPr>
    </w:lvl>
    <w:lvl w:ilvl="5" w:tplc="3A3EB07C">
      <w:numFmt w:val="bullet"/>
      <w:lvlText w:val="•"/>
      <w:lvlJc w:val="left"/>
      <w:pPr>
        <w:ind w:left="2834" w:hanging="360"/>
      </w:pPr>
      <w:rPr>
        <w:rFonts w:hint="default"/>
        <w:lang w:val="en-US" w:eastAsia="en-US" w:bidi="en-US"/>
      </w:rPr>
    </w:lvl>
    <w:lvl w:ilvl="6" w:tplc="3B20C57A">
      <w:numFmt w:val="bullet"/>
      <w:lvlText w:val="•"/>
      <w:lvlJc w:val="left"/>
      <w:pPr>
        <w:ind w:left="3318" w:hanging="360"/>
      </w:pPr>
      <w:rPr>
        <w:rFonts w:hint="default"/>
        <w:lang w:val="en-US" w:eastAsia="en-US" w:bidi="en-US"/>
      </w:rPr>
    </w:lvl>
    <w:lvl w:ilvl="7" w:tplc="7CE4DA7A">
      <w:numFmt w:val="bullet"/>
      <w:lvlText w:val="•"/>
      <w:lvlJc w:val="left"/>
      <w:pPr>
        <w:ind w:left="3801" w:hanging="360"/>
      </w:pPr>
      <w:rPr>
        <w:rFonts w:hint="default"/>
        <w:lang w:val="en-US" w:eastAsia="en-US" w:bidi="en-US"/>
      </w:rPr>
    </w:lvl>
    <w:lvl w:ilvl="8" w:tplc="23A852D8">
      <w:numFmt w:val="bullet"/>
      <w:lvlText w:val="•"/>
      <w:lvlJc w:val="left"/>
      <w:pPr>
        <w:ind w:left="4285" w:hanging="360"/>
      </w:pPr>
      <w:rPr>
        <w:rFonts w:hint="default"/>
        <w:lang w:val="en-US" w:eastAsia="en-US" w:bidi="en-US"/>
      </w:rPr>
    </w:lvl>
  </w:abstractNum>
  <w:num w:numId="1" w16cid:durableId="1525704196">
    <w:abstractNumId w:val="1"/>
  </w:num>
  <w:num w:numId="2" w16cid:durableId="716591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4A"/>
    <w:rsid w:val="000220DE"/>
    <w:rsid w:val="00077A67"/>
    <w:rsid w:val="00077F2E"/>
    <w:rsid w:val="00160D44"/>
    <w:rsid w:val="002E0F84"/>
    <w:rsid w:val="00332D61"/>
    <w:rsid w:val="003E67AB"/>
    <w:rsid w:val="006B2AA6"/>
    <w:rsid w:val="00783F69"/>
    <w:rsid w:val="008A61E2"/>
    <w:rsid w:val="008D4B04"/>
    <w:rsid w:val="008E43FB"/>
    <w:rsid w:val="0097641C"/>
    <w:rsid w:val="009F4C61"/>
    <w:rsid w:val="00B73B58"/>
    <w:rsid w:val="00BA054A"/>
    <w:rsid w:val="00CC3608"/>
    <w:rsid w:val="00D616FF"/>
    <w:rsid w:val="00D638B9"/>
    <w:rsid w:val="00DB26D5"/>
    <w:rsid w:val="00DC4D83"/>
    <w:rsid w:val="00E12718"/>
    <w:rsid w:val="00F02CAB"/>
    <w:rsid w:val="00F6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41F87"/>
  <w15:docId w15:val="{B9E186C8-9640-4063-9299-E3FC36EB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nsilc1215@gmail.com"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MNILNET/"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nsilc.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nsilc.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B3519-6550-4EDD-86A2-36110A87E765}"/>
</file>

<file path=customXml/itemProps2.xml><?xml version="1.0" encoding="utf-8"?>
<ds:datastoreItem xmlns:ds="http://schemas.openxmlformats.org/officeDocument/2006/customXml" ds:itemID="{54EB13B1-EEC7-4CD1-A28C-2378E5B0819F}"/>
</file>

<file path=customXml/itemProps3.xml><?xml version="1.0" encoding="utf-8"?>
<ds:datastoreItem xmlns:ds="http://schemas.openxmlformats.org/officeDocument/2006/customXml" ds:itemID="{0444F4D7-D4C0-4F9E-BFF3-BFB4D627C6CC}"/>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6069</Characters>
  <Application>Microsoft Office Word</Application>
  <DocSecurity>4</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Rosalie Eisenreich</dc:creator>
  <cp:lastModifiedBy>Westerlund, Brad (DEED)</cp:lastModifiedBy>
  <cp:revision>2</cp:revision>
  <cp:lastPrinted>2024-07-23T21:09:00Z</cp:lastPrinted>
  <dcterms:created xsi:type="dcterms:W3CDTF">2024-09-05T15:50:00Z</dcterms:created>
  <dcterms:modified xsi:type="dcterms:W3CDTF">2024-09-05T15:50:00Z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Acrobat PDFMaker 20 for Word</vt:lpwstr>
  </property>
  <property fmtid="{D5CDD505-2E9C-101B-9397-08002B2CF9AE}" pid="4" name="LastSaved">
    <vt:filetime>2024-07-23T00:00:00Z</vt:filetime>
  </property>
</Properties>
</file>