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29564"/>
        <w:docPartObj>
          <w:docPartGallery w:val="Cover Pages"/>
          <w:docPartUnique/>
        </w:docPartObj>
      </w:sdtPr>
      <w:sdtEndPr>
        <w:rPr>
          <w:szCs w:val="20"/>
        </w:rPr>
      </w:sdtEndPr>
      <w:sdtContent>
        <w:p w:rsidR="009A66AE" w:rsidRDefault="009A66AE" w:rsidP="006A5EBA"/>
        <w:p w:rsidR="006A5EBA" w:rsidRPr="00814C62" w:rsidRDefault="00086A1B" w:rsidP="006A5EBA">
          <w:pPr>
            <w:pStyle w:val="Title"/>
            <w:pBdr>
              <w:top w:val="single" w:sz="4" w:space="1" w:color="BFBFBF" w:themeColor="background1" w:themeShade="BF"/>
              <w:bottom w:val="single" w:sz="4" w:space="1" w:color="BFBFBF" w:themeColor="background1" w:themeShade="BF"/>
            </w:pBdr>
            <w:rPr>
              <w:color w:val="003865"/>
            </w:rPr>
          </w:pPr>
          <w:bookmarkStart w:id="0" w:name="_Toc477437899"/>
          <w:r>
            <w:rPr>
              <w:color w:val="003865"/>
            </w:rPr>
            <w:t xml:space="preserve">SFY 2018 </w:t>
          </w:r>
          <w:r w:rsidR="006A5EBA">
            <w:rPr>
              <w:color w:val="003865"/>
            </w:rPr>
            <w:t>Child Care Economic Development Grant Program</w:t>
          </w:r>
        </w:p>
        <w:p w:rsidR="006A5EBA" w:rsidRPr="00333DE9" w:rsidRDefault="006A5EBA" w:rsidP="006A5EBA">
          <w:pPr>
            <w:pBdr>
              <w:top w:val="single" w:sz="4" w:space="1" w:color="BFBFBF" w:themeColor="background1" w:themeShade="BF"/>
              <w:bottom w:val="single" w:sz="4" w:space="1" w:color="BFBFBF" w:themeColor="background1" w:themeShade="BF"/>
            </w:pBdr>
            <w:jc w:val="right"/>
            <w:rPr>
              <w:sz w:val="36"/>
              <w:szCs w:val="36"/>
            </w:rPr>
          </w:pPr>
          <w:r w:rsidRPr="00333DE9">
            <w:rPr>
              <w:sz w:val="36"/>
              <w:szCs w:val="36"/>
            </w:rPr>
            <w:t>DEED Annual Report to the Legislature</w:t>
          </w:r>
        </w:p>
        <w:p w:rsidR="006A5EBA" w:rsidRDefault="006A5EBA" w:rsidP="006A5EBA">
          <w:pPr>
            <w:pBdr>
              <w:top w:val="single" w:sz="4" w:space="1" w:color="BFBFBF" w:themeColor="background1" w:themeShade="BF"/>
              <w:bottom w:val="single" w:sz="4" w:space="1" w:color="BFBFBF" w:themeColor="background1" w:themeShade="BF"/>
            </w:pBdr>
            <w:jc w:val="right"/>
            <w:rPr>
              <w:sz w:val="36"/>
              <w:szCs w:val="36"/>
            </w:rPr>
          </w:pPr>
          <w:r w:rsidRPr="00333DE9">
            <w:rPr>
              <w:sz w:val="36"/>
              <w:szCs w:val="36"/>
            </w:rPr>
            <w:t xml:space="preserve">As required by </w:t>
          </w:r>
          <w:r w:rsidRPr="00FE2C28">
            <w:rPr>
              <w:sz w:val="36"/>
              <w:szCs w:val="36"/>
            </w:rPr>
            <w:t>2017 Laws of Minn</w:t>
          </w:r>
          <w:r>
            <w:rPr>
              <w:sz w:val="36"/>
              <w:szCs w:val="36"/>
            </w:rPr>
            <w:t xml:space="preserve">esota, Chapter 94, Article 1, </w:t>
          </w:r>
          <w:r w:rsidRPr="00FE2C28">
            <w:rPr>
              <w:sz w:val="36"/>
              <w:szCs w:val="36"/>
            </w:rPr>
            <w:t>Section 2, Subdivision 2(y)(i)</w:t>
          </w:r>
        </w:p>
        <w:p w:rsidR="005A5A73" w:rsidRPr="00333DE9" w:rsidRDefault="006A5EBA" w:rsidP="006A5EBA">
          <w:pPr>
            <w:pBdr>
              <w:top w:val="single" w:sz="4" w:space="1" w:color="BFBFBF" w:themeColor="background1" w:themeShade="BF"/>
              <w:bottom w:val="single" w:sz="4" w:space="1" w:color="BFBFBF" w:themeColor="background1" w:themeShade="BF"/>
            </w:pBdr>
            <w:jc w:val="right"/>
            <w:rPr>
              <w:sz w:val="36"/>
              <w:szCs w:val="36"/>
            </w:rPr>
          </w:pPr>
          <w:r>
            <w:rPr>
              <w:sz w:val="36"/>
              <w:szCs w:val="36"/>
            </w:rPr>
            <w:t>January,</w:t>
          </w:r>
          <w:r w:rsidRPr="00333DE9">
            <w:rPr>
              <w:sz w:val="36"/>
              <w:szCs w:val="36"/>
            </w:rPr>
            <w:t xml:space="preserve"> 201</w:t>
          </w:r>
          <w:r>
            <w:rPr>
              <w:sz w:val="36"/>
              <w:szCs w:val="36"/>
            </w:rPr>
            <w:t>9</w:t>
          </w:r>
        </w:p>
        <w:bookmarkEnd w:id="0"/>
        <w:p w:rsidR="00074A30" w:rsidRDefault="00074A30" w:rsidP="00074A30"/>
        <w:p w:rsidR="00C94292" w:rsidRDefault="00C94292" w:rsidP="00074A30"/>
        <w:p w:rsidR="00C94292" w:rsidRDefault="00C94292" w:rsidP="00074A30"/>
        <w:p w:rsidR="00C94292" w:rsidRDefault="00C94292" w:rsidP="00074A30"/>
        <w:p w:rsidR="00C94292" w:rsidRDefault="00C94292" w:rsidP="00074A30"/>
        <w:p w:rsidR="00C94292" w:rsidRDefault="00C94292" w:rsidP="00074A30"/>
        <w:p w:rsidR="00B5618C" w:rsidRDefault="00B5618C" w:rsidP="00074A30"/>
        <w:p w:rsidR="00B5618C" w:rsidRDefault="00B5618C" w:rsidP="00074A30"/>
        <w:p w:rsidR="00B5618C" w:rsidRDefault="00B5618C" w:rsidP="00074A30"/>
        <w:p w:rsidR="00B5618C" w:rsidRDefault="00B5618C" w:rsidP="00074A30"/>
        <w:p w:rsidR="00B5618C" w:rsidRDefault="00B5618C" w:rsidP="00074A30"/>
        <w:p w:rsidR="00B5618C" w:rsidRDefault="00B5618C" w:rsidP="00074A30"/>
        <w:p w:rsidR="00B5618C" w:rsidRDefault="00B5618C" w:rsidP="00074A30"/>
        <w:p w:rsidR="00B5618C" w:rsidRDefault="00B5618C" w:rsidP="00074A30"/>
        <w:p w:rsidR="00C94292" w:rsidRPr="001E0724" w:rsidRDefault="00C94292" w:rsidP="00C94292">
          <w:pPr>
            <w:jc w:val="right"/>
            <w:rPr>
              <w:rFonts w:asciiTheme="minorHAnsi" w:hAnsiTheme="minorHAnsi" w:cs="Arial"/>
            </w:rPr>
            <w:sectPr w:rsidR="00C94292" w:rsidRPr="001E0724" w:rsidSect="00345571">
              <w:footerReference w:type="default" r:id="rId8"/>
              <w:headerReference w:type="first" r:id="rId9"/>
              <w:footerReference w:type="first" r:id="rId10"/>
              <w:pgSz w:w="12240" w:h="15840" w:code="1"/>
              <w:pgMar w:top="5760" w:right="1080" w:bottom="1080" w:left="1080" w:header="576" w:footer="504" w:gutter="0"/>
              <w:cols w:space="720"/>
              <w:titlePg/>
              <w:docGrid w:linePitch="326"/>
            </w:sectPr>
          </w:pPr>
          <w:r w:rsidRPr="001E0724">
            <w:rPr>
              <w:rFonts w:asciiTheme="minorHAnsi" w:hAnsiTheme="minorHAnsi" w:cs="Arial"/>
            </w:rPr>
            <w:t xml:space="preserve">Total cost of salaries, printing, and supplies in </w:t>
          </w:r>
          <w:r w:rsidRPr="001E0724">
            <w:rPr>
              <w:rFonts w:asciiTheme="minorHAnsi" w:hAnsiTheme="minorHAnsi" w:cs="Arial"/>
            </w:rPr>
            <w:br/>
            <w:t xml:space="preserve">developing/preparing this report is </w:t>
          </w:r>
          <w:r>
            <w:rPr>
              <w:rFonts w:asciiTheme="minorHAnsi" w:hAnsiTheme="minorHAnsi" w:cs="Arial"/>
            </w:rPr>
            <w:t>$417.61</w:t>
          </w:r>
          <w:r w:rsidRPr="001E0724">
            <w:rPr>
              <w:rFonts w:asciiTheme="minorHAnsi" w:hAnsiTheme="minorHAnsi" w:cs="Arial"/>
            </w:rPr>
            <w:br/>
            <w:t xml:space="preserve">(reported as required by Minn. Stat. 3.197) </w:t>
          </w:r>
        </w:p>
        <w:p w:rsidR="00F6052E" w:rsidRPr="00F6052E" w:rsidRDefault="00BB2702" w:rsidP="00074A30">
          <w:pPr>
            <w:pStyle w:val="Heading2"/>
            <w:spacing w:before="0"/>
          </w:pPr>
          <w:bookmarkStart w:id="1" w:name="_Toc501109722"/>
          <w:r>
            <w:lastRenderedPageBreak/>
            <w:t>Contact Information</w:t>
          </w:r>
          <w:bookmarkEnd w:id="1"/>
        </w:p>
        <w:p w:rsidR="00F6052E" w:rsidRPr="0013434B" w:rsidRDefault="00C5798A" w:rsidP="00F6052E">
          <w:pPr>
            <w:rPr>
              <w:rStyle w:val="Hyperlink"/>
            </w:rPr>
          </w:pPr>
          <w:r>
            <w:t>Minnesota Department of Employment and Economic Development</w:t>
          </w:r>
          <w:r w:rsidR="00F6052E" w:rsidRPr="0042247B">
            <w:br/>
          </w:r>
          <w:r>
            <w:t>Small Business Assistance Office</w:t>
          </w:r>
          <w:r>
            <w:tab/>
          </w:r>
          <w:r w:rsidR="00F6052E">
            <w:br/>
          </w:r>
          <w:r>
            <w:t>332 Minnesota St.</w:t>
          </w:r>
          <w:r w:rsidR="00F6052E" w:rsidRPr="0042247B">
            <w:t xml:space="preserve"> </w:t>
          </w:r>
          <w:r w:rsidR="00F6052E" w:rsidRPr="0042247B">
            <w:br/>
            <w:t xml:space="preserve">St. Paul, MN </w:t>
          </w:r>
          <w:r>
            <w:t>55101</w:t>
          </w:r>
          <w:r w:rsidR="00555B93">
            <w:br/>
            <w:t>(</w:t>
          </w:r>
          <w:r>
            <w:t>651-259-7218</w:t>
          </w:r>
          <w:r w:rsidR="00C5718B">
            <w:t>)</w:t>
          </w:r>
          <w:r w:rsidR="00F6052E" w:rsidRPr="0042247B">
            <w:t xml:space="preserve"> </w:t>
          </w:r>
          <w:r w:rsidR="00F6052E" w:rsidRPr="0042247B">
            <w:br/>
          </w:r>
          <w:r w:rsidR="00C5718B">
            <w:t>brandon.toner@state.mn.us</w:t>
          </w:r>
          <w:r w:rsidR="00F6052E" w:rsidRPr="0013434B">
            <w:rPr>
              <w:rStyle w:val="Hyperlink"/>
            </w:rPr>
            <w:br/>
          </w:r>
          <w:r w:rsidR="00F6052E" w:rsidRPr="0013434B">
            <w:rPr>
              <w:rStyle w:val="Hyperlink"/>
            </w:rPr>
            <w:fldChar w:fldCharType="begin"/>
          </w:r>
          <w:r w:rsidR="00F6052E">
            <w:rPr>
              <w:rStyle w:val="Hyperlink"/>
            </w:rPr>
            <w:instrText>HYPERLINK "http://" \o "MDH website"</w:instrText>
          </w:r>
          <w:r w:rsidR="00F6052E" w:rsidRPr="0013434B">
            <w:rPr>
              <w:rStyle w:val="Hyperlink"/>
            </w:rPr>
            <w:fldChar w:fldCharType="separate"/>
          </w:r>
          <w:r w:rsidR="00F6052E">
            <w:rPr>
              <w:rStyle w:val="Hyperlink"/>
            </w:rPr>
            <w:t>mn.gov/</w:t>
          </w:r>
          <w:r>
            <w:rPr>
              <w:rStyle w:val="Hyperlink"/>
            </w:rPr>
            <w:t>deed</w:t>
          </w:r>
        </w:p>
        <w:p w:rsidR="00F6052E" w:rsidRDefault="00F6052E" w:rsidP="00F6052E">
          <w:pPr>
            <w:rPr>
              <w:rStyle w:val="Emphasis"/>
            </w:rPr>
          </w:pPr>
          <w:r w:rsidRPr="0013434B">
            <w:rPr>
              <w:rStyle w:val="Hyperlink"/>
            </w:rPr>
            <w:fldChar w:fldCharType="end"/>
          </w:r>
          <w:r w:rsidRPr="00BE1756">
            <w:rPr>
              <w:rStyle w:val="Emphasis"/>
            </w:rPr>
            <w:t>Upon request, this material will be made available in an alternative format such as large print, Braille or audio recording. Printed on recycled paper.</w:t>
          </w:r>
        </w:p>
        <w:p w:rsidR="00074A30" w:rsidRDefault="00074A30">
          <w:pPr>
            <w:spacing w:before="120"/>
            <w:rPr>
              <w:rStyle w:val="Emphasis"/>
            </w:rPr>
            <w:sectPr w:rsidR="00074A30" w:rsidSect="009E1C82">
              <w:footerReference w:type="default" r:id="rId11"/>
              <w:pgSz w:w="12240" w:h="15840" w:code="1"/>
              <w:pgMar w:top="1728" w:right="1080" w:bottom="1440" w:left="1080" w:header="432" w:footer="504" w:gutter="0"/>
              <w:cols w:space="720"/>
              <w:vAlign w:val="center"/>
              <w:titlePg/>
              <w:docGrid w:linePitch="326"/>
            </w:sectPr>
          </w:pPr>
        </w:p>
        <w:bookmarkStart w:id="2" w:name="_Toc501109723" w:displacedByCustomXml="next"/>
        <w:bookmarkStart w:id="3" w:name="_Toc461105257" w:displacedByCustomXml="next"/>
        <w:sdt>
          <w:sdtPr>
            <w:rPr>
              <w:rFonts w:ascii="Calibri" w:eastAsia="Times New Roman" w:hAnsi="Calibri" w:cs="Times New Roman"/>
              <w:b w:val="0"/>
              <w:bCs/>
              <w:i/>
              <w:color w:val="auto"/>
              <w:sz w:val="22"/>
              <w:szCs w:val="22"/>
            </w:rPr>
            <w:id w:val="-1936895440"/>
            <w:docPartObj>
              <w:docPartGallery w:val="Table of Contents"/>
              <w:docPartUnique/>
            </w:docPartObj>
          </w:sdtPr>
          <w:sdtEndPr>
            <w:rPr>
              <w:bCs w:val="0"/>
              <w:noProof/>
            </w:rPr>
          </w:sdtEndPr>
          <w:sdtContent>
            <w:p w:rsidR="00BB2702" w:rsidRDefault="00014777" w:rsidP="00014777">
              <w:pPr>
                <w:pStyle w:val="Heading2"/>
                <w:rPr>
                  <w:noProof/>
                </w:rPr>
              </w:pPr>
              <w:r>
                <w:t>Contents</w:t>
              </w:r>
              <w:bookmarkEnd w:id="2"/>
              <w:r>
                <w:rPr>
                  <w:rFonts w:asciiTheme="majorHAnsi" w:hAnsiTheme="majorHAnsi"/>
                  <w:color w:val="00294B" w:themeColor="accent1" w:themeShade="BF"/>
                  <w:sz w:val="28"/>
                  <w:szCs w:val="28"/>
                </w:rPr>
                <w:fldChar w:fldCharType="begin"/>
              </w:r>
              <w:r>
                <w:instrText xml:space="preserve"> TOC \o "1-3" \h \z \u </w:instrText>
              </w:r>
              <w:r>
                <w:rPr>
                  <w:rFonts w:asciiTheme="majorHAnsi" w:hAnsiTheme="majorHAnsi"/>
                  <w:color w:val="00294B" w:themeColor="accent1" w:themeShade="BF"/>
                  <w:sz w:val="28"/>
                  <w:szCs w:val="28"/>
                </w:rPr>
                <w:fldChar w:fldCharType="separate"/>
              </w:r>
            </w:p>
            <w:p w:rsidR="00BB2702" w:rsidRDefault="003A6F49">
              <w:pPr>
                <w:pStyle w:val="TOC1"/>
                <w:tabs>
                  <w:tab w:val="right" w:leader="dot" w:pos="10070"/>
                </w:tabs>
                <w:rPr>
                  <w:rFonts w:asciiTheme="minorHAnsi" w:eastAsiaTheme="minorEastAsia" w:hAnsiTheme="minorHAnsi" w:cstheme="minorBidi"/>
                  <w:noProof/>
                  <w:lang w:bidi="ar-SA"/>
                </w:rPr>
              </w:pPr>
              <w:hyperlink w:anchor="_Toc501109721" w:history="1">
                <w:r w:rsidR="00BB2702" w:rsidRPr="00CE606E">
                  <w:rPr>
                    <w:rStyle w:val="Hyperlink"/>
                    <w:noProof/>
                  </w:rPr>
                  <w:t>Greater Minnesota Child Care Grants</w:t>
                </w:r>
                <w:r w:rsidR="00BB2702">
                  <w:rPr>
                    <w:noProof/>
                    <w:webHidden/>
                  </w:rPr>
                  <w:tab/>
                </w:r>
                <w:r w:rsidR="00BB2702">
                  <w:rPr>
                    <w:noProof/>
                    <w:webHidden/>
                  </w:rPr>
                  <w:fldChar w:fldCharType="begin"/>
                </w:r>
                <w:r w:rsidR="00BB2702">
                  <w:rPr>
                    <w:noProof/>
                    <w:webHidden/>
                  </w:rPr>
                  <w:instrText xml:space="preserve"> PAGEREF _Toc501109721 \h </w:instrText>
                </w:r>
                <w:r w:rsidR="00BB2702">
                  <w:rPr>
                    <w:noProof/>
                    <w:webHidden/>
                  </w:rPr>
                </w:r>
                <w:r w:rsidR="00BB2702">
                  <w:rPr>
                    <w:noProof/>
                    <w:webHidden/>
                  </w:rPr>
                  <w:fldChar w:fldCharType="separate"/>
                </w:r>
                <w:r w:rsidR="00BB2702">
                  <w:rPr>
                    <w:noProof/>
                    <w:webHidden/>
                  </w:rPr>
                  <w:t>1</w:t>
                </w:r>
                <w:r w:rsidR="00BB2702">
                  <w:rPr>
                    <w:noProof/>
                    <w:webHidden/>
                  </w:rPr>
                  <w:fldChar w:fldCharType="end"/>
                </w:r>
              </w:hyperlink>
            </w:p>
            <w:p w:rsidR="00BB2702" w:rsidRDefault="003A6F49">
              <w:pPr>
                <w:pStyle w:val="TOC2"/>
                <w:tabs>
                  <w:tab w:val="right" w:leader="dot" w:pos="10070"/>
                </w:tabs>
                <w:rPr>
                  <w:rFonts w:asciiTheme="minorHAnsi" w:eastAsiaTheme="minorEastAsia" w:hAnsiTheme="minorHAnsi" w:cstheme="minorBidi"/>
                  <w:noProof/>
                  <w:lang w:bidi="ar-SA"/>
                </w:rPr>
              </w:pPr>
              <w:hyperlink w:anchor="_Toc501109722" w:history="1">
                <w:r w:rsidR="00BB2702" w:rsidRPr="00CE606E">
                  <w:rPr>
                    <w:rStyle w:val="Hyperlink"/>
                    <w:noProof/>
                  </w:rPr>
                  <w:t>Contact Information</w:t>
                </w:r>
                <w:r w:rsidR="00BB2702">
                  <w:rPr>
                    <w:noProof/>
                    <w:webHidden/>
                  </w:rPr>
                  <w:tab/>
                </w:r>
                <w:r w:rsidR="00BB2702">
                  <w:rPr>
                    <w:noProof/>
                    <w:webHidden/>
                  </w:rPr>
                  <w:fldChar w:fldCharType="begin"/>
                </w:r>
                <w:r w:rsidR="00BB2702">
                  <w:rPr>
                    <w:noProof/>
                    <w:webHidden/>
                  </w:rPr>
                  <w:instrText xml:space="preserve"> PAGEREF _Toc501109722 \h </w:instrText>
                </w:r>
                <w:r w:rsidR="00BB2702">
                  <w:rPr>
                    <w:noProof/>
                    <w:webHidden/>
                  </w:rPr>
                </w:r>
                <w:r w:rsidR="00BB2702">
                  <w:rPr>
                    <w:noProof/>
                    <w:webHidden/>
                  </w:rPr>
                  <w:fldChar w:fldCharType="separate"/>
                </w:r>
                <w:r w:rsidR="00BB2702">
                  <w:rPr>
                    <w:noProof/>
                    <w:webHidden/>
                  </w:rPr>
                  <w:t>2</w:t>
                </w:r>
                <w:r w:rsidR="00BB2702">
                  <w:rPr>
                    <w:noProof/>
                    <w:webHidden/>
                  </w:rPr>
                  <w:fldChar w:fldCharType="end"/>
                </w:r>
              </w:hyperlink>
            </w:p>
            <w:p w:rsidR="00BB2702" w:rsidRDefault="003A6F49">
              <w:pPr>
                <w:pStyle w:val="TOC2"/>
                <w:tabs>
                  <w:tab w:val="right" w:leader="dot" w:pos="10070"/>
                </w:tabs>
                <w:rPr>
                  <w:rFonts w:asciiTheme="minorHAnsi" w:eastAsiaTheme="minorEastAsia" w:hAnsiTheme="minorHAnsi" w:cstheme="minorBidi"/>
                  <w:noProof/>
                  <w:lang w:bidi="ar-SA"/>
                </w:rPr>
              </w:pPr>
              <w:hyperlink w:anchor="_Toc501109723" w:history="1">
                <w:r w:rsidR="00BB2702" w:rsidRPr="00CE606E">
                  <w:rPr>
                    <w:rStyle w:val="Hyperlink"/>
                    <w:noProof/>
                  </w:rPr>
                  <w:t>Contents</w:t>
                </w:r>
                <w:r w:rsidR="00BB2702">
                  <w:rPr>
                    <w:noProof/>
                    <w:webHidden/>
                  </w:rPr>
                  <w:tab/>
                </w:r>
                <w:r w:rsidR="00BB2702">
                  <w:rPr>
                    <w:noProof/>
                    <w:webHidden/>
                  </w:rPr>
                  <w:fldChar w:fldCharType="begin"/>
                </w:r>
                <w:r w:rsidR="00BB2702">
                  <w:rPr>
                    <w:noProof/>
                    <w:webHidden/>
                  </w:rPr>
                  <w:instrText xml:space="preserve"> PAGEREF _Toc501109723 \h </w:instrText>
                </w:r>
                <w:r w:rsidR="00BB2702">
                  <w:rPr>
                    <w:noProof/>
                    <w:webHidden/>
                  </w:rPr>
                </w:r>
                <w:r w:rsidR="00BB2702">
                  <w:rPr>
                    <w:noProof/>
                    <w:webHidden/>
                  </w:rPr>
                  <w:fldChar w:fldCharType="separate"/>
                </w:r>
                <w:r w:rsidR="00BB2702">
                  <w:rPr>
                    <w:noProof/>
                    <w:webHidden/>
                  </w:rPr>
                  <w:t>3</w:t>
                </w:r>
                <w:r w:rsidR="00BB2702">
                  <w:rPr>
                    <w:noProof/>
                    <w:webHidden/>
                  </w:rPr>
                  <w:fldChar w:fldCharType="end"/>
                </w:r>
              </w:hyperlink>
            </w:p>
            <w:p w:rsidR="00BB2702" w:rsidRDefault="003A6F49">
              <w:pPr>
                <w:pStyle w:val="TOC2"/>
                <w:tabs>
                  <w:tab w:val="right" w:leader="dot" w:pos="10070"/>
                </w:tabs>
                <w:rPr>
                  <w:rFonts w:asciiTheme="minorHAnsi" w:eastAsiaTheme="minorEastAsia" w:hAnsiTheme="minorHAnsi" w:cstheme="minorBidi"/>
                  <w:noProof/>
                  <w:lang w:bidi="ar-SA"/>
                </w:rPr>
              </w:pPr>
              <w:hyperlink w:anchor="_Toc501109724" w:history="1">
                <w:r w:rsidR="00BB2702" w:rsidRPr="00CE606E">
                  <w:rPr>
                    <w:rStyle w:val="Hyperlink"/>
                    <w:noProof/>
                  </w:rPr>
                  <w:t>Background</w:t>
                </w:r>
                <w:r w:rsidR="00BB2702">
                  <w:rPr>
                    <w:noProof/>
                    <w:webHidden/>
                  </w:rPr>
                  <w:tab/>
                </w:r>
                <w:r w:rsidR="00BB2702">
                  <w:rPr>
                    <w:noProof/>
                    <w:webHidden/>
                  </w:rPr>
                  <w:fldChar w:fldCharType="begin"/>
                </w:r>
                <w:r w:rsidR="00BB2702">
                  <w:rPr>
                    <w:noProof/>
                    <w:webHidden/>
                  </w:rPr>
                  <w:instrText xml:space="preserve"> PAGEREF _Toc501109724 \h </w:instrText>
                </w:r>
                <w:r w:rsidR="00BB2702">
                  <w:rPr>
                    <w:noProof/>
                    <w:webHidden/>
                  </w:rPr>
                </w:r>
                <w:r w:rsidR="00BB2702">
                  <w:rPr>
                    <w:noProof/>
                    <w:webHidden/>
                  </w:rPr>
                  <w:fldChar w:fldCharType="separate"/>
                </w:r>
                <w:r w:rsidR="00BB2702">
                  <w:rPr>
                    <w:noProof/>
                    <w:webHidden/>
                  </w:rPr>
                  <w:t>4</w:t>
                </w:r>
                <w:r w:rsidR="00BB2702">
                  <w:rPr>
                    <w:noProof/>
                    <w:webHidden/>
                  </w:rPr>
                  <w:fldChar w:fldCharType="end"/>
                </w:r>
              </w:hyperlink>
            </w:p>
            <w:p w:rsidR="00BB2702" w:rsidRDefault="003A6F49">
              <w:pPr>
                <w:pStyle w:val="TOC2"/>
                <w:tabs>
                  <w:tab w:val="right" w:leader="dot" w:pos="10070"/>
                </w:tabs>
                <w:rPr>
                  <w:rFonts w:asciiTheme="minorHAnsi" w:eastAsiaTheme="minorEastAsia" w:hAnsiTheme="minorHAnsi" w:cstheme="minorBidi"/>
                  <w:noProof/>
                  <w:lang w:bidi="ar-SA"/>
                </w:rPr>
              </w:pPr>
              <w:hyperlink w:anchor="_Toc501109725" w:history="1">
                <w:r w:rsidR="00BB2702" w:rsidRPr="00CE606E">
                  <w:rPr>
                    <w:rStyle w:val="Hyperlink"/>
                    <w:rFonts w:eastAsia="Calibri"/>
                    <w:noProof/>
                  </w:rPr>
                  <w:t>Outreach</w:t>
                </w:r>
                <w:r w:rsidR="00BB2702">
                  <w:rPr>
                    <w:noProof/>
                    <w:webHidden/>
                  </w:rPr>
                  <w:tab/>
                </w:r>
                <w:r w:rsidR="00BB2702">
                  <w:rPr>
                    <w:noProof/>
                    <w:webHidden/>
                  </w:rPr>
                  <w:fldChar w:fldCharType="begin"/>
                </w:r>
                <w:r w:rsidR="00BB2702">
                  <w:rPr>
                    <w:noProof/>
                    <w:webHidden/>
                  </w:rPr>
                  <w:instrText xml:space="preserve"> PAGEREF _Toc501109725 \h </w:instrText>
                </w:r>
                <w:r w:rsidR="00BB2702">
                  <w:rPr>
                    <w:noProof/>
                    <w:webHidden/>
                  </w:rPr>
                </w:r>
                <w:r w:rsidR="00BB2702">
                  <w:rPr>
                    <w:noProof/>
                    <w:webHidden/>
                  </w:rPr>
                  <w:fldChar w:fldCharType="separate"/>
                </w:r>
                <w:r w:rsidR="00BB2702">
                  <w:rPr>
                    <w:noProof/>
                    <w:webHidden/>
                  </w:rPr>
                  <w:t>4</w:t>
                </w:r>
                <w:r w:rsidR="00BB2702">
                  <w:rPr>
                    <w:noProof/>
                    <w:webHidden/>
                  </w:rPr>
                  <w:fldChar w:fldCharType="end"/>
                </w:r>
              </w:hyperlink>
            </w:p>
            <w:p w:rsidR="00BB2702" w:rsidRDefault="003A6F49">
              <w:pPr>
                <w:pStyle w:val="TOC2"/>
                <w:tabs>
                  <w:tab w:val="right" w:leader="dot" w:pos="10070"/>
                </w:tabs>
                <w:rPr>
                  <w:rFonts w:asciiTheme="minorHAnsi" w:eastAsiaTheme="minorEastAsia" w:hAnsiTheme="minorHAnsi" w:cstheme="minorBidi"/>
                  <w:noProof/>
                  <w:lang w:bidi="ar-SA"/>
                </w:rPr>
              </w:pPr>
              <w:hyperlink w:anchor="_Toc501109726" w:history="1">
                <w:r w:rsidR="00BB2702" w:rsidRPr="00CE606E">
                  <w:rPr>
                    <w:rStyle w:val="Hyperlink"/>
                    <w:noProof/>
                  </w:rPr>
                  <w:t>Awards</w:t>
                </w:r>
                <w:r w:rsidR="00BB2702">
                  <w:rPr>
                    <w:noProof/>
                    <w:webHidden/>
                  </w:rPr>
                  <w:tab/>
                </w:r>
                <w:r w:rsidR="00BB2702">
                  <w:rPr>
                    <w:noProof/>
                    <w:webHidden/>
                  </w:rPr>
                  <w:fldChar w:fldCharType="begin"/>
                </w:r>
                <w:r w:rsidR="00BB2702">
                  <w:rPr>
                    <w:noProof/>
                    <w:webHidden/>
                  </w:rPr>
                  <w:instrText xml:space="preserve"> PAGEREF _Toc501109726 \h </w:instrText>
                </w:r>
                <w:r w:rsidR="00BB2702">
                  <w:rPr>
                    <w:noProof/>
                    <w:webHidden/>
                  </w:rPr>
                </w:r>
                <w:r w:rsidR="00BB2702">
                  <w:rPr>
                    <w:noProof/>
                    <w:webHidden/>
                  </w:rPr>
                  <w:fldChar w:fldCharType="separate"/>
                </w:r>
                <w:r w:rsidR="00BB2702">
                  <w:rPr>
                    <w:noProof/>
                    <w:webHidden/>
                  </w:rPr>
                  <w:t>5</w:t>
                </w:r>
                <w:r w:rsidR="00BB2702">
                  <w:rPr>
                    <w:noProof/>
                    <w:webHidden/>
                  </w:rPr>
                  <w:fldChar w:fldCharType="end"/>
                </w:r>
              </w:hyperlink>
            </w:p>
            <w:p w:rsidR="00BB2702" w:rsidRDefault="003A6F49">
              <w:pPr>
                <w:pStyle w:val="TOC2"/>
                <w:tabs>
                  <w:tab w:val="right" w:leader="dot" w:pos="10070"/>
                </w:tabs>
                <w:rPr>
                  <w:rFonts w:asciiTheme="minorHAnsi" w:eastAsiaTheme="minorEastAsia" w:hAnsiTheme="minorHAnsi" w:cstheme="minorBidi"/>
                  <w:noProof/>
                  <w:lang w:bidi="ar-SA"/>
                </w:rPr>
              </w:pPr>
              <w:hyperlink w:anchor="_Toc501109727" w:history="1">
                <w:r w:rsidR="00BB2702" w:rsidRPr="00CE606E">
                  <w:rPr>
                    <w:rStyle w:val="Hyperlink"/>
                    <w:noProof/>
                  </w:rPr>
                  <w:t>Program Outcomes to Date</w:t>
                </w:r>
                <w:r w:rsidR="00BB2702">
                  <w:rPr>
                    <w:noProof/>
                    <w:webHidden/>
                  </w:rPr>
                  <w:tab/>
                </w:r>
                <w:r w:rsidR="00BB2702">
                  <w:rPr>
                    <w:noProof/>
                    <w:webHidden/>
                  </w:rPr>
                  <w:fldChar w:fldCharType="begin"/>
                </w:r>
                <w:r w:rsidR="00BB2702">
                  <w:rPr>
                    <w:noProof/>
                    <w:webHidden/>
                  </w:rPr>
                  <w:instrText xml:space="preserve"> PAGEREF _Toc501109727 \h </w:instrText>
                </w:r>
                <w:r w:rsidR="00BB2702">
                  <w:rPr>
                    <w:noProof/>
                    <w:webHidden/>
                  </w:rPr>
                </w:r>
                <w:r w:rsidR="00BB2702">
                  <w:rPr>
                    <w:noProof/>
                    <w:webHidden/>
                  </w:rPr>
                  <w:fldChar w:fldCharType="separate"/>
                </w:r>
                <w:r w:rsidR="00BB2702">
                  <w:rPr>
                    <w:noProof/>
                    <w:webHidden/>
                  </w:rPr>
                  <w:t>5</w:t>
                </w:r>
                <w:r w:rsidR="00BB2702">
                  <w:rPr>
                    <w:noProof/>
                    <w:webHidden/>
                  </w:rPr>
                  <w:fldChar w:fldCharType="end"/>
                </w:r>
              </w:hyperlink>
            </w:p>
            <w:p w:rsidR="00BB2702" w:rsidRDefault="003A6F49">
              <w:pPr>
                <w:pStyle w:val="TOC2"/>
                <w:tabs>
                  <w:tab w:val="right" w:leader="dot" w:pos="10070"/>
                </w:tabs>
                <w:rPr>
                  <w:rFonts w:asciiTheme="minorHAnsi" w:eastAsiaTheme="minorEastAsia" w:hAnsiTheme="minorHAnsi" w:cstheme="minorBidi"/>
                  <w:noProof/>
                  <w:lang w:bidi="ar-SA"/>
                </w:rPr>
              </w:pPr>
              <w:hyperlink w:anchor="_Toc501109728" w:history="1">
                <w:r w:rsidR="00BB2702" w:rsidRPr="00CE606E">
                  <w:rPr>
                    <w:rStyle w:val="Hyperlink"/>
                    <w:noProof/>
                  </w:rPr>
                  <w:t>Program Outcome Summary (January 1, 201</w:t>
                </w:r>
                <w:r w:rsidR="00647ABB">
                  <w:rPr>
                    <w:rStyle w:val="Hyperlink"/>
                    <w:noProof/>
                  </w:rPr>
                  <w:t>8</w:t>
                </w:r>
                <w:r w:rsidR="00BB2702" w:rsidRPr="00CE606E">
                  <w:rPr>
                    <w:rStyle w:val="Hyperlink"/>
                    <w:noProof/>
                  </w:rPr>
                  <w:t xml:space="preserve"> – </w:t>
                </w:r>
                <w:r w:rsidR="00647ABB">
                  <w:rPr>
                    <w:rStyle w:val="Hyperlink"/>
                    <w:noProof/>
                  </w:rPr>
                  <w:t>December 1</w:t>
                </w:r>
                <w:r w:rsidR="00BB2702" w:rsidRPr="00CE606E">
                  <w:rPr>
                    <w:rStyle w:val="Hyperlink"/>
                    <w:noProof/>
                  </w:rPr>
                  <w:t>, 201</w:t>
                </w:r>
                <w:r w:rsidR="00647ABB">
                  <w:rPr>
                    <w:rStyle w:val="Hyperlink"/>
                    <w:noProof/>
                  </w:rPr>
                  <w:t>8</w:t>
                </w:r>
                <w:r w:rsidR="00BB2702" w:rsidRPr="00CE606E">
                  <w:rPr>
                    <w:rStyle w:val="Hyperlink"/>
                    <w:noProof/>
                  </w:rPr>
                  <w:t>)</w:t>
                </w:r>
                <w:r w:rsidR="00BB2702">
                  <w:rPr>
                    <w:noProof/>
                    <w:webHidden/>
                  </w:rPr>
                  <w:tab/>
                </w:r>
                <w:r w:rsidR="00BB2702">
                  <w:rPr>
                    <w:noProof/>
                    <w:webHidden/>
                  </w:rPr>
                  <w:fldChar w:fldCharType="begin"/>
                </w:r>
                <w:r w:rsidR="00BB2702">
                  <w:rPr>
                    <w:noProof/>
                    <w:webHidden/>
                  </w:rPr>
                  <w:instrText xml:space="preserve"> PAGEREF _Toc501109728 \h </w:instrText>
                </w:r>
                <w:r w:rsidR="00BB2702">
                  <w:rPr>
                    <w:noProof/>
                    <w:webHidden/>
                  </w:rPr>
                </w:r>
                <w:r w:rsidR="00BB2702">
                  <w:rPr>
                    <w:noProof/>
                    <w:webHidden/>
                  </w:rPr>
                  <w:fldChar w:fldCharType="separate"/>
                </w:r>
                <w:r w:rsidR="00BB2702">
                  <w:rPr>
                    <w:noProof/>
                    <w:webHidden/>
                  </w:rPr>
                  <w:t>7</w:t>
                </w:r>
                <w:r w:rsidR="00BB2702">
                  <w:rPr>
                    <w:noProof/>
                    <w:webHidden/>
                  </w:rPr>
                  <w:fldChar w:fldCharType="end"/>
                </w:r>
              </w:hyperlink>
            </w:p>
            <w:p w:rsidR="00014777" w:rsidRPr="003F61EE" w:rsidRDefault="00014777" w:rsidP="00014777">
              <w:pPr>
                <w:tabs>
                  <w:tab w:val="right" w:leader="dot" w:pos="10070"/>
                </w:tabs>
                <w:rPr>
                  <w:rFonts w:eastAsiaTheme="minorEastAsia" w:cstheme="minorBidi"/>
                  <w:noProof/>
                  <w:lang w:bidi="ar-SA"/>
                </w:rPr>
              </w:pPr>
              <w:r>
                <w:rPr>
                  <w:b/>
                  <w:bCs/>
                  <w:noProof/>
                </w:rPr>
                <w:fldChar w:fldCharType="end"/>
              </w:r>
            </w:p>
          </w:sdtContent>
        </w:sdt>
        <w:p w:rsidR="00014777" w:rsidRDefault="00014777" w:rsidP="006B0D98">
          <w:pPr>
            <w:rPr>
              <w:rFonts w:eastAsiaTheme="majorEastAsia"/>
            </w:rPr>
          </w:pPr>
          <w:r>
            <w:br w:type="page"/>
          </w:r>
        </w:p>
        <w:p w:rsidR="00E41BD2" w:rsidRPr="00BA23A4" w:rsidRDefault="00C5798A" w:rsidP="000261E8">
          <w:pPr>
            <w:pStyle w:val="Heading2"/>
          </w:pPr>
          <w:bookmarkStart w:id="4" w:name="_Toc501109724"/>
          <w:bookmarkEnd w:id="3"/>
          <w:r>
            <w:lastRenderedPageBreak/>
            <w:t>Background</w:t>
          </w:r>
          <w:bookmarkEnd w:id="4"/>
        </w:p>
        <w:p w:rsidR="00824019" w:rsidRDefault="006A5EBA" w:rsidP="00824019">
          <w:pPr>
            <w:spacing w:after="160" w:line="259" w:lineRule="auto"/>
            <w:rPr>
              <w:rFonts w:eastAsia="Calibri"/>
              <w:lang w:bidi="ar-SA"/>
            </w:rPr>
          </w:pPr>
          <w:r w:rsidRPr="006A5EBA">
            <w:rPr>
              <w:rFonts w:eastAsia="Calibri"/>
              <w:lang w:bidi="ar-SA"/>
            </w:rPr>
            <w:t>2017 Laws of Minnesota, Chapter 94, Article 1, Section 2, Subdivision 2(y)(i)</w:t>
          </w:r>
          <w:r w:rsidR="00824019" w:rsidRPr="00824019">
            <w:rPr>
              <w:rFonts w:eastAsia="Calibri"/>
              <w:lang w:bidi="ar-SA"/>
            </w:rPr>
            <w:t>authorizes $5</w:t>
          </w:r>
          <w:r>
            <w:rPr>
              <w:rFonts w:eastAsia="Calibri"/>
              <w:lang w:bidi="ar-SA"/>
            </w:rPr>
            <w:t>19</w:t>
          </w:r>
          <w:r w:rsidR="00824019" w:rsidRPr="00824019">
            <w:rPr>
              <w:rFonts w:eastAsia="Calibri"/>
              <w:lang w:bidi="ar-SA"/>
            </w:rPr>
            <w:t>,000 in fiscal year 201</w:t>
          </w:r>
          <w:r w:rsidR="00F0090C">
            <w:rPr>
              <w:rFonts w:eastAsia="Calibri"/>
              <w:lang w:bidi="ar-SA"/>
            </w:rPr>
            <w:t>8</w:t>
          </w:r>
          <w:r w:rsidR="00824019" w:rsidRPr="00824019">
            <w:rPr>
              <w:rFonts w:eastAsia="Calibri"/>
              <w:lang w:bidi="ar-SA"/>
            </w:rPr>
            <w:t xml:space="preserve"> for grants to communities to increase the supply of quality child care providers in order to suppor</w:t>
          </w:r>
          <w:r>
            <w:rPr>
              <w:rFonts w:eastAsia="Calibri"/>
              <w:lang w:bidi="ar-SA"/>
            </w:rPr>
            <w:t>t regional economic development.</w:t>
          </w:r>
        </w:p>
        <w:p w:rsidR="00AA2E9D" w:rsidRDefault="00413FD8" w:rsidP="00824019">
          <w:pPr>
            <w:spacing w:after="160" w:line="259" w:lineRule="auto"/>
            <w:rPr>
              <w:rFonts w:eastAsia="Calibri"/>
              <w:lang w:bidi="ar-SA"/>
            </w:rPr>
          </w:pPr>
          <w:r w:rsidRPr="00413FD8">
            <w:rPr>
              <w:rFonts w:eastAsia="Calibri"/>
              <w:lang w:bidi="ar-SA"/>
            </w:rPr>
            <w:t xml:space="preserve">Grant funds must be used to implement solutions to reduce the child care shortage in the state, including but not limited to funding for child care business start-up or expansion, training, facility modifications or improvements required for licensing, and assistance with licensing and other regulatory requirements. </w:t>
          </w:r>
        </w:p>
        <w:p w:rsidR="006A5EBA" w:rsidRDefault="00413FD8" w:rsidP="00824019">
          <w:pPr>
            <w:spacing w:after="160" w:line="259" w:lineRule="auto"/>
            <w:rPr>
              <w:rFonts w:eastAsia="Calibri"/>
              <w:lang w:bidi="ar-SA"/>
            </w:rPr>
          </w:pPr>
          <w:r w:rsidRPr="00413FD8">
            <w:rPr>
              <w:rFonts w:eastAsia="Calibri"/>
              <w:lang w:bidi="ar-SA"/>
            </w:rPr>
            <w:t>In awarding grants, priority must be given to communities that have documented a shortage of child care providers in the proposed project area</w:t>
          </w:r>
          <w:r w:rsidR="006A5EBA">
            <w:rPr>
              <w:rFonts w:eastAsia="Calibri"/>
              <w:lang w:bidi="ar-SA"/>
            </w:rPr>
            <w:t xml:space="preserve">. </w:t>
          </w:r>
          <w:r w:rsidR="006A5EBA" w:rsidRPr="006A5EBA">
            <w:rPr>
              <w:rFonts w:eastAsia="Calibri"/>
              <w:lang w:bidi="ar-SA"/>
            </w:rPr>
            <w:t>At least 60% of the funds must go to communities outside the metropolitan area (as defined under Minnesota Statutes 473.121, subdivision 2). Recipients must obtain a 50 percent non-state match to grant funds in either cash or in-kind contributions.</w:t>
          </w:r>
        </w:p>
        <w:p w:rsidR="00824019" w:rsidRDefault="006A5EBA" w:rsidP="00824019">
          <w:pPr>
            <w:spacing w:after="160" w:line="259" w:lineRule="auto"/>
            <w:rPr>
              <w:rFonts w:eastAsia="Calibri"/>
              <w:lang w:bidi="ar-SA"/>
            </w:rPr>
          </w:pPr>
          <w:r>
            <w:rPr>
              <w:rFonts w:eastAsia="Calibri"/>
              <w:lang w:bidi="ar-SA"/>
            </w:rPr>
            <w:t xml:space="preserve">Funding was </w:t>
          </w:r>
          <w:r w:rsidR="00AA2E9D">
            <w:rPr>
              <w:rFonts w:eastAsia="Calibri"/>
              <w:lang w:bidi="ar-SA"/>
            </w:rPr>
            <w:t xml:space="preserve">award to communities </w:t>
          </w:r>
          <w:r>
            <w:rPr>
              <w:rFonts w:eastAsia="Calibri"/>
              <w:lang w:bidi="ar-SA"/>
            </w:rPr>
            <w:t xml:space="preserve">on a competitive basis through issuance of a request for proposals. </w:t>
          </w:r>
          <w:r w:rsidR="00824019" w:rsidRPr="00824019">
            <w:rPr>
              <w:rFonts w:eastAsia="Calibri"/>
              <w:lang w:bidi="ar-SA"/>
            </w:rPr>
            <w:t>The maximum award was administratively set at $1</w:t>
          </w:r>
          <w:r>
            <w:rPr>
              <w:rFonts w:eastAsia="Calibri"/>
              <w:lang w:bidi="ar-SA"/>
            </w:rPr>
            <w:t>00</w:t>
          </w:r>
          <w:r w:rsidR="00824019" w:rsidRPr="00824019">
            <w:rPr>
              <w:rFonts w:eastAsia="Calibri"/>
              <w:lang w:bidi="ar-SA"/>
            </w:rPr>
            <w:t xml:space="preserve">,000.00 to balance the </w:t>
          </w:r>
          <w:r w:rsidR="00647ABB">
            <w:rPr>
              <w:rFonts w:eastAsia="Calibri"/>
              <w:lang w:bidi="ar-SA"/>
            </w:rPr>
            <w:t xml:space="preserve">objective </w:t>
          </w:r>
          <w:r w:rsidR="00824019" w:rsidRPr="00824019">
            <w:rPr>
              <w:rFonts w:eastAsia="Calibri"/>
              <w:lang w:bidi="ar-SA"/>
            </w:rPr>
            <w:t>to fund large enough projects that will have a significant impact while also making enough individua</w:t>
          </w:r>
          <w:r>
            <w:rPr>
              <w:rFonts w:eastAsia="Calibri"/>
              <w:lang w:bidi="ar-SA"/>
            </w:rPr>
            <w:t>l grants across a representative area of Minnesota.</w:t>
          </w:r>
        </w:p>
        <w:p w:rsidR="006A5EBA" w:rsidRPr="00824019" w:rsidRDefault="006A5EBA" w:rsidP="00824019">
          <w:pPr>
            <w:spacing w:after="160" w:line="259" w:lineRule="auto"/>
            <w:rPr>
              <w:rFonts w:eastAsia="Calibri"/>
              <w:lang w:bidi="ar-SA"/>
            </w:rPr>
          </w:pPr>
          <w:r w:rsidRPr="006A5EBA">
            <w:rPr>
              <w:rFonts w:eastAsia="Calibri"/>
              <w:lang w:bidi="ar-SA"/>
            </w:rPr>
            <w:t>DEED received 24 proposals t</w:t>
          </w:r>
          <w:r>
            <w:rPr>
              <w:rFonts w:eastAsia="Calibri"/>
              <w:lang w:bidi="ar-SA"/>
            </w:rPr>
            <w:t xml:space="preserve">otaling $1.7 million in request. </w:t>
          </w:r>
          <w:r w:rsidR="00AA2E9D" w:rsidRPr="00824019">
            <w:rPr>
              <w:rFonts w:eastAsia="Calibri"/>
              <w:lang w:bidi="ar-SA"/>
            </w:rPr>
            <w:t xml:space="preserve">A total of </w:t>
          </w:r>
          <w:r w:rsidR="00AA2E9D">
            <w:rPr>
              <w:rFonts w:eastAsia="Calibri"/>
              <w:lang w:bidi="ar-SA"/>
            </w:rPr>
            <w:t>seven</w:t>
          </w:r>
          <w:r w:rsidR="00AA2E9D" w:rsidRPr="00824019">
            <w:rPr>
              <w:rFonts w:eastAsia="Calibri"/>
              <w:lang w:bidi="ar-SA"/>
            </w:rPr>
            <w:t xml:space="preserve"> </w:t>
          </w:r>
          <w:r w:rsidR="00AA2E9D">
            <w:rPr>
              <w:rFonts w:eastAsia="Calibri"/>
              <w:lang w:bidi="ar-SA"/>
            </w:rPr>
            <w:t>proposals were awarded funding totaling $519,000 in grant funds leveraging $2.3 million in local matching funds with a projected 1159 child care slots created.</w:t>
          </w:r>
          <w:r w:rsidR="00F0090C">
            <w:rPr>
              <w:rFonts w:eastAsia="Calibri"/>
              <w:lang w:bidi="ar-SA"/>
            </w:rPr>
            <w:t xml:space="preserve"> </w:t>
          </w:r>
        </w:p>
        <w:p w:rsidR="00824019" w:rsidRDefault="00824019" w:rsidP="00824019">
          <w:pPr>
            <w:pStyle w:val="Heading2"/>
            <w:rPr>
              <w:rFonts w:eastAsia="Calibri"/>
              <w:lang w:bidi="ar-SA"/>
            </w:rPr>
          </w:pPr>
          <w:bookmarkStart w:id="5" w:name="_Toc501109725"/>
          <w:r>
            <w:rPr>
              <w:rFonts w:eastAsia="Calibri"/>
              <w:lang w:bidi="ar-SA"/>
            </w:rPr>
            <w:t>Outreach</w:t>
          </w:r>
          <w:bookmarkEnd w:id="5"/>
        </w:p>
        <w:p w:rsidR="006A5EBA" w:rsidRPr="006A5EBA" w:rsidRDefault="006A5EBA" w:rsidP="006A5EBA">
          <w:pPr>
            <w:spacing w:after="160" w:line="259" w:lineRule="auto"/>
            <w:rPr>
              <w:rFonts w:eastAsia="Calibri"/>
              <w:lang w:bidi="ar-SA"/>
            </w:rPr>
          </w:pPr>
          <w:r w:rsidRPr="006A5EBA">
            <w:rPr>
              <w:rFonts w:eastAsia="Calibri"/>
              <w:lang w:bidi="ar-SA"/>
            </w:rPr>
            <w:t xml:space="preserve">An effort was made to solicit input for the RFP from potential applicants and communities. DEED organized an all-day meeting of panel discussions and presentations on the topic of increasing the supply of child care in Minnesota. Over 60+ representatives of organizations and communities attended the event. </w:t>
          </w:r>
        </w:p>
        <w:p w:rsidR="006A5EBA" w:rsidRDefault="006A5EBA" w:rsidP="006A5EBA">
          <w:pPr>
            <w:spacing w:after="160" w:line="259" w:lineRule="auto"/>
            <w:rPr>
              <w:rFonts w:eastAsia="Calibri"/>
              <w:lang w:bidi="ar-SA"/>
            </w:rPr>
          </w:pPr>
          <w:r w:rsidRPr="006A5EBA">
            <w:rPr>
              <w:rFonts w:eastAsia="Calibri"/>
              <w:lang w:bidi="ar-SA"/>
            </w:rPr>
            <w:t>In addition, DEED consulted with experts from DHS to review and make suggestions for the Request for Proposals and to assist in the evaluation and recommendation of proposals.</w:t>
          </w:r>
        </w:p>
        <w:p w:rsidR="007F7097" w:rsidRPr="00E41BD2" w:rsidRDefault="00C5798A" w:rsidP="00A3001B">
          <w:pPr>
            <w:pStyle w:val="Heading2"/>
          </w:pPr>
          <w:bookmarkStart w:id="6" w:name="_Toc501109726"/>
          <w:r>
            <w:t>Awards</w:t>
          </w:r>
          <w:bookmarkEnd w:id="6"/>
        </w:p>
        <w:p w:rsidR="00824019" w:rsidRPr="00824019" w:rsidRDefault="006A5EBA" w:rsidP="00824019">
          <w:pPr>
            <w:spacing w:after="160" w:line="259" w:lineRule="auto"/>
            <w:rPr>
              <w:rFonts w:eastAsia="Calibri"/>
              <w:lang w:bidi="ar-SA"/>
            </w:rPr>
          </w:pPr>
          <w:r w:rsidRPr="006A5EBA">
            <w:rPr>
              <w:rFonts w:eastAsia="Calibri"/>
              <w:lang w:bidi="ar-SA"/>
            </w:rPr>
            <w:t xml:space="preserve">The Request for Proposals was released on October </w:t>
          </w:r>
          <w:r w:rsidR="00AA2E9D">
            <w:rPr>
              <w:rFonts w:eastAsia="Calibri"/>
              <w:lang w:bidi="ar-SA"/>
            </w:rPr>
            <w:t>2nd</w:t>
          </w:r>
          <w:r w:rsidRPr="006A5EBA">
            <w:rPr>
              <w:rFonts w:eastAsia="Calibri"/>
              <w:lang w:bidi="ar-SA"/>
            </w:rPr>
            <w:t>, 201</w:t>
          </w:r>
          <w:r w:rsidR="00AA2E9D">
            <w:rPr>
              <w:rFonts w:eastAsia="Calibri"/>
              <w:lang w:bidi="ar-SA"/>
            </w:rPr>
            <w:t>7</w:t>
          </w:r>
          <w:r w:rsidRPr="006A5EBA">
            <w:rPr>
              <w:rFonts w:eastAsia="Calibri"/>
              <w:lang w:bidi="ar-SA"/>
            </w:rPr>
            <w:t xml:space="preserve"> with proposals due on </w:t>
          </w:r>
          <w:r w:rsidR="00AA2E9D">
            <w:rPr>
              <w:rFonts w:eastAsia="Calibri"/>
              <w:lang w:bidi="ar-SA"/>
            </w:rPr>
            <w:t>November 3rd</w:t>
          </w:r>
          <w:r w:rsidRPr="006A5EBA">
            <w:rPr>
              <w:rFonts w:eastAsia="Calibri"/>
              <w:lang w:bidi="ar-SA"/>
            </w:rPr>
            <w:t>, 2017. DEED received 24 proposals t</w:t>
          </w:r>
          <w:r w:rsidR="00647ABB">
            <w:rPr>
              <w:rFonts w:eastAsia="Calibri"/>
              <w:lang w:bidi="ar-SA"/>
            </w:rPr>
            <w:t xml:space="preserve">otaling $1.7 million in request. </w:t>
          </w:r>
          <w:r w:rsidR="00824019" w:rsidRPr="00824019">
            <w:rPr>
              <w:rFonts w:eastAsia="Calibri"/>
              <w:lang w:bidi="ar-SA"/>
            </w:rPr>
            <w:t xml:space="preserve">A total of </w:t>
          </w:r>
          <w:r>
            <w:rPr>
              <w:rFonts w:eastAsia="Calibri"/>
              <w:lang w:bidi="ar-SA"/>
            </w:rPr>
            <w:t>seven</w:t>
          </w:r>
          <w:r w:rsidR="00824019" w:rsidRPr="00824019">
            <w:rPr>
              <w:rFonts w:eastAsia="Calibri"/>
              <w:lang w:bidi="ar-SA"/>
            </w:rPr>
            <w:t xml:space="preserve"> </w:t>
          </w:r>
          <w:r w:rsidR="00824019">
            <w:rPr>
              <w:rFonts w:eastAsia="Calibri"/>
              <w:lang w:bidi="ar-SA"/>
            </w:rPr>
            <w:t>proposals were awarded funding</w:t>
          </w:r>
          <w:r w:rsidR="004418C1">
            <w:rPr>
              <w:rFonts w:eastAsia="Calibri"/>
              <w:lang w:bidi="ar-SA"/>
            </w:rPr>
            <w:t xml:space="preserve"> t</w:t>
          </w:r>
          <w:r w:rsidR="0011234A">
            <w:rPr>
              <w:rFonts w:eastAsia="Calibri"/>
              <w:lang w:bidi="ar-SA"/>
            </w:rPr>
            <w:t>otaling $</w:t>
          </w:r>
          <w:r>
            <w:rPr>
              <w:rFonts w:eastAsia="Calibri"/>
              <w:lang w:bidi="ar-SA"/>
            </w:rPr>
            <w:t>519</w:t>
          </w:r>
          <w:r w:rsidR="0011234A">
            <w:rPr>
              <w:rFonts w:eastAsia="Calibri"/>
              <w:lang w:bidi="ar-SA"/>
            </w:rPr>
            <w:t>,000 in grant funds, which organizations deployed</w:t>
          </w:r>
          <w:r>
            <w:rPr>
              <w:rFonts w:eastAsia="Calibri"/>
              <w:lang w:bidi="ar-SA"/>
            </w:rPr>
            <w:t xml:space="preserve"> </w:t>
          </w:r>
          <w:r w:rsidR="004418C1">
            <w:rPr>
              <w:rFonts w:eastAsia="Calibri"/>
              <w:lang w:bidi="ar-SA"/>
            </w:rPr>
            <w:t>leveraging $2.3 million in local matching funds with a project</w:t>
          </w:r>
          <w:r w:rsidR="00A3001B">
            <w:rPr>
              <w:rFonts w:eastAsia="Calibri"/>
              <w:lang w:bidi="ar-SA"/>
            </w:rPr>
            <w:t>ed</w:t>
          </w:r>
          <w:r w:rsidR="004418C1">
            <w:rPr>
              <w:rFonts w:eastAsia="Calibri"/>
              <w:lang w:bidi="ar-SA"/>
            </w:rPr>
            <w:t xml:space="preserve"> </w:t>
          </w:r>
          <w:r w:rsidR="00AA2E9D">
            <w:rPr>
              <w:rFonts w:eastAsia="Calibri"/>
              <w:lang w:bidi="ar-SA"/>
            </w:rPr>
            <w:t>1159</w:t>
          </w:r>
          <w:r w:rsidR="004418C1">
            <w:rPr>
              <w:rFonts w:eastAsia="Calibri"/>
              <w:lang w:bidi="ar-SA"/>
            </w:rPr>
            <w:t xml:space="preserve"> child care slots </w:t>
          </w:r>
          <w:r w:rsidR="00A3001B">
            <w:rPr>
              <w:rFonts w:eastAsia="Calibri"/>
              <w:lang w:bidi="ar-SA"/>
            </w:rPr>
            <w:t>created.</w:t>
          </w:r>
        </w:p>
        <w:tbl>
          <w:tblPr>
            <w:tblStyle w:val="TableGrid1"/>
            <w:tblW w:w="10070" w:type="dxa"/>
            <w:tblLook w:val="04A0" w:firstRow="1" w:lastRow="0" w:firstColumn="1" w:lastColumn="0" w:noHBand="0" w:noVBand="1"/>
          </w:tblPr>
          <w:tblGrid>
            <w:gridCol w:w="2403"/>
            <w:gridCol w:w="1548"/>
            <w:gridCol w:w="1353"/>
            <w:gridCol w:w="1351"/>
            <w:gridCol w:w="3415"/>
          </w:tblGrid>
          <w:tr w:rsidR="002D3454" w:rsidRPr="00EE0693" w:rsidTr="002D3454">
            <w:trPr>
              <w:cnfStyle w:val="100000000000" w:firstRow="1" w:lastRow="0" w:firstColumn="0" w:lastColumn="0" w:oddVBand="0" w:evenVBand="0" w:oddHBand="0" w:evenHBand="0" w:firstRowFirstColumn="0" w:firstRowLastColumn="0" w:lastRowFirstColumn="0" w:lastRowLastColumn="0"/>
              <w:trHeight w:val="291"/>
            </w:trPr>
            <w:tc>
              <w:tcPr>
                <w:tcW w:w="2403" w:type="dxa"/>
                <w:noWrap/>
                <w:hideMark/>
              </w:tcPr>
              <w:p w:rsidR="002D3454" w:rsidRPr="00EE0693" w:rsidRDefault="002D3454" w:rsidP="00464E9F">
                <w:pPr>
                  <w:rPr>
                    <w:b w:val="0"/>
                    <w:bCs/>
                  </w:rPr>
                </w:pPr>
                <w:r w:rsidRPr="00EE0693">
                  <w:rPr>
                    <w:bCs/>
                  </w:rPr>
                  <w:t>Organization</w:t>
                </w:r>
              </w:p>
            </w:tc>
            <w:tc>
              <w:tcPr>
                <w:tcW w:w="1548" w:type="dxa"/>
                <w:noWrap/>
                <w:hideMark/>
              </w:tcPr>
              <w:p w:rsidR="002D3454" w:rsidRPr="00EE0693" w:rsidRDefault="002D3454" w:rsidP="00464E9F">
                <w:pPr>
                  <w:rPr>
                    <w:b w:val="0"/>
                    <w:bCs/>
                  </w:rPr>
                </w:pPr>
                <w:r w:rsidRPr="00EE0693">
                  <w:rPr>
                    <w:bCs/>
                  </w:rPr>
                  <w:t>Region</w:t>
                </w:r>
              </w:p>
            </w:tc>
            <w:tc>
              <w:tcPr>
                <w:tcW w:w="1353" w:type="dxa"/>
                <w:noWrap/>
                <w:hideMark/>
              </w:tcPr>
              <w:p w:rsidR="002D3454" w:rsidRPr="00EE0693" w:rsidRDefault="002D3454" w:rsidP="00464E9F">
                <w:pPr>
                  <w:rPr>
                    <w:b w:val="0"/>
                    <w:bCs/>
                  </w:rPr>
                </w:pPr>
                <w:r w:rsidRPr="00EE0693">
                  <w:rPr>
                    <w:bCs/>
                  </w:rPr>
                  <w:t>Request</w:t>
                </w:r>
              </w:p>
            </w:tc>
            <w:tc>
              <w:tcPr>
                <w:tcW w:w="1351" w:type="dxa"/>
                <w:noWrap/>
                <w:hideMark/>
              </w:tcPr>
              <w:p w:rsidR="002D3454" w:rsidRPr="00EE0693" w:rsidRDefault="002D3454" w:rsidP="00464E9F">
                <w:pPr>
                  <w:rPr>
                    <w:b w:val="0"/>
                    <w:bCs/>
                  </w:rPr>
                </w:pPr>
                <w:r w:rsidRPr="00EE0693">
                  <w:rPr>
                    <w:bCs/>
                  </w:rPr>
                  <w:t>Match</w:t>
                </w:r>
              </w:p>
            </w:tc>
            <w:tc>
              <w:tcPr>
                <w:tcW w:w="3415" w:type="dxa"/>
              </w:tcPr>
              <w:p w:rsidR="002D3454" w:rsidRPr="00EE0693" w:rsidRDefault="002D3454" w:rsidP="00464E9F">
                <w:pPr>
                  <w:rPr>
                    <w:b w:val="0"/>
                    <w:bCs/>
                  </w:rPr>
                </w:pPr>
                <w:r>
                  <w:rPr>
                    <w:b w:val="0"/>
                    <w:bCs/>
                  </w:rPr>
                  <w:t>Project Description</w:t>
                </w:r>
              </w:p>
            </w:tc>
          </w:tr>
          <w:tr w:rsidR="002D3454" w:rsidRPr="00EE0693" w:rsidTr="002D3454">
            <w:trPr>
              <w:cnfStyle w:val="000000100000" w:firstRow="0" w:lastRow="0" w:firstColumn="0" w:lastColumn="0" w:oddVBand="0" w:evenVBand="0" w:oddHBand="1" w:evenHBand="0" w:firstRowFirstColumn="0" w:firstRowLastColumn="0" w:lastRowFirstColumn="0" w:lastRowLastColumn="0"/>
              <w:trHeight w:val="450"/>
            </w:trPr>
            <w:tc>
              <w:tcPr>
                <w:tcW w:w="2403" w:type="dxa"/>
                <w:noWrap/>
                <w:hideMark/>
              </w:tcPr>
              <w:p w:rsidR="002D3454" w:rsidRPr="00EE0693" w:rsidRDefault="002D3454" w:rsidP="002D3454">
                <w:r w:rsidRPr="00EE0693">
                  <w:t>Northwest Minnesota Foundation</w:t>
                </w:r>
              </w:p>
            </w:tc>
            <w:tc>
              <w:tcPr>
                <w:tcW w:w="1548" w:type="dxa"/>
                <w:noWrap/>
                <w:hideMark/>
              </w:tcPr>
              <w:p w:rsidR="002D3454" w:rsidRPr="00EE0693" w:rsidRDefault="002D3454" w:rsidP="002D3454">
                <w:r w:rsidRPr="00EE0693">
                  <w:t>North West</w:t>
                </w:r>
              </w:p>
            </w:tc>
            <w:tc>
              <w:tcPr>
                <w:tcW w:w="1353" w:type="dxa"/>
                <w:noWrap/>
                <w:hideMark/>
              </w:tcPr>
              <w:p w:rsidR="002D3454" w:rsidRPr="00EE0693" w:rsidRDefault="002D3454" w:rsidP="002D3454">
                <w:pPr>
                  <w:jc w:val="center"/>
                </w:pPr>
                <w:r w:rsidRPr="00EE0693">
                  <w:t>$       90,000</w:t>
                </w:r>
              </w:p>
            </w:tc>
            <w:tc>
              <w:tcPr>
                <w:tcW w:w="1351" w:type="dxa"/>
                <w:noWrap/>
                <w:hideMark/>
              </w:tcPr>
              <w:p w:rsidR="002D3454" w:rsidRPr="00EE0693" w:rsidRDefault="002D3454" w:rsidP="002D3454">
                <w:pPr>
                  <w:jc w:val="center"/>
                </w:pPr>
                <w:r w:rsidRPr="00EE0693">
                  <w:t>$     201,771</w:t>
                </w:r>
              </w:p>
            </w:tc>
            <w:tc>
              <w:tcPr>
                <w:tcW w:w="3415" w:type="dxa"/>
              </w:tcPr>
              <w:p w:rsidR="002D3454" w:rsidRPr="002D3454" w:rsidRDefault="002D3454" w:rsidP="002D3454">
                <w:pPr>
                  <w:rPr>
                    <w:sz w:val="16"/>
                    <w:szCs w:val="16"/>
                  </w:rPr>
                </w:pPr>
                <w:r w:rsidRPr="002D3454">
                  <w:rPr>
                    <w:sz w:val="16"/>
                    <w:szCs w:val="16"/>
                  </w:rPr>
                  <w:t>Provide of a suite of programs including a forgivable loan program, start-up technical assistance, group trainings, and expansion grants to child care facilities to expand their capacity.</w:t>
                </w:r>
              </w:p>
            </w:tc>
          </w:tr>
          <w:tr w:rsidR="002D3454" w:rsidRPr="00EE0693" w:rsidTr="002D3454">
            <w:trPr>
              <w:cnfStyle w:val="000000010000" w:firstRow="0" w:lastRow="0" w:firstColumn="0" w:lastColumn="0" w:oddVBand="0" w:evenVBand="0" w:oddHBand="0" w:evenHBand="1" w:firstRowFirstColumn="0" w:firstRowLastColumn="0" w:lastRowFirstColumn="0" w:lastRowLastColumn="0"/>
              <w:trHeight w:val="450"/>
            </w:trPr>
            <w:tc>
              <w:tcPr>
                <w:tcW w:w="2403" w:type="dxa"/>
                <w:noWrap/>
                <w:hideMark/>
              </w:tcPr>
              <w:p w:rsidR="002D3454" w:rsidRPr="00EE0693" w:rsidRDefault="002D3454" w:rsidP="002D3454">
                <w:r w:rsidRPr="00EE0693">
                  <w:lastRenderedPageBreak/>
                  <w:t>Northland Foundation</w:t>
                </w:r>
              </w:p>
            </w:tc>
            <w:tc>
              <w:tcPr>
                <w:tcW w:w="1548" w:type="dxa"/>
                <w:noWrap/>
                <w:hideMark/>
              </w:tcPr>
              <w:p w:rsidR="002D3454" w:rsidRPr="00EE0693" w:rsidRDefault="002D3454" w:rsidP="002D3454">
                <w:r w:rsidRPr="00EE0693">
                  <w:t>North East</w:t>
                </w:r>
              </w:p>
            </w:tc>
            <w:tc>
              <w:tcPr>
                <w:tcW w:w="1353" w:type="dxa"/>
                <w:noWrap/>
                <w:hideMark/>
              </w:tcPr>
              <w:p w:rsidR="002D3454" w:rsidRPr="00EE0693" w:rsidRDefault="002D3454" w:rsidP="002D3454">
                <w:pPr>
                  <w:jc w:val="center"/>
                </w:pPr>
                <w:r w:rsidRPr="00EE0693">
                  <w:t>$       90,000</w:t>
                </w:r>
              </w:p>
            </w:tc>
            <w:tc>
              <w:tcPr>
                <w:tcW w:w="1351" w:type="dxa"/>
                <w:noWrap/>
                <w:hideMark/>
              </w:tcPr>
              <w:p w:rsidR="002D3454" w:rsidRPr="00EE0693" w:rsidRDefault="002D3454" w:rsidP="002D3454">
                <w:pPr>
                  <w:jc w:val="center"/>
                </w:pPr>
                <w:r w:rsidRPr="00EE0693">
                  <w:t>$  1,524,000</w:t>
                </w:r>
              </w:p>
            </w:tc>
            <w:tc>
              <w:tcPr>
                <w:tcW w:w="3415" w:type="dxa"/>
              </w:tcPr>
              <w:p w:rsidR="002D3454" w:rsidRPr="002D3454" w:rsidRDefault="002D3454" w:rsidP="002D3454">
                <w:pPr>
                  <w:rPr>
                    <w:sz w:val="16"/>
                    <w:szCs w:val="16"/>
                  </w:rPr>
                </w:pPr>
                <w:r>
                  <w:rPr>
                    <w:sz w:val="16"/>
                    <w:szCs w:val="16"/>
                  </w:rPr>
                  <w:t>G</w:t>
                </w:r>
                <w:r w:rsidRPr="002D3454">
                  <w:rPr>
                    <w:sz w:val="16"/>
                    <w:szCs w:val="16"/>
                  </w:rPr>
                  <w:t>rants to support six shovel ready project to expand child care in six low-income and/or high need communities.</w:t>
                </w:r>
              </w:p>
            </w:tc>
          </w:tr>
          <w:tr w:rsidR="002D3454" w:rsidRPr="00EE0693" w:rsidTr="002D3454">
            <w:trPr>
              <w:cnfStyle w:val="000000100000" w:firstRow="0" w:lastRow="0" w:firstColumn="0" w:lastColumn="0" w:oddVBand="0" w:evenVBand="0" w:oddHBand="1" w:evenHBand="0" w:firstRowFirstColumn="0" w:firstRowLastColumn="0" w:lastRowFirstColumn="0" w:lastRowLastColumn="0"/>
              <w:trHeight w:val="450"/>
            </w:trPr>
            <w:tc>
              <w:tcPr>
                <w:tcW w:w="2403" w:type="dxa"/>
                <w:noWrap/>
                <w:hideMark/>
              </w:tcPr>
              <w:p w:rsidR="002D3454" w:rsidRPr="00EE0693" w:rsidRDefault="002D3454" w:rsidP="002D3454">
                <w:r w:rsidRPr="00EE0693">
                  <w:t>Parenting Resource Center</w:t>
                </w:r>
              </w:p>
            </w:tc>
            <w:tc>
              <w:tcPr>
                <w:tcW w:w="1548" w:type="dxa"/>
                <w:noWrap/>
                <w:hideMark/>
              </w:tcPr>
              <w:p w:rsidR="002D3454" w:rsidRPr="00EE0693" w:rsidRDefault="002D3454" w:rsidP="002D3454">
                <w:r w:rsidRPr="00EE0693">
                  <w:t>South</w:t>
                </w:r>
              </w:p>
            </w:tc>
            <w:tc>
              <w:tcPr>
                <w:tcW w:w="1353" w:type="dxa"/>
                <w:noWrap/>
                <w:hideMark/>
              </w:tcPr>
              <w:p w:rsidR="002D3454" w:rsidRPr="00EE0693" w:rsidRDefault="002D3454" w:rsidP="002D3454">
                <w:pPr>
                  <w:jc w:val="center"/>
                </w:pPr>
                <w:r w:rsidRPr="00EE0693">
                  <w:t>$       61,000</w:t>
                </w:r>
              </w:p>
            </w:tc>
            <w:tc>
              <w:tcPr>
                <w:tcW w:w="1351" w:type="dxa"/>
                <w:noWrap/>
                <w:hideMark/>
              </w:tcPr>
              <w:p w:rsidR="002D3454" w:rsidRPr="00EE0693" w:rsidRDefault="002D3454" w:rsidP="002D3454">
                <w:pPr>
                  <w:jc w:val="center"/>
                </w:pPr>
                <w:r w:rsidRPr="00EE0693">
                  <w:t>$        61,900</w:t>
                </w:r>
              </w:p>
            </w:tc>
            <w:tc>
              <w:tcPr>
                <w:tcW w:w="3415" w:type="dxa"/>
              </w:tcPr>
              <w:p w:rsidR="002D3454" w:rsidRPr="002D3454" w:rsidRDefault="002D3454" w:rsidP="002D3454">
                <w:pPr>
                  <w:rPr>
                    <w:sz w:val="16"/>
                    <w:szCs w:val="16"/>
                  </w:rPr>
                </w:pPr>
                <w:r>
                  <w:rPr>
                    <w:sz w:val="16"/>
                    <w:szCs w:val="16"/>
                  </w:rPr>
                  <w:t>C</w:t>
                </w:r>
                <w:r w:rsidRPr="002D3454">
                  <w:rPr>
                    <w:sz w:val="16"/>
                    <w:szCs w:val="16"/>
                  </w:rPr>
                  <w:t>apital improvements to expand and improve an existing child care center serving primarily low-income and immigrant families in Austin Minnesota.</w:t>
                </w:r>
              </w:p>
            </w:tc>
          </w:tr>
          <w:tr w:rsidR="002D3454" w:rsidRPr="00EE0693" w:rsidTr="002D3454">
            <w:trPr>
              <w:cnfStyle w:val="000000010000" w:firstRow="0" w:lastRow="0" w:firstColumn="0" w:lastColumn="0" w:oddVBand="0" w:evenVBand="0" w:oddHBand="0" w:evenHBand="1" w:firstRowFirstColumn="0" w:firstRowLastColumn="0" w:lastRowFirstColumn="0" w:lastRowLastColumn="0"/>
              <w:trHeight w:val="450"/>
            </w:trPr>
            <w:tc>
              <w:tcPr>
                <w:tcW w:w="2403" w:type="dxa"/>
                <w:noWrap/>
                <w:hideMark/>
              </w:tcPr>
              <w:p w:rsidR="002D3454" w:rsidRPr="00EE0693" w:rsidRDefault="002D3454" w:rsidP="002D3454">
                <w:r w:rsidRPr="00EE0693">
                  <w:t>Lower Sioux Indian Community</w:t>
                </w:r>
              </w:p>
            </w:tc>
            <w:tc>
              <w:tcPr>
                <w:tcW w:w="1548" w:type="dxa"/>
                <w:noWrap/>
                <w:hideMark/>
              </w:tcPr>
              <w:p w:rsidR="002D3454" w:rsidRPr="00EE0693" w:rsidRDefault="002D3454" w:rsidP="002D3454">
                <w:r w:rsidRPr="00EE0693">
                  <w:t>South West</w:t>
                </w:r>
              </w:p>
            </w:tc>
            <w:tc>
              <w:tcPr>
                <w:tcW w:w="1353" w:type="dxa"/>
                <w:noWrap/>
                <w:hideMark/>
              </w:tcPr>
              <w:p w:rsidR="002D3454" w:rsidRPr="00EE0693" w:rsidRDefault="002D3454" w:rsidP="002D3454">
                <w:pPr>
                  <w:jc w:val="center"/>
                </w:pPr>
                <w:r w:rsidRPr="00EE0693">
                  <w:t>$       90,000</w:t>
                </w:r>
              </w:p>
            </w:tc>
            <w:tc>
              <w:tcPr>
                <w:tcW w:w="1351" w:type="dxa"/>
                <w:noWrap/>
                <w:hideMark/>
              </w:tcPr>
              <w:p w:rsidR="002D3454" w:rsidRPr="00EE0693" w:rsidRDefault="002D3454" w:rsidP="002D3454">
                <w:pPr>
                  <w:jc w:val="center"/>
                </w:pPr>
                <w:r w:rsidRPr="00EE0693">
                  <w:t>$     214,956</w:t>
                </w:r>
              </w:p>
            </w:tc>
            <w:tc>
              <w:tcPr>
                <w:tcW w:w="3415" w:type="dxa"/>
              </w:tcPr>
              <w:p w:rsidR="002D3454" w:rsidRPr="002D3454" w:rsidRDefault="002D3454" w:rsidP="002D3454">
                <w:pPr>
                  <w:rPr>
                    <w:sz w:val="16"/>
                    <w:szCs w:val="16"/>
                  </w:rPr>
                </w:pPr>
                <w:r>
                  <w:rPr>
                    <w:sz w:val="16"/>
                    <w:szCs w:val="16"/>
                  </w:rPr>
                  <w:t>S</w:t>
                </w:r>
                <w:r w:rsidRPr="002D3454">
                  <w:rPr>
                    <w:sz w:val="16"/>
                    <w:szCs w:val="16"/>
                  </w:rPr>
                  <w:t>taff training, capital improvements, curriculum development in support of culturally specific pre-school programming for high-risk American Indian pre-school students.</w:t>
                </w:r>
              </w:p>
            </w:tc>
          </w:tr>
          <w:tr w:rsidR="002D3454" w:rsidRPr="00EE0693" w:rsidTr="002D3454">
            <w:trPr>
              <w:cnfStyle w:val="000000100000" w:firstRow="0" w:lastRow="0" w:firstColumn="0" w:lastColumn="0" w:oddVBand="0" w:evenVBand="0" w:oddHBand="1" w:evenHBand="0" w:firstRowFirstColumn="0" w:firstRowLastColumn="0" w:lastRowFirstColumn="0" w:lastRowLastColumn="0"/>
              <w:trHeight w:val="450"/>
            </w:trPr>
            <w:tc>
              <w:tcPr>
                <w:tcW w:w="2403" w:type="dxa"/>
                <w:noWrap/>
                <w:hideMark/>
              </w:tcPr>
              <w:p w:rsidR="002D3454" w:rsidRPr="00EE0693" w:rsidRDefault="002D3454" w:rsidP="002D3454">
                <w:r w:rsidRPr="00EE0693">
                  <w:t>Southwest Initiative Foundation</w:t>
                </w:r>
              </w:p>
            </w:tc>
            <w:tc>
              <w:tcPr>
                <w:tcW w:w="1548" w:type="dxa"/>
                <w:noWrap/>
                <w:hideMark/>
              </w:tcPr>
              <w:p w:rsidR="002D3454" w:rsidRPr="00EE0693" w:rsidRDefault="002D3454" w:rsidP="002D3454">
                <w:r w:rsidRPr="00EE0693">
                  <w:t>South West</w:t>
                </w:r>
              </w:p>
            </w:tc>
            <w:tc>
              <w:tcPr>
                <w:tcW w:w="1353" w:type="dxa"/>
                <w:noWrap/>
                <w:hideMark/>
              </w:tcPr>
              <w:p w:rsidR="002D3454" w:rsidRPr="00EE0693" w:rsidRDefault="002D3454" w:rsidP="002D3454">
                <w:pPr>
                  <w:jc w:val="center"/>
                </w:pPr>
                <w:r w:rsidRPr="00EE0693">
                  <w:t>$       76,000</w:t>
                </w:r>
              </w:p>
            </w:tc>
            <w:tc>
              <w:tcPr>
                <w:tcW w:w="1351" w:type="dxa"/>
                <w:noWrap/>
                <w:hideMark/>
              </w:tcPr>
              <w:p w:rsidR="002D3454" w:rsidRPr="00EE0693" w:rsidRDefault="002D3454" w:rsidP="002D3454">
                <w:pPr>
                  <w:jc w:val="center"/>
                </w:pPr>
                <w:r w:rsidRPr="00EE0693">
                  <w:t>$     104,964</w:t>
                </w:r>
              </w:p>
            </w:tc>
            <w:tc>
              <w:tcPr>
                <w:tcW w:w="3415" w:type="dxa"/>
              </w:tcPr>
              <w:p w:rsidR="002D3454" w:rsidRPr="002D3454" w:rsidRDefault="002D3454" w:rsidP="002D3454">
                <w:pPr>
                  <w:rPr>
                    <w:sz w:val="16"/>
                    <w:szCs w:val="16"/>
                  </w:rPr>
                </w:pPr>
                <w:r>
                  <w:rPr>
                    <w:sz w:val="16"/>
                    <w:szCs w:val="16"/>
                  </w:rPr>
                  <w:t>G</w:t>
                </w:r>
                <w:r w:rsidRPr="002D3454">
                  <w:rPr>
                    <w:sz w:val="16"/>
                    <w:szCs w:val="16"/>
                  </w:rPr>
                  <w:t>rants to support three shovel ready project to expand child care in three low-income and/or high need communities.</w:t>
                </w:r>
              </w:p>
            </w:tc>
          </w:tr>
          <w:tr w:rsidR="002D3454" w:rsidRPr="00EE0693" w:rsidTr="002D3454">
            <w:trPr>
              <w:cnfStyle w:val="000000010000" w:firstRow="0" w:lastRow="0" w:firstColumn="0" w:lastColumn="0" w:oddVBand="0" w:evenVBand="0" w:oddHBand="0" w:evenHBand="1" w:firstRowFirstColumn="0" w:firstRowLastColumn="0" w:lastRowFirstColumn="0" w:lastRowLastColumn="0"/>
              <w:trHeight w:val="450"/>
            </w:trPr>
            <w:tc>
              <w:tcPr>
                <w:tcW w:w="2403" w:type="dxa"/>
                <w:noWrap/>
                <w:hideMark/>
              </w:tcPr>
              <w:p w:rsidR="002D3454" w:rsidRPr="00EE0693" w:rsidRDefault="002D3454" w:rsidP="002D3454">
                <w:r w:rsidRPr="00EE0693">
                  <w:t>First Children's Finance/Southern Initiative</w:t>
                </w:r>
              </w:p>
            </w:tc>
            <w:tc>
              <w:tcPr>
                <w:tcW w:w="1548" w:type="dxa"/>
                <w:noWrap/>
                <w:hideMark/>
              </w:tcPr>
              <w:p w:rsidR="002D3454" w:rsidRPr="00EE0693" w:rsidRDefault="002D3454" w:rsidP="002D3454">
                <w:r w:rsidRPr="00EE0693">
                  <w:t>South/Metro</w:t>
                </w:r>
              </w:p>
            </w:tc>
            <w:tc>
              <w:tcPr>
                <w:tcW w:w="1353" w:type="dxa"/>
                <w:noWrap/>
                <w:hideMark/>
              </w:tcPr>
              <w:p w:rsidR="002D3454" w:rsidRPr="00EE0693" w:rsidRDefault="002D3454" w:rsidP="002D3454">
                <w:pPr>
                  <w:jc w:val="center"/>
                </w:pPr>
                <w:r w:rsidRPr="00EE0693">
                  <w:t>$       75,000</w:t>
                </w:r>
              </w:p>
            </w:tc>
            <w:tc>
              <w:tcPr>
                <w:tcW w:w="1351" w:type="dxa"/>
                <w:noWrap/>
                <w:hideMark/>
              </w:tcPr>
              <w:p w:rsidR="002D3454" w:rsidRPr="00EE0693" w:rsidRDefault="002D3454" w:rsidP="002D3454">
                <w:pPr>
                  <w:jc w:val="center"/>
                </w:pPr>
                <w:r w:rsidRPr="00EE0693">
                  <w:t>$     150,000</w:t>
                </w:r>
              </w:p>
            </w:tc>
            <w:tc>
              <w:tcPr>
                <w:tcW w:w="3415" w:type="dxa"/>
              </w:tcPr>
              <w:p w:rsidR="002D3454" w:rsidRPr="002D3454" w:rsidRDefault="002D3454" w:rsidP="002D3454">
                <w:pPr>
                  <w:rPr>
                    <w:sz w:val="16"/>
                    <w:szCs w:val="16"/>
                  </w:rPr>
                </w:pPr>
                <w:r>
                  <w:rPr>
                    <w:sz w:val="16"/>
                    <w:szCs w:val="16"/>
                  </w:rPr>
                  <w:t>P</w:t>
                </w:r>
                <w:r w:rsidRPr="002D3454">
                  <w:rPr>
                    <w:sz w:val="16"/>
                    <w:szCs w:val="16"/>
                  </w:rPr>
                  <w:t>artner with communities to provide training to child care entrepreneurs in Southern Minnesota and the metro, and provide small start-up grants and forgivable loans.</w:t>
                </w:r>
              </w:p>
            </w:tc>
          </w:tr>
          <w:tr w:rsidR="002D3454" w:rsidRPr="00EE0693" w:rsidTr="002D3454">
            <w:trPr>
              <w:cnfStyle w:val="000000100000" w:firstRow="0" w:lastRow="0" w:firstColumn="0" w:lastColumn="0" w:oddVBand="0" w:evenVBand="0" w:oddHBand="1" w:evenHBand="0" w:firstRowFirstColumn="0" w:firstRowLastColumn="0" w:lastRowFirstColumn="0" w:lastRowLastColumn="0"/>
              <w:trHeight w:val="450"/>
            </w:trPr>
            <w:tc>
              <w:tcPr>
                <w:tcW w:w="2403" w:type="dxa"/>
                <w:noWrap/>
                <w:hideMark/>
              </w:tcPr>
              <w:p w:rsidR="002D3454" w:rsidRPr="00EE0693" w:rsidRDefault="002D3454" w:rsidP="002D3454">
                <w:r w:rsidRPr="00EE0693">
                  <w:t>West Central Initiative</w:t>
                </w:r>
              </w:p>
            </w:tc>
            <w:tc>
              <w:tcPr>
                <w:tcW w:w="1548" w:type="dxa"/>
                <w:noWrap/>
                <w:hideMark/>
              </w:tcPr>
              <w:p w:rsidR="002D3454" w:rsidRPr="00EE0693" w:rsidRDefault="002D3454" w:rsidP="002D3454">
                <w:r w:rsidRPr="00EE0693">
                  <w:t>West Central</w:t>
                </w:r>
              </w:p>
            </w:tc>
            <w:tc>
              <w:tcPr>
                <w:tcW w:w="1353" w:type="dxa"/>
                <w:noWrap/>
                <w:hideMark/>
              </w:tcPr>
              <w:p w:rsidR="002D3454" w:rsidRPr="00EE0693" w:rsidRDefault="002D3454" w:rsidP="002D3454">
                <w:pPr>
                  <w:jc w:val="center"/>
                </w:pPr>
                <w:r w:rsidRPr="00EE0693">
                  <w:t>$       37,000</w:t>
                </w:r>
              </w:p>
            </w:tc>
            <w:tc>
              <w:tcPr>
                <w:tcW w:w="1351" w:type="dxa"/>
                <w:noWrap/>
                <w:hideMark/>
              </w:tcPr>
              <w:p w:rsidR="002D3454" w:rsidRPr="00EE0693" w:rsidRDefault="002D3454" w:rsidP="002D3454">
                <w:pPr>
                  <w:jc w:val="center"/>
                </w:pPr>
                <w:r w:rsidRPr="00EE0693">
                  <w:t>$        80,000</w:t>
                </w:r>
              </w:p>
            </w:tc>
            <w:tc>
              <w:tcPr>
                <w:tcW w:w="3415" w:type="dxa"/>
              </w:tcPr>
              <w:p w:rsidR="002D3454" w:rsidRPr="002D3454" w:rsidRDefault="002D3454" w:rsidP="002D3454">
                <w:pPr>
                  <w:rPr>
                    <w:sz w:val="16"/>
                    <w:szCs w:val="16"/>
                  </w:rPr>
                </w:pPr>
                <w:r>
                  <w:rPr>
                    <w:sz w:val="16"/>
                    <w:szCs w:val="16"/>
                  </w:rPr>
                  <w:t>F</w:t>
                </w:r>
                <w:r w:rsidRPr="002D3454">
                  <w:rPr>
                    <w:sz w:val="16"/>
                    <w:szCs w:val="16"/>
                  </w:rPr>
                  <w:t>orgivable loan program targeting in-home and center based child care providers.</w:t>
                </w:r>
              </w:p>
            </w:tc>
          </w:tr>
          <w:tr w:rsidR="002D3454" w:rsidRPr="008609E9" w:rsidTr="002D3454">
            <w:trPr>
              <w:cnfStyle w:val="000000010000" w:firstRow="0" w:lastRow="0" w:firstColumn="0" w:lastColumn="0" w:oddVBand="0" w:evenVBand="0" w:oddHBand="0" w:evenHBand="1" w:firstRowFirstColumn="0" w:firstRowLastColumn="0" w:lastRowFirstColumn="0" w:lastRowLastColumn="0"/>
              <w:trHeight w:val="450"/>
            </w:trPr>
            <w:tc>
              <w:tcPr>
                <w:tcW w:w="2403" w:type="dxa"/>
                <w:noWrap/>
              </w:tcPr>
              <w:p w:rsidR="002D3454" w:rsidRPr="008609E9" w:rsidRDefault="002D3454" w:rsidP="002D3454">
                <w:pPr>
                  <w:rPr>
                    <w:b/>
                  </w:rPr>
                </w:pPr>
                <w:r>
                  <w:rPr>
                    <w:b/>
                  </w:rPr>
                  <w:t>TOTAL</w:t>
                </w:r>
              </w:p>
            </w:tc>
            <w:tc>
              <w:tcPr>
                <w:tcW w:w="1548" w:type="dxa"/>
                <w:noWrap/>
              </w:tcPr>
              <w:p w:rsidR="002D3454" w:rsidRPr="008609E9" w:rsidRDefault="002D3454" w:rsidP="002D3454">
                <w:pPr>
                  <w:jc w:val="center"/>
                  <w:rPr>
                    <w:b/>
                  </w:rPr>
                </w:pPr>
              </w:p>
            </w:tc>
            <w:tc>
              <w:tcPr>
                <w:tcW w:w="1353" w:type="dxa"/>
                <w:noWrap/>
              </w:tcPr>
              <w:p w:rsidR="002D3454" w:rsidRPr="008609E9" w:rsidRDefault="002D3454" w:rsidP="002D3454">
                <w:pPr>
                  <w:jc w:val="center"/>
                  <w:rPr>
                    <w:b/>
                  </w:rPr>
                </w:pPr>
                <w:r w:rsidRPr="008609E9">
                  <w:rPr>
                    <w:b/>
                  </w:rPr>
                  <w:t>$519,000</w:t>
                </w:r>
              </w:p>
            </w:tc>
            <w:tc>
              <w:tcPr>
                <w:tcW w:w="1351" w:type="dxa"/>
                <w:noWrap/>
              </w:tcPr>
              <w:p w:rsidR="002D3454" w:rsidRPr="008609E9" w:rsidRDefault="002D3454" w:rsidP="002D3454">
                <w:pPr>
                  <w:jc w:val="center"/>
                  <w:rPr>
                    <w:b/>
                  </w:rPr>
                </w:pPr>
                <w:r>
                  <w:rPr>
                    <w:b/>
                  </w:rPr>
                  <w:t>$ 2,337,591</w:t>
                </w:r>
              </w:p>
            </w:tc>
            <w:tc>
              <w:tcPr>
                <w:tcW w:w="3415" w:type="dxa"/>
              </w:tcPr>
              <w:p w:rsidR="002D3454" w:rsidRPr="002D3454" w:rsidRDefault="002D3454" w:rsidP="002D3454">
                <w:pPr>
                  <w:rPr>
                    <w:b/>
                    <w:sz w:val="16"/>
                    <w:szCs w:val="16"/>
                  </w:rPr>
                </w:pPr>
              </w:p>
            </w:tc>
          </w:tr>
        </w:tbl>
        <w:p w:rsidR="00BB2702" w:rsidRDefault="003A6F49" w:rsidP="00BB2702">
          <w:pPr>
            <w:rPr>
              <w:szCs w:val="20"/>
            </w:rPr>
          </w:pPr>
        </w:p>
      </w:sdtContent>
    </w:sdt>
    <w:bookmarkStart w:id="7" w:name="_Toc501109727" w:displacedByCustomXml="prev"/>
    <w:p w:rsidR="00963BA0" w:rsidRPr="00BB2702" w:rsidRDefault="00413FD8" w:rsidP="00BB2702">
      <w:pPr>
        <w:pStyle w:val="Heading2"/>
        <w:rPr>
          <w:szCs w:val="20"/>
        </w:rPr>
      </w:pPr>
      <w:r w:rsidRPr="00413FD8">
        <w:t>Program Outcomes</w:t>
      </w:r>
      <w:r w:rsidR="00A3001B">
        <w:t xml:space="preserve"> to Date</w:t>
      </w:r>
      <w:bookmarkEnd w:id="7"/>
    </w:p>
    <w:p w:rsidR="00A3001B" w:rsidRDefault="0018795F" w:rsidP="00A3001B">
      <w:r>
        <w:t xml:space="preserve">The following </w:t>
      </w:r>
      <w:r w:rsidR="00F14A68">
        <w:t xml:space="preserve">is a summary of program outcomes as of </w:t>
      </w:r>
      <w:r w:rsidR="002D3454">
        <w:t>December 1</w:t>
      </w:r>
      <w:r w:rsidR="00F14A68">
        <w:t>, 201</w:t>
      </w:r>
      <w:r w:rsidR="002D3454">
        <w:t>8</w:t>
      </w:r>
      <w:r w:rsidR="00F14A68">
        <w:t>.</w:t>
      </w:r>
    </w:p>
    <w:p w:rsidR="00F14A68" w:rsidRPr="00BB2702" w:rsidRDefault="00D610E6" w:rsidP="00BB2702">
      <w:pPr>
        <w:pStyle w:val="ListParagraph"/>
        <w:numPr>
          <w:ilvl w:val="0"/>
          <w:numId w:val="29"/>
        </w:numPr>
      </w:pPr>
      <w:r>
        <w:rPr>
          <w:rFonts w:asciiTheme="minorHAnsi" w:hAnsiTheme="minorHAnsi"/>
        </w:rPr>
        <w:t>$</w:t>
      </w:r>
      <w:r w:rsidR="002D3454">
        <w:rPr>
          <w:rFonts w:asciiTheme="minorHAnsi" w:hAnsiTheme="minorHAnsi"/>
        </w:rPr>
        <w:t>196</w:t>
      </w:r>
      <w:r w:rsidR="00BB2702" w:rsidRPr="00BB2702">
        <w:rPr>
          <w:rFonts w:asciiTheme="minorHAnsi" w:hAnsiTheme="minorHAnsi"/>
        </w:rPr>
        <w:t>,</w:t>
      </w:r>
      <w:r w:rsidR="002D3454">
        <w:rPr>
          <w:rFonts w:asciiTheme="minorHAnsi" w:hAnsiTheme="minorHAnsi"/>
        </w:rPr>
        <w:t xml:space="preserve">538 </w:t>
      </w:r>
      <w:r w:rsidR="00BB2702">
        <w:rPr>
          <w:rFonts w:asciiTheme="minorHAnsi" w:hAnsiTheme="minorHAnsi"/>
        </w:rPr>
        <w:t>of</w:t>
      </w:r>
      <w:r w:rsidR="00BB2702" w:rsidRPr="00BB2702">
        <w:rPr>
          <w:rFonts w:asciiTheme="minorHAnsi" w:hAnsiTheme="minorHAnsi"/>
        </w:rPr>
        <w:t xml:space="preserve"> grant funds </w:t>
      </w:r>
      <w:r>
        <w:rPr>
          <w:rFonts w:asciiTheme="minorHAnsi" w:hAnsiTheme="minorHAnsi"/>
        </w:rPr>
        <w:t>have been expended leveraging $</w:t>
      </w:r>
      <w:r w:rsidR="002D3454">
        <w:rPr>
          <w:rFonts w:asciiTheme="minorHAnsi" w:hAnsiTheme="minorHAnsi"/>
        </w:rPr>
        <w:t>214,084</w:t>
      </w:r>
      <w:r w:rsidR="00BB2702" w:rsidRPr="00BB2702">
        <w:rPr>
          <w:rFonts w:asciiTheme="minorHAnsi" w:hAnsiTheme="minorHAnsi"/>
        </w:rPr>
        <w:t xml:space="preserve"> in local match dollars invested </w:t>
      </w:r>
    </w:p>
    <w:p w:rsidR="00BB2702" w:rsidRPr="00BB2702" w:rsidRDefault="002D3454" w:rsidP="00BB2702">
      <w:pPr>
        <w:pStyle w:val="ListParagraph"/>
        <w:numPr>
          <w:ilvl w:val="0"/>
          <w:numId w:val="29"/>
        </w:numPr>
      </w:pPr>
      <w:r>
        <w:rPr>
          <w:rFonts w:asciiTheme="minorHAnsi" w:hAnsiTheme="minorHAnsi"/>
        </w:rPr>
        <w:t>103 child care established have received assistance,</w:t>
      </w:r>
      <w:r w:rsidR="00F0090C">
        <w:rPr>
          <w:rFonts w:asciiTheme="minorHAnsi" w:hAnsiTheme="minorHAnsi"/>
        </w:rPr>
        <w:t xml:space="preserve"> and</w:t>
      </w:r>
      <w:r>
        <w:rPr>
          <w:rFonts w:asciiTheme="minorHAnsi" w:hAnsiTheme="minorHAnsi"/>
        </w:rPr>
        <w:t xml:space="preserve"> 58 new child care establishments have been started</w:t>
      </w:r>
      <w:r w:rsidR="00BB2702">
        <w:rPr>
          <w:rFonts w:asciiTheme="minorHAnsi" w:hAnsiTheme="minorHAnsi"/>
        </w:rPr>
        <w:t xml:space="preserve"> resulting in </w:t>
      </w:r>
      <w:r>
        <w:rPr>
          <w:rFonts w:asciiTheme="minorHAnsi" w:hAnsiTheme="minorHAnsi"/>
        </w:rPr>
        <w:t>1082 child slots created 135</w:t>
      </w:r>
      <w:r w:rsidR="00BB2702">
        <w:rPr>
          <w:rFonts w:asciiTheme="minorHAnsi" w:hAnsiTheme="minorHAnsi"/>
        </w:rPr>
        <w:t xml:space="preserve"> child care jobs created. </w:t>
      </w:r>
    </w:p>
    <w:p w:rsidR="00BB2702" w:rsidRPr="00BB2702" w:rsidRDefault="002D3454" w:rsidP="00BB2702">
      <w:pPr>
        <w:pStyle w:val="ListParagraph"/>
        <w:numPr>
          <w:ilvl w:val="0"/>
          <w:numId w:val="29"/>
        </w:numPr>
      </w:pPr>
      <w:r>
        <w:t xml:space="preserve">201 child </w:t>
      </w:r>
      <w:r w:rsidR="00F0090C">
        <w:t xml:space="preserve">care </w:t>
      </w:r>
      <w:r>
        <w:t>provider staff have been trained.</w:t>
      </w:r>
    </w:p>
    <w:p w:rsidR="00BB2702" w:rsidRPr="00BB2702" w:rsidRDefault="00BB2702" w:rsidP="00BB2702">
      <w:pPr>
        <w:pStyle w:val="ListParagraph"/>
        <w:numPr>
          <w:ilvl w:val="0"/>
          <w:numId w:val="29"/>
        </w:numPr>
      </w:pPr>
      <w:r>
        <w:t xml:space="preserve">One grantee, </w:t>
      </w:r>
      <w:r w:rsidR="002D3454">
        <w:t>Parenting Resource Center</w:t>
      </w:r>
      <w:r>
        <w:t>, has experienced delays in launching their project but are projected to complet</w:t>
      </w:r>
      <w:r w:rsidR="002D3454">
        <w:t>e their project by June 30, 2019</w:t>
      </w:r>
      <w:r>
        <w:t xml:space="preserve">. </w:t>
      </w:r>
    </w:p>
    <w:p w:rsidR="00F14A68" w:rsidRDefault="00F14A68" w:rsidP="00BB2702">
      <w:pPr>
        <w:pStyle w:val="ListParagraph"/>
        <w:numPr>
          <w:ilvl w:val="0"/>
          <w:numId w:val="29"/>
        </w:numPr>
      </w:pPr>
      <w:r>
        <w:br w:type="page"/>
      </w:r>
    </w:p>
    <w:p w:rsidR="00F14A68" w:rsidRDefault="00F14A68" w:rsidP="00F14A68">
      <w:pPr>
        <w:rPr>
          <w:b/>
          <w:bCs/>
        </w:rPr>
        <w:sectPr w:rsidR="00F14A68" w:rsidSect="00EB251D">
          <w:headerReference w:type="first" r:id="rId12"/>
          <w:pgSz w:w="12240" w:h="15840" w:code="1"/>
          <w:pgMar w:top="1728" w:right="1080" w:bottom="1440" w:left="1080" w:header="0" w:footer="504" w:gutter="0"/>
          <w:cols w:space="720"/>
          <w:titlePg/>
          <w:docGrid w:linePitch="326"/>
        </w:sectPr>
      </w:pPr>
    </w:p>
    <w:p w:rsidR="00BB2702" w:rsidRDefault="00BB2702" w:rsidP="00A3001B"/>
    <w:p w:rsidR="00045C69" w:rsidRDefault="00BB2702" w:rsidP="00BB2702">
      <w:pPr>
        <w:pStyle w:val="Heading2"/>
      </w:pPr>
      <w:bookmarkStart w:id="8" w:name="_Toc501109728"/>
      <w:r>
        <w:t xml:space="preserve">Program Outcome Summary </w:t>
      </w:r>
    </w:p>
    <w:p w:rsidR="00710524" w:rsidRDefault="00BB2702" w:rsidP="00710524">
      <w:pPr>
        <w:jc w:val="center"/>
      </w:pPr>
      <w:r>
        <w:t>January 1, 201</w:t>
      </w:r>
      <w:r w:rsidR="00710524">
        <w:t>8</w:t>
      </w:r>
      <w:r>
        <w:t xml:space="preserve"> – </w:t>
      </w:r>
      <w:bookmarkEnd w:id="8"/>
      <w:r w:rsidR="00710524">
        <w:t>December 2018</w:t>
      </w:r>
    </w:p>
    <w:p w:rsidR="00710524" w:rsidRDefault="00710524" w:rsidP="00710524">
      <w:pPr>
        <w:jc w:val="center"/>
      </w:pPr>
    </w:p>
    <w:tbl>
      <w:tblPr>
        <w:tblStyle w:val="TableGrid1"/>
        <w:tblW w:w="5172" w:type="pct"/>
        <w:tblLook w:val="04A0" w:firstRow="1" w:lastRow="0" w:firstColumn="1" w:lastColumn="0" w:noHBand="0" w:noVBand="1"/>
      </w:tblPr>
      <w:tblGrid>
        <w:gridCol w:w="3792"/>
        <w:gridCol w:w="1225"/>
        <w:gridCol w:w="1225"/>
        <w:gridCol w:w="722"/>
        <w:gridCol w:w="909"/>
        <w:gridCol w:w="784"/>
        <w:gridCol w:w="1171"/>
        <w:gridCol w:w="1365"/>
        <w:gridCol w:w="1365"/>
        <w:gridCol w:w="990"/>
      </w:tblGrid>
      <w:tr w:rsidR="003A6F49" w:rsidRPr="003A6F49" w:rsidTr="003A6F49">
        <w:trPr>
          <w:cnfStyle w:val="100000000000" w:firstRow="1" w:lastRow="0" w:firstColumn="0" w:lastColumn="0" w:oddVBand="0" w:evenVBand="0" w:oddHBand="0" w:evenHBand="0" w:firstRowFirstColumn="0" w:firstRowLastColumn="0" w:lastRowFirstColumn="0" w:lastRowLastColumn="0"/>
          <w:trHeight w:val="853"/>
        </w:trPr>
        <w:tc>
          <w:tcPr>
            <w:tcW w:w="1388" w:type="pct"/>
            <w:noWrap/>
            <w:hideMark/>
          </w:tcPr>
          <w:p w:rsidR="003A6F49" w:rsidRPr="003A6F49" w:rsidRDefault="003A6F49" w:rsidP="003A6F49">
            <w:pPr>
              <w:rPr>
                <w:bCs/>
                <w:color w:val="000000"/>
                <w:sz w:val="16"/>
                <w:szCs w:val="16"/>
                <w:lang w:bidi="ar-SA"/>
              </w:rPr>
            </w:pPr>
            <w:r w:rsidRPr="003A6F49">
              <w:rPr>
                <w:bCs/>
                <w:color w:val="000000"/>
                <w:sz w:val="16"/>
                <w:szCs w:val="16"/>
                <w:lang w:bidi="ar-SA"/>
              </w:rPr>
              <w:t>Grantee</w:t>
            </w:r>
          </w:p>
        </w:tc>
        <w:tc>
          <w:tcPr>
            <w:tcW w:w="452" w:type="pct"/>
            <w:hideMark/>
          </w:tcPr>
          <w:p w:rsidR="003A6F49" w:rsidRPr="003A6F49" w:rsidRDefault="003A6F49" w:rsidP="003A6F49">
            <w:pPr>
              <w:rPr>
                <w:bCs/>
                <w:color w:val="000000"/>
                <w:sz w:val="16"/>
                <w:szCs w:val="16"/>
                <w:lang w:bidi="ar-SA"/>
              </w:rPr>
            </w:pPr>
            <w:r w:rsidRPr="003A6F49">
              <w:rPr>
                <w:bCs/>
                <w:color w:val="000000"/>
                <w:sz w:val="16"/>
                <w:szCs w:val="16"/>
                <w:lang w:bidi="ar-SA"/>
              </w:rPr>
              <w:t>Child care establishments assisted</w:t>
            </w:r>
          </w:p>
        </w:tc>
        <w:tc>
          <w:tcPr>
            <w:tcW w:w="452" w:type="pct"/>
            <w:hideMark/>
          </w:tcPr>
          <w:p w:rsidR="003A6F49" w:rsidRPr="003A6F49" w:rsidRDefault="003A6F49" w:rsidP="003A6F49">
            <w:pPr>
              <w:rPr>
                <w:bCs/>
                <w:color w:val="000000"/>
                <w:sz w:val="16"/>
                <w:szCs w:val="16"/>
                <w:lang w:bidi="ar-SA"/>
              </w:rPr>
            </w:pPr>
            <w:r w:rsidRPr="003A6F49">
              <w:rPr>
                <w:bCs/>
                <w:color w:val="000000"/>
                <w:sz w:val="16"/>
                <w:szCs w:val="16"/>
                <w:lang w:bidi="ar-SA"/>
              </w:rPr>
              <w:t>New child care establishments</w:t>
            </w:r>
          </w:p>
        </w:tc>
        <w:tc>
          <w:tcPr>
            <w:tcW w:w="270" w:type="pct"/>
            <w:hideMark/>
          </w:tcPr>
          <w:p w:rsidR="003A6F49" w:rsidRPr="003A6F49" w:rsidRDefault="003A6F49" w:rsidP="003A6F49">
            <w:pPr>
              <w:rPr>
                <w:bCs/>
                <w:color w:val="000000"/>
                <w:sz w:val="16"/>
                <w:szCs w:val="16"/>
                <w:lang w:bidi="ar-SA"/>
              </w:rPr>
            </w:pPr>
            <w:r w:rsidRPr="003A6F49">
              <w:rPr>
                <w:bCs/>
                <w:color w:val="000000"/>
                <w:sz w:val="16"/>
                <w:szCs w:val="16"/>
                <w:lang w:bidi="ar-SA"/>
              </w:rPr>
              <w:t>New child care jobs created</w:t>
            </w:r>
          </w:p>
        </w:tc>
        <w:tc>
          <w:tcPr>
            <w:tcW w:w="337" w:type="pct"/>
            <w:hideMark/>
          </w:tcPr>
          <w:p w:rsidR="003A6F49" w:rsidRPr="003A6F49" w:rsidRDefault="003A6F49" w:rsidP="003A6F49">
            <w:pPr>
              <w:rPr>
                <w:bCs/>
                <w:color w:val="000000"/>
                <w:sz w:val="16"/>
                <w:szCs w:val="16"/>
                <w:lang w:bidi="ar-SA"/>
              </w:rPr>
            </w:pPr>
            <w:r w:rsidRPr="003A6F49">
              <w:rPr>
                <w:bCs/>
                <w:color w:val="000000"/>
                <w:sz w:val="16"/>
                <w:szCs w:val="16"/>
                <w:lang w:bidi="ar-SA"/>
              </w:rPr>
              <w:t>Additional licensed child care slots created</w:t>
            </w:r>
          </w:p>
        </w:tc>
        <w:tc>
          <w:tcPr>
            <w:tcW w:w="292" w:type="pct"/>
            <w:hideMark/>
          </w:tcPr>
          <w:p w:rsidR="003A6F49" w:rsidRPr="003A6F49" w:rsidRDefault="003A6F49" w:rsidP="003A6F49">
            <w:pPr>
              <w:rPr>
                <w:bCs/>
                <w:color w:val="000000"/>
                <w:sz w:val="16"/>
                <w:szCs w:val="16"/>
                <w:lang w:bidi="ar-SA"/>
              </w:rPr>
            </w:pPr>
            <w:r w:rsidRPr="003A6F49">
              <w:rPr>
                <w:bCs/>
                <w:color w:val="000000"/>
                <w:sz w:val="16"/>
                <w:szCs w:val="16"/>
                <w:lang w:bidi="ar-SA"/>
              </w:rPr>
              <w:t>Child care provider staff trained</w:t>
            </w:r>
          </w:p>
        </w:tc>
        <w:tc>
          <w:tcPr>
            <w:tcW w:w="433" w:type="pct"/>
            <w:hideMark/>
          </w:tcPr>
          <w:p w:rsidR="003A6F49" w:rsidRPr="003A6F49" w:rsidRDefault="003A6F49" w:rsidP="003A6F49">
            <w:pPr>
              <w:rPr>
                <w:bCs/>
                <w:color w:val="000000"/>
                <w:sz w:val="16"/>
                <w:szCs w:val="16"/>
                <w:lang w:bidi="ar-SA"/>
              </w:rPr>
            </w:pPr>
            <w:r w:rsidRPr="003A6F49">
              <w:rPr>
                <w:bCs/>
                <w:color w:val="000000"/>
                <w:sz w:val="16"/>
                <w:szCs w:val="16"/>
                <w:lang w:bidi="ar-SA"/>
              </w:rPr>
              <w:t>Grant Funds Expended</w:t>
            </w:r>
          </w:p>
        </w:tc>
        <w:tc>
          <w:tcPr>
            <w:tcW w:w="504" w:type="pct"/>
            <w:hideMark/>
          </w:tcPr>
          <w:p w:rsidR="003A6F49" w:rsidRPr="003A6F49" w:rsidRDefault="003A6F49" w:rsidP="003A6F49">
            <w:pPr>
              <w:rPr>
                <w:bCs/>
                <w:color w:val="000000"/>
                <w:sz w:val="16"/>
                <w:szCs w:val="16"/>
                <w:lang w:bidi="ar-SA"/>
              </w:rPr>
            </w:pPr>
            <w:r w:rsidRPr="003A6F49">
              <w:rPr>
                <w:bCs/>
                <w:color w:val="000000"/>
                <w:sz w:val="16"/>
                <w:szCs w:val="16"/>
                <w:lang w:bidi="ar-SA"/>
              </w:rPr>
              <w:t>Local Matching Funds Expended</w:t>
            </w:r>
          </w:p>
        </w:tc>
        <w:tc>
          <w:tcPr>
            <w:tcW w:w="504" w:type="pct"/>
            <w:hideMark/>
          </w:tcPr>
          <w:p w:rsidR="003A6F49" w:rsidRPr="003A6F49" w:rsidRDefault="003A6F49" w:rsidP="003A6F49">
            <w:pPr>
              <w:rPr>
                <w:bCs/>
                <w:color w:val="000000"/>
                <w:sz w:val="16"/>
                <w:szCs w:val="16"/>
                <w:lang w:bidi="ar-SA"/>
              </w:rPr>
            </w:pPr>
            <w:r w:rsidRPr="003A6F49">
              <w:rPr>
                <w:bCs/>
                <w:color w:val="000000"/>
                <w:sz w:val="16"/>
                <w:szCs w:val="16"/>
                <w:lang w:bidi="ar-SA"/>
              </w:rPr>
              <w:t>Total Fund Expended</w:t>
            </w:r>
          </w:p>
        </w:tc>
        <w:tc>
          <w:tcPr>
            <w:tcW w:w="367" w:type="pct"/>
            <w:hideMark/>
          </w:tcPr>
          <w:p w:rsidR="003A6F49" w:rsidRPr="003A6F49" w:rsidRDefault="003A6F49" w:rsidP="003A6F49">
            <w:pPr>
              <w:rPr>
                <w:bCs/>
                <w:color w:val="000000"/>
                <w:sz w:val="16"/>
                <w:szCs w:val="16"/>
                <w:lang w:bidi="ar-SA"/>
              </w:rPr>
            </w:pPr>
            <w:r w:rsidRPr="003A6F49">
              <w:rPr>
                <w:bCs/>
                <w:color w:val="000000"/>
                <w:sz w:val="16"/>
                <w:szCs w:val="16"/>
                <w:lang w:bidi="ar-SA"/>
              </w:rPr>
              <w:t>Expected Completion Date</w:t>
            </w:r>
          </w:p>
        </w:tc>
      </w:tr>
      <w:tr w:rsidR="003A6F49" w:rsidRPr="003A6F49" w:rsidTr="003A6F49">
        <w:trPr>
          <w:cnfStyle w:val="000000100000" w:firstRow="0" w:lastRow="0" w:firstColumn="0" w:lastColumn="0" w:oddVBand="0" w:evenVBand="0" w:oddHBand="1" w:evenHBand="0" w:firstRowFirstColumn="0" w:firstRowLastColumn="0" w:lastRowFirstColumn="0" w:lastRowLastColumn="0"/>
          <w:trHeight w:val="371"/>
        </w:trPr>
        <w:tc>
          <w:tcPr>
            <w:tcW w:w="1388" w:type="pct"/>
            <w:noWrap/>
            <w:hideMark/>
          </w:tcPr>
          <w:p w:rsidR="003A6F49" w:rsidRPr="003A6F49" w:rsidRDefault="003A6F49" w:rsidP="003A6F49">
            <w:pPr>
              <w:rPr>
                <w:color w:val="000000"/>
                <w:sz w:val="16"/>
                <w:szCs w:val="16"/>
                <w:lang w:bidi="ar-SA"/>
              </w:rPr>
            </w:pPr>
            <w:r w:rsidRPr="003A6F49">
              <w:rPr>
                <w:color w:val="000000"/>
                <w:sz w:val="16"/>
                <w:szCs w:val="16"/>
                <w:lang w:bidi="ar-SA"/>
              </w:rPr>
              <w:t>First Children's Finance / Southern Minnesota Initiative</w:t>
            </w:r>
          </w:p>
        </w:tc>
        <w:tc>
          <w:tcPr>
            <w:tcW w:w="452"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38</w:t>
            </w:r>
          </w:p>
        </w:tc>
        <w:tc>
          <w:tcPr>
            <w:tcW w:w="452"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11</w:t>
            </w:r>
          </w:p>
        </w:tc>
        <w:tc>
          <w:tcPr>
            <w:tcW w:w="270"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51</w:t>
            </w:r>
          </w:p>
        </w:tc>
        <w:tc>
          <w:tcPr>
            <w:tcW w:w="337"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441</w:t>
            </w:r>
          </w:p>
        </w:tc>
        <w:tc>
          <w:tcPr>
            <w:tcW w:w="292" w:type="pct"/>
            <w:noWrap/>
            <w:hideMark/>
          </w:tcPr>
          <w:p w:rsidR="003A6F49" w:rsidRPr="003A6F49" w:rsidRDefault="003A6F49" w:rsidP="003A6F49">
            <w:pPr>
              <w:rPr>
                <w:color w:val="000000"/>
                <w:sz w:val="16"/>
                <w:szCs w:val="16"/>
                <w:lang w:bidi="ar-SA"/>
              </w:rPr>
            </w:pPr>
            <w:r w:rsidRPr="003A6F49">
              <w:rPr>
                <w:color w:val="000000"/>
                <w:sz w:val="16"/>
                <w:szCs w:val="16"/>
                <w:lang w:bidi="ar-SA"/>
              </w:rPr>
              <w:t>NA</w:t>
            </w:r>
          </w:p>
        </w:tc>
        <w:tc>
          <w:tcPr>
            <w:tcW w:w="433"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$34,209</w:t>
            </w:r>
          </w:p>
        </w:tc>
        <w:tc>
          <w:tcPr>
            <w:tcW w:w="504"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$41,056</w:t>
            </w:r>
          </w:p>
        </w:tc>
        <w:tc>
          <w:tcPr>
            <w:tcW w:w="504"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$75,266</w:t>
            </w:r>
          </w:p>
        </w:tc>
        <w:tc>
          <w:tcPr>
            <w:tcW w:w="367"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6/30/2019</w:t>
            </w:r>
          </w:p>
        </w:tc>
        <w:bookmarkStart w:id="9" w:name="_GoBack"/>
        <w:bookmarkEnd w:id="9"/>
      </w:tr>
      <w:tr w:rsidR="003A6F49" w:rsidRPr="003A6F49" w:rsidTr="003A6F49">
        <w:trPr>
          <w:cnfStyle w:val="000000010000" w:firstRow="0" w:lastRow="0" w:firstColumn="0" w:lastColumn="0" w:oddVBand="0" w:evenVBand="0" w:oddHBand="0" w:evenHBand="1" w:firstRowFirstColumn="0" w:firstRowLastColumn="0" w:lastRowFirstColumn="0" w:lastRowLastColumn="0"/>
          <w:trHeight w:val="371"/>
        </w:trPr>
        <w:tc>
          <w:tcPr>
            <w:tcW w:w="1388" w:type="pct"/>
            <w:noWrap/>
            <w:hideMark/>
          </w:tcPr>
          <w:p w:rsidR="003A6F49" w:rsidRPr="003A6F49" w:rsidRDefault="003A6F49" w:rsidP="003A6F49">
            <w:pPr>
              <w:rPr>
                <w:color w:val="000000"/>
                <w:sz w:val="16"/>
                <w:szCs w:val="16"/>
                <w:lang w:bidi="ar-SA"/>
              </w:rPr>
            </w:pPr>
            <w:r w:rsidRPr="003A6F49">
              <w:rPr>
                <w:color w:val="000000"/>
                <w:sz w:val="16"/>
                <w:szCs w:val="16"/>
                <w:lang w:bidi="ar-SA"/>
              </w:rPr>
              <w:t>Northland Foundation</w:t>
            </w:r>
          </w:p>
        </w:tc>
        <w:tc>
          <w:tcPr>
            <w:tcW w:w="452"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4</w:t>
            </w:r>
          </w:p>
        </w:tc>
        <w:tc>
          <w:tcPr>
            <w:tcW w:w="452"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1</w:t>
            </w:r>
          </w:p>
        </w:tc>
        <w:tc>
          <w:tcPr>
            <w:tcW w:w="270"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23</w:t>
            </w:r>
          </w:p>
        </w:tc>
        <w:tc>
          <w:tcPr>
            <w:tcW w:w="337"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118</w:t>
            </w:r>
          </w:p>
        </w:tc>
        <w:tc>
          <w:tcPr>
            <w:tcW w:w="292" w:type="pct"/>
            <w:noWrap/>
            <w:hideMark/>
          </w:tcPr>
          <w:p w:rsidR="003A6F49" w:rsidRPr="003A6F49" w:rsidRDefault="003A6F49" w:rsidP="003A6F49">
            <w:pPr>
              <w:rPr>
                <w:color w:val="000000"/>
                <w:sz w:val="16"/>
                <w:szCs w:val="16"/>
                <w:lang w:bidi="ar-SA"/>
              </w:rPr>
            </w:pPr>
            <w:r w:rsidRPr="003A6F49">
              <w:rPr>
                <w:color w:val="000000"/>
                <w:sz w:val="16"/>
                <w:szCs w:val="16"/>
                <w:lang w:bidi="ar-SA"/>
              </w:rPr>
              <w:t>NA</w:t>
            </w:r>
          </w:p>
        </w:tc>
        <w:tc>
          <w:tcPr>
            <w:tcW w:w="433"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$7,000</w:t>
            </w:r>
          </w:p>
        </w:tc>
        <w:tc>
          <w:tcPr>
            <w:tcW w:w="504"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$909,318</w:t>
            </w:r>
          </w:p>
        </w:tc>
        <w:tc>
          <w:tcPr>
            <w:tcW w:w="504"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$916,318</w:t>
            </w:r>
          </w:p>
        </w:tc>
        <w:tc>
          <w:tcPr>
            <w:tcW w:w="367"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6/30/2019</w:t>
            </w:r>
          </w:p>
        </w:tc>
      </w:tr>
      <w:tr w:rsidR="003A6F49" w:rsidRPr="003A6F49" w:rsidTr="003A6F49">
        <w:trPr>
          <w:cnfStyle w:val="000000100000" w:firstRow="0" w:lastRow="0" w:firstColumn="0" w:lastColumn="0" w:oddVBand="0" w:evenVBand="0" w:oddHBand="1" w:evenHBand="0" w:firstRowFirstColumn="0" w:firstRowLastColumn="0" w:lastRowFirstColumn="0" w:lastRowLastColumn="0"/>
          <w:trHeight w:val="371"/>
        </w:trPr>
        <w:tc>
          <w:tcPr>
            <w:tcW w:w="1388" w:type="pct"/>
            <w:noWrap/>
            <w:hideMark/>
          </w:tcPr>
          <w:p w:rsidR="003A6F49" w:rsidRPr="003A6F49" w:rsidRDefault="003A6F49" w:rsidP="003A6F49">
            <w:pPr>
              <w:rPr>
                <w:color w:val="000000"/>
                <w:sz w:val="16"/>
                <w:szCs w:val="16"/>
                <w:lang w:bidi="ar-SA"/>
              </w:rPr>
            </w:pPr>
            <w:r w:rsidRPr="003A6F49">
              <w:rPr>
                <w:color w:val="000000"/>
                <w:sz w:val="16"/>
                <w:szCs w:val="16"/>
                <w:lang w:bidi="ar-SA"/>
              </w:rPr>
              <w:t>Northwest Minnesota Foundation</w:t>
            </w:r>
          </w:p>
        </w:tc>
        <w:tc>
          <w:tcPr>
            <w:tcW w:w="452"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51</w:t>
            </w:r>
          </w:p>
        </w:tc>
        <w:tc>
          <w:tcPr>
            <w:tcW w:w="452"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37</w:t>
            </w:r>
          </w:p>
        </w:tc>
        <w:tc>
          <w:tcPr>
            <w:tcW w:w="270"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48</w:t>
            </w:r>
          </w:p>
        </w:tc>
        <w:tc>
          <w:tcPr>
            <w:tcW w:w="337"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380</w:t>
            </w:r>
          </w:p>
        </w:tc>
        <w:tc>
          <w:tcPr>
            <w:tcW w:w="292" w:type="pct"/>
            <w:noWrap/>
            <w:hideMark/>
          </w:tcPr>
          <w:p w:rsidR="003A6F49" w:rsidRPr="003A6F49" w:rsidRDefault="003A6F49" w:rsidP="003A6F49">
            <w:pPr>
              <w:rPr>
                <w:color w:val="000000"/>
                <w:sz w:val="16"/>
                <w:szCs w:val="16"/>
                <w:lang w:bidi="ar-SA"/>
              </w:rPr>
            </w:pPr>
            <w:r w:rsidRPr="003A6F49">
              <w:rPr>
                <w:color w:val="000000"/>
                <w:sz w:val="16"/>
                <w:szCs w:val="16"/>
                <w:lang w:bidi="ar-SA"/>
              </w:rPr>
              <w:t>NA</w:t>
            </w:r>
          </w:p>
        </w:tc>
        <w:tc>
          <w:tcPr>
            <w:tcW w:w="433"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$35,999</w:t>
            </w:r>
          </w:p>
        </w:tc>
        <w:tc>
          <w:tcPr>
            <w:tcW w:w="504"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$78,798</w:t>
            </w:r>
          </w:p>
        </w:tc>
        <w:tc>
          <w:tcPr>
            <w:tcW w:w="504"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$114,796</w:t>
            </w:r>
          </w:p>
        </w:tc>
        <w:tc>
          <w:tcPr>
            <w:tcW w:w="367"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6/30/2019</w:t>
            </w:r>
          </w:p>
        </w:tc>
      </w:tr>
      <w:tr w:rsidR="003A6F49" w:rsidRPr="003A6F49" w:rsidTr="003A6F49">
        <w:trPr>
          <w:cnfStyle w:val="000000010000" w:firstRow="0" w:lastRow="0" w:firstColumn="0" w:lastColumn="0" w:oddVBand="0" w:evenVBand="0" w:oddHBand="0" w:evenHBand="1" w:firstRowFirstColumn="0" w:firstRowLastColumn="0" w:lastRowFirstColumn="0" w:lastRowLastColumn="0"/>
          <w:trHeight w:val="371"/>
        </w:trPr>
        <w:tc>
          <w:tcPr>
            <w:tcW w:w="1388" w:type="pct"/>
            <w:noWrap/>
            <w:hideMark/>
          </w:tcPr>
          <w:p w:rsidR="003A6F49" w:rsidRPr="003A6F49" w:rsidRDefault="003A6F49" w:rsidP="003A6F49">
            <w:pPr>
              <w:rPr>
                <w:color w:val="000000"/>
                <w:sz w:val="16"/>
                <w:szCs w:val="16"/>
                <w:lang w:bidi="ar-SA"/>
              </w:rPr>
            </w:pPr>
            <w:r w:rsidRPr="003A6F49">
              <w:rPr>
                <w:color w:val="000000"/>
                <w:sz w:val="16"/>
                <w:szCs w:val="16"/>
                <w:lang w:bidi="ar-SA"/>
              </w:rPr>
              <w:t>Southwest Initiative Foundation</w:t>
            </w:r>
          </w:p>
        </w:tc>
        <w:tc>
          <w:tcPr>
            <w:tcW w:w="452"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3</w:t>
            </w:r>
          </w:p>
        </w:tc>
        <w:tc>
          <w:tcPr>
            <w:tcW w:w="452"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2</w:t>
            </w:r>
          </w:p>
        </w:tc>
        <w:tc>
          <w:tcPr>
            <w:tcW w:w="270"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18</w:t>
            </w:r>
          </w:p>
        </w:tc>
        <w:tc>
          <w:tcPr>
            <w:tcW w:w="337"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122</w:t>
            </w:r>
          </w:p>
        </w:tc>
        <w:tc>
          <w:tcPr>
            <w:tcW w:w="292"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201</w:t>
            </w:r>
          </w:p>
        </w:tc>
        <w:tc>
          <w:tcPr>
            <w:tcW w:w="433"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$126,330</w:t>
            </w:r>
          </w:p>
        </w:tc>
        <w:tc>
          <w:tcPr>
            <w:tcW w:w="504"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$55,330</w:t>
            </w:r>
          </w:p>
        </w:tc>
        <w:tc>
          <w:tcPr>
            <w:tcW w:w="504"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$181,660</w:t>
            </w:r>
          </w:p>
        </w:tc>
        <w:tc>
          <w:tcPr>
            <w:tcW w:w="367"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6/30/2019</w:t>
            </w:r>
          </w:p>
        </w:tc>
      </w:tr>
      <w:tr w:rsidR="003A6F49" w:rsidRPr="003A6F49" w:rsidTr="003A6F49">
        <w:trPr>
          <w:cnfStyle w:val="000000100000" w:firstRow="0" w:lastRow="0" w:firstColumn="0" w:lastColumn="0" w:oddVBand="0" w:evenVBand="0" w:oddHBand="1" w:evenHBand="0" w:firstRowFirstColumn="0" w:firstRowLastColumn="0" w:lastRowFirstColumn="0" w:lastRowLastColumn="0"/>
          <w:trHeight w:val="371"/>
        </w:trPr>
        <w:tc>
          <w:tcPr>
            <w:tcW w:w="1388" w:type="pct"/>
            <w:noWrap/>
            <w:hideMark/>
          </w:tcPr>
          <w:p w:rsidR="003A6F49" w:rsidRPr="003A6F49" w:rsidRDefault="003A6F49" w:rsidP="003A6F49">
            <w:pPr>
              <w:rPr>
                <w:color w:val="000000"/>
                <w:sz w:val="16"/>
                <w:szCs w:val="16"/>
                <w:lang w:bidi="ar-SA"/>
              </w:rPr>
            </w:pPr>
            <w:r w:rsidRPr="003A6F49">
              <w:rPr>
                <w:color w:val="000000"/>
                <w:sz w:val="16"/>
                <w:szCs w:val="16"/>
                <w:lang w:bidi="ar-SA"/>
              </w:rPr>
              <w:t>West Central Initiative</w:t>
            </w:r>
          </w:p>
        </w:tc>
        <w:tc>
          <w:tcPr>
            <w:tcW w:w="452"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11</w:t>
            </w:r>
          </w:p>
        </w:tc>
        <w:tc>
          <w:tcPr>
            <w:tcW w:w="452"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8</w:t>
            </w:r>
          </w:p>
        </w:tc>
        <w:tc>
          <w:tcPr>
            <w:tcW w:w="270"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18</w:t>
            </w:r>
          </w:p>
        </w:tc>
        <w:tc>
          <w:tcPr>
            <w:tcW w:w="337"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139</w:t>
            </w:r>
          </w:p>
        </w:tc>
        <w:tc>
          <w:tcPr>
            <w:tcW w:w="292" w:type="pct"/>
            <w:noWrap/>
            <w:hideMark/>
          </w:tcPr>
          <w:p w:rsidR="003A6F49" w:rsidRPr="003A6F49" w:rsidRDefault="003A6F49" w:rsidP="003A6F49">
            <w:pPr>
              <w:rPr>
                <w:color w:val="000000"/>
                <w:sz w:val="16"/>
                <w:szCs w:val="16"/>
                <w:lang w:bidi="ar-SA"/>
              </w:rPr>
            </w:pPr>
            <w:r w:rsidRPr="003A6F49">
              <w:rPr>
                <w:color w:val="000000"/>
                <w:sz w:val="16"/>
                <w:szCs w:val="16"/>
                <w:lang w:bidi="ar-SA"/>
              </w:rPr>
              <w:t>NA</w:t>
            </w:r>
          </w:p>
        </w:tc>
        <w:tc>
          <w:tcPr>
            <w:tcW w:w="433"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$0</w:t>
            </w:r>
          </w:p>
        </w:tc>
        <w:tc>
          <w:tcPr>
            <w:tcW w:w="504"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$38,900</w:t>
            </w:r>
          </w:p>
        </w:tc>
        <w:tc>
          <w:tcPr>
            <w:tcW w:w="504"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$38,900</w:t>
            </w:r>
          </w:p>
        </w:tc>
        <w:tc>
          <w:tcPr>
            <w:tcW w:w="367"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6/30/2019</w:t>
            </w:r>
          </w:p>
        </w:tc>
      </w:tr>
      <w:tr w:rsidR="003A6F49" w:rsidRPr="003A6F49" w:rsidTr="003A6F49">
        <w:trPr>
          <w:cnfStyle w:val="000000010000" w:firstRow="0" w:lastRow="0" w:firstColumn="0" w:lastColumn="0" w:oddVBand="0" w:evenVBand="0" w:oddHBand="0" w:evenHBand="1" w:firstRowFirstColumn="0" w:firstRowLastColumn="0" w:lastRowFirstColumn="0" w:lastRowLastColumn="0"/>
          <w:trHeight w:val="371"/>
        </w:trPr>
        <w:tc>
          <w:tcPr>
            <w:tcW w:w="1388" w:type="pct"/>
            <w:noWrap/>
            <w:hideMark/>
          </w:tcPr>
          <w:p w:rsidR="003A6F49" w:rsidRPr="003A6F49" w:rsidRDefault="003A6F49" w:rsidP="003A6F49">
            <w:pPr>
              <w:rPr>
                <w:color w:val="000000"/>
                <w:sz w:val="16"/>
                <w:szCs w:val="16"/>
                <w:lang w:bidi="ar-SA"/>
              </w:rPr>
            </w:pPr>
            <w:r w:rsidRPr="003A6F49">
              <w:rPr>
                <w:color w:val="000000"/>
                <w:sz w:val="16"/>
                <w:szCs w:val="16"/>
                <w:lang w:bidi="ar-SA"/>
              </w:rPr>
              <w:t>Parenting Resource Center (1)</w:t>
            </w:r>
          </w:p>
        </w:tc>
        <w:tc>
          <w:tcPr>
            <w:tcW w:w="452" w:type="pct"/>
            <w:noWrap/>
            <w:hideMark/>
          </w:tcPr>
          <w:p w:rsidR="003A6F49" w:rsidRPr="003A6F49" w:rsidRDefault="003A6F49" w:rsidP="003A6F49">
            <w:pPr>
              <w:rPr>
                <w:color w:val="000000"/>
                <w:sz w:val="16"/>
                <w:szCs w:val="16"/>
                <w:lang w:bidi="ar-SA"/>
              </w:rPr>
            </w:pPr>
          </w:p>
        </w:tc>
        <w:tc>
          <w:tcPr>
            <w:tcW w:w="452" w:type="pct"/>
            <w:noWrap/>
            <w:hideMark/>
          </w:tcPr>
          <w:p w:rsidR="003A6F49" w:rsidRPr="003A6F49" w:rsidRDefault="003A6F49" w:rsidP="003A6F49">
            <w:pPr>
              <w:rPr>
                <w:rFonts w:ascii="Times New Roman" w:hAnsi="Times New Roman"/>
                <w:sz w:val="20"/>
                <w:lang w:bidi="ar-SA"/>
              </w:rPr>
            </w:pPr>
          </w:p>
        </w:tc>
        <w:tc>
          <w:tcPr>
            <w:tcW w:w="270" w:type="pct"/>
            <w:noWrap/>
            <w:hideMark/>
          </w:tcPr>
          <w:p w:rsidR="003A6F49" w:rsidRPr="003A6F49" w:rsidRDefault="003A6F49" w:rsidP="003A6F49">
            <w:pPr>
              <w:rPr>
                <w:rFonts w:ascii="Times New Roman" w:hAnsi="Times New Roman"/>
                <w:sz w:val="20"/>
                <w:lang w:bidi="ar-SA"/>
              </w:rPr>
            </w:pPr>
          </w:p>
        </w:tc>
        <w:tc>
          <w:tcPr>
            <w:tcW w:w="337" w:type="pct"/>
            <w:noWrap/>
            <w:hideMark/>
          </w:tcPr>
          <w:p w:rsidR="003A6F49" w:rsidRPr="003A6F49" w:rsidRDefault="003A6F49" w:rsidP="003A6F49">
            <w:pPr>
              <w:rPr>
                <w:rFonts w:ascii="Times New Roman" w:hAnsi="Times New Roman"/>
                <w:sz w:val="20"/>
                <w:lang w:bidi="ar-SA"/>
              </w:rPr>
            </w:pPr>
          </w:p>
        </w:tc>
        <w:tc>
          <w:tcPr>
            <w:tcW w:w="292" w:type="pct"/>
            <w:noWrap/>
            <w:hideMark/>
          </w:tcPr>
          <w:p w:rsidR="003A6F49" w:rsidRPr="003A6F49" w:rsidRDefault="003A6F49" w:rsidP="003A6F49">
            <w:pPr>
              <w:rPr>
                <w:rFonts w:ascii="Times New Roman" w:hAnsi="Times New Roman"/>
                <w:sz w:val="20"/>
                <w:lang w:bidi="ar-SA"/>
              </w:rPr>
            </w:pPr>
          </w:p>
        </w:tc>
        <w:tc>
          <w:tcPr>
            <w:tcW w:w="433" w:type="pct"/>
            <w:noWrap/>
            <w:hideMark/>
          </w:tcPr>
          <w:p w:rsidR="003A6F49" w:rsidRPr="003A6F49" w:rsidRDefault="003A6F49" w:rsidP="003A6F49">
            <w:pPr>
              <w:rPr>
                <w:rFonts w:ascii="Times New Roman" w:hAnsi="Times New Roman"/>
                <w:sz w:val="20"/>
                <w:lang w:bidi="ar-SA"/>
              </w:rPr>
            </w:pPr>
          </w:p>
        </w:tc>
        <w:tc>
          <w:tcPr>
            <w:tcW w:w="504" w:type="pct"/>
            <w:noWrap/>
            <w:hideMark/>
          </w:tcPr>
          <w:p w:rsidR="003A6F49" w:rsidRPr="003A6F49" w:rsidRDefault="003A6F49" w:rsidP="003A6F49">
            <w:pPr>
              <w:rPr>
                <w:rFonts w:ascii="Times New Roman" w:hAnsi="Times New Roman"/>
                <w:sz w:val="20"/>
                <w:lang w:bidi="ar-SA"/>
              </w:rPr>
            </w:pPr>
          </w:p>
        </w:tc>
        <w:tc>
          <w:tcPr>
            <w:tcW w:w="504"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$0</w:t>
            </w:r>
          </w:p>
        </w:tc>
        <w:tc>
          <w:tcPr>
            <w:tcW w:w="367"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6/30/2019</w:t>
            </w:r>
          </w:p>
        </w:tc>
      </w:tr>
      <w:tr w:rsidR="003A6F49" w:rsidRPr="003A6F49" w:rsidTr="003A6F49">
        <w:trPr>
          <w:cnfStyle w:val="000000100000" w:firstRow="0" w:lastRow="0" w:firstColumn="0" w:lastColumn="0" w:oddVBand="0" w:evenVBand="0" w:oddHBand="1" w:evenHBand="0" w:firstRowFirstColumn="0" w:firstRowLastColumn="0" w:lastRowFirstColumn="0" w:lastRowLastColumn="0"/>
          <w:trHeight w:val="371"/>
        </w:trPr>
        <w:tc>
          <w:tcPr>
            <w:tcW w:w="1388" w:type="pct"/>
            <w:noWrap/>
            <w:hideMark/>
          </w:tcPr>
          <w:p w:rsidR="003A6F49" w:rsidRPr="003A6F49" w:rsidRDefault="003A6F49" w:rsidP="003A6F49">
            <w:pPr>
              <w:rPr>
                <w:color w:val="000000"/>
                <w:sz w:val="16"/>
                <w:szCs w:val="16"/>
                <w:lang w:bidi="ar-SA"/>
              </w:rPr>
            </w:pPr>
            <w:r w:rsidRPr="003A6F49">
              <w:rPr>
                <w:color w:val="000000"/>
                <w:sz w:val="16"/>
                <w:szCs w:val="16"/>
                <w:lang w:bidi="ar-SA"/>
              </w:rPr>
              <w:t>Lower Sioux Indian Community (3)</w:t>
            </w:r>
          </w:p>
        </w:tc>
        <w:tc>
          <w:tcPr>
            <w:tcW w:w="452" w:type="pct"/>
            <w:noWrap/>
            <w:hideMark/>
          </w:tcPr>
          <w:p w:rsidR="003A6F49" w:rsidRPr="003A6F49" w:rsidRDefault="003A6F49" w:rsidP="003A6F49">
            <w:pPr>
              <w:rPr>
                <w:color w:val="000000"/>
                <w:sz w:val="16"/>
                <w:szCs w:val="16"/>
                <w:lang w:bidi="ar-SA"/>
              </w:rPr>
            </w:pPr>
          </w:p>
        </w:tc>
        <w:tc>
          <w:tcPr>
            <w:tcW w:w="452" w:type="pct"/>
            <w:noWrap/>
            <w:hideMark/>
          </w:tcPr>
          <w:p w:rsidR="003A6F49" w:rsidRPr="003A6F49" w:rsidRDefault="003A6F49" w:rsidP="003A6F49">
            <w:pPr>
              <w:rPr>
                <w:rFonts w:ascii="Times New Roman" w:hAnsi="Times New Roman"/>
                <w:sz w:val="20"/>
                <w:lang w:bidi="ar-SA"/>
              </w:rPr>
            </w:pPr>
          </w:p>
        </w:tc>
        <w:tc>
          <w:tcPr>
            <w:tcW w:w="270" w:type="pct"/>
            <w:noWrap/>
            <w:hideMark/>
          </w:tcPr>
          <w:p w:rsidR="003A6F49" w:rsidRPr="003A6F49" w:rsidRDefault="003A6F49" w:rsidP="003A6F49">
            <w:pPr>
              <w:rPr>
                <w:rFonts w:ascii="Times New Roman" w:hAnsi="Times New Roman"/>
                <w:sz w:val="20"/>
                <w:lang w:bidi="ar-SA"/>
              </w:rPr>
            </w:pPr>
          </w:p>
        </w:tc>
        <w:tc>
          <w:tcPr>
            <w:tcW w:w="337" w:type="pct"/>
            <w:noWrap/>
            <w:hideMark/>
          </w:tcPr>
          <w:p w:rsidR="003A6F49" w:rsidRPr="003A6F49" w:rsidRDefault="003A6F49" w:rsidP="003A6F49">
            <w:pPr>
              <w:rPr>
                <w:rFonts w:ascii="Times New Roman" w:hAnsi="Times New Roman"/>
                <w:sz w:val="20"/>
                <w:lang w:bidi="ar-SA"/>
              </w:rPr>
            </w:pPr>
          </w:p>
        </w:tc>
        <w:tc>
          <w:tcPr>
            <w:tcW w:w="292" w:type="pct"/>
            <w:noWrap/>
            <w:hideMark/>
          </w:tcPr>
          <w:p w:rsidR="003A6F49" w:rsidRPr="003A6F49" w:rsidRDefault="003A6F49" w:rsidP="003A6F49">
            <w:pPr>
              <w:rPr>
                <w:rFonts w:ascii="Times New Roman" w:hAnsi="Times New Roman"/>
                <w:sz w:val="20"/>
                <w:lang w:bidi="ar-SA"/>
              </w:rPr>
            </w:pPr>
          </w:p>
        </w:tc>
        <w:tc>
          <w:tcPr>
            <w:tcW w:w="433" w:type="pct"/>
            <w:noWrap/>
            <w:hideMark/>
          </w:tcPr>
          <w:p w:rsidR="003A6F49" w:rsidRPr="003A6F49" w:rsidRDefault="003A6F49" w:rsidP="003A6F49">
            <w:pPr>
              <w:rPr>
                <w:rFonts w:ascii="Times New Roman" w:hAnsi="Times New Roman"/>
                <w:sz w:val="20"/>
                <w:lang w:bidi="ar-SA"/>
              </w:rPr>
            </w:pPr>
          </w:p>
        </w:tc>
        <w:tc>
          <w:tcPr>
            <w:tcW w:w="504" w:type="pct"/>
            <w:noWrap/>
            <w:hideMark/>
          </w:tcPr>
          <w:p w:rsidR="003A6F49" w:rsidRPr="003A6F49" w:rsidRDefault="003A6F49" w:rsidP="003A6F49">
            <w:pPr>
              <w:rPr>
                <w:rFonts w:ascii="Times New Roman" w:hAnsi="Times New Roman"/>
                <w:sz w:val="20"/>
                <w:lang w:bidi="ar-SA"/>
              </w:rPr>
            </w:pPr>
          </w:p>
        </w:tc>
        <w:tc>
          <w:tcPr>
            <w:tcW w:w="504"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$0</w:t>
            </w:r>
          </w:p>
        </w:tc>
        <w:tc>
          <w:tcPr>
            <w:tcW w:w="367"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6/30/2019</w:t>
            </w:r>
          </w:p>
        </w:tc>
      </w:tr>
      <w:tr w:rsidR="003A6F49" w:rsidRPr="003A6F49" w:rsidTr="003A6F49">
        <w:trPr>
          <w:cnfStyle w:val="000000010000" w:firstRow="0" w:lastRow="0" w:firstColumn="0" w:lastColumn="0" w:oddVBand="0" w:evenVBand="0" w:oddHBand="0" w:evenHBand="1" w:firstRowFirstColumn="0" w:firstRowLastColumn="0" w:lastRowFirstColumn="0" w:lastRowLastColumn="0"/>
          <w:trHeight w:val="371"/>
        </w:trPr>
        <w:tc>
          <w:tcPr>
            <w:tcW w:w="1388" w:type="pct"/>
            <w:noWrap/>
            <w:hideMark/>
          </w:tcPr>
          <w:p w:rsidR="003A6F49" w:rsidRPr="003A6F49" w:rsidRDefault="003A6F49" w:rsidP="003A6F49">
            <w:pPr>
              <w:rPr>
                <w:color w:val="000000"/>
                <w:sz w:val="16"/>
                <w:szCs w:val="16"/>
                <w:lang w:bidi="ar-SA"/>
              </w:rPr>
            </w:pPr>
            <w:r w:rsidRPr="003A6F49">
              <w:rPr>
                <w:color w:val="000000"/>
                <w:sz w:val="16"/>
                <w:szCs w:val="16"/>
                <w:lang w:bidi="ar-SA"/>
              </w:rPr>
              <w:t>Total YTD</w:t>
            </w:r>
          </w:p>
        </w:tc>
        <w:tc>
          <w:tcPr>
            <w:tcW w:w="452"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107</w:t>
            </w:r>
          </w:p>
        </w:tc>
        <w:tc>
          <w:tcPr>
            <w:tcW w:w="452"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59</w:t>
            </w:r>
          </w:p>
        </w:tc>
        <w:tc>
          <w:tcPr>
            <w:tcW w:w="270"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158</w:t>
            </w:r>
          </w:p>
        </w:tc>
        <w:tc>
          <w:tcPr>
            <w:tcW w:w="337"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1200</w:t>
            </w:r>
          </w:p>
        </w:tc>
        <w:tc>
          <w:tcPr>
            <w:tcW w:w="292" w:type="pct"/>
            <w:noWrap/>
            <w:hideMark/>
          </w:tcPr>
          <w:p w:rsidR="003A6F49" w:rsidRPr="003A6F49" w:rsidRDefault="003A6F49" w:rsidP="003A6F49">
            <w:pPr>
              <w:jc w:val="right"/>
              <w:rPr>
                <w:color w:val="000000"/>
                <w:sz w:val="16"/>
                <w:szCs w:val="16"/>
                <w:lang w:bidi="ar-SA"/>
              </w:rPr>
            </w:pPr>
            <w:r w:rsidRPr="003A6F49">
              <w:rPr>
                <w:color w:val="000000"/>
                <w:sz w:val="16"/>
                <w:szCs w:val="16"/>
                <w:lang w:bidi="ar-SA"/>
              </w:rPr>
              <w:t>201</w:t>
            </w:r>
          </w:p>
        </w:tc>
        <w:tc>
          <w:tcPr>
            <w:tcW w:w="433" w:type="pct"/>
            <w:noWrap/>
            <w:hideMark/>
          </w:tcPr>
          <w:p w:rsidR="003A6F49" w:rsidRPr="003A6F49" w:rsidRDefault="003A6F49" w:rsidP="003A6F49">
            <w:pPr>
              <w:rPr>
                <w:color w:val="000000"/>
                <w:sz w:val="16"/>
                <w:szCs w:val="16"/>
                <w:lang w:bidi="ar-SA"/>
              </w:rPr>
            </w:pPr>
            <w:r w:rsidRPr="003A6F49">
              <w:rPr>
                <w:color w:val="000000"/>
                <w:sz w:val="16"/>
                <w:szCs w:val="16"/>
                <w:lang w:bidi="ar-SA"/>
              </w:rPr>
              <w:t xml:space="preserve"> $   203,538.20 </w:t>
            </w:r>
          </w:p>
        </w:tc>
        <w:tc>
          <w:tcPr>
            <w:tcW w:w="504" w:type="pct"/>
            <w:noWrap/>
            <w:hideMark/>
          </w:tcPr>
          <w:p w:rsidR="003A6F49" w:rsidRPr="003A6F49" w:rsidRDefault="003A6F49" w:rsidP="003A6F49">
            <w:pPr>
              <w:rPr>
                <w:color w:val="000000"/>
                <w:sz w:val="16"/>
                <w:szCs w:val="16"/>
                <w:lang w:bidi="ar-SA"/>
              </w:rPr>
            </w:pPr>
            <w:r w:rsidRPr="003A6F49">
              <w:rPr>
                <w:color w:val="000000"/>
                <w:sz w:val="16"/>
                <w:szCs w:val="16"/>
                <w:lang w:bidi="ar-SA"/>
              </w:rPr>
              <w:t xml:space="preserve"> $     1,123,402.04 </w:t>
            </w:r>
          </w:p>
        </w:tc>
        <w:tc>
          <w:tcPr>
            <w:tcW w:w="504" w:type="pct"/>
            <w:noWrap/>
            <w:hideMark/>
          </w:tcPr>
          <w:p w:rsidR="003A6F49" w:rsidRPr="003A6F49" w:rsidRDefault="003A6F49" w:rsidP="003A6F49">
            <w:pPr>
              <w:rPr>
                <w:color w:val="000000"/>
                <w:sz w:val="16"/>
                <w:szCs w:val="16"/>
                <w:lang w:bidi="ar-SA"/>
              </w:rPr>
            </w:pPr>
            <w:r w:rsidRPr="003A6F49">
              <w:rPr>
                <w:color w:val="000000"/>
                <w:sz w:val="16"/>
                <w:szCs w:val="16"/>
                <w:lang w:bidi="ar-SA"/>
              </w:rPr>
              <w:t xml:space="preserve"> $     1,326,940.24 </w:t>
            </w:r>
          </w:p>
        </w:tc>
        <w:tc>
          <w:tcPr>
            <w:tcW w:w="367" w:type="pct"/>
            <w:noWrap/>
          </w:tcPr>
          <w:p w:rsidR="003A6F49" w:rsidRPr="003A6F49" w:rsidRDefault="003A6F49" w:rsidP="003A6F49">
            <w:pPr>
              <w:jc w:val="right"/>
              <w:rPr>
                <w:color w:val="000000"/>
                <w:sz w:val="16"/>
                <w:szCs w:val="16"/>
                <w:lang w:bidi="ar-SA"/>
              </w:rPr>
            </w:pPr>
          </w:p>
        </w:tc>
      </w:tr>
    </w:tbl>
    <w:p w:rsidR="00710524" w:rsidRPr="00BB2702" w:rsidRDefault="00710524" w:rsidP="00710524">
      <w:pPr>
        <w:jc w:val="center"/>
        <w:sectPr w:rsidR="00710524" w:rsidRPr="00BB2702" w:rsidSect="00F14A68">
          <w:pgSz w:w="15840" w:h="12240" w:orient="landscape" w:code="1"/>
          <w:pgMar w:top="1080" w:right="1728" w:bottom="1080" w:left="1440" w:header="0" w:footer="504" w:gutter="0"/>
          <w:cols w:space="720"/>
          <w:titlePg/>
          <w:docGrid w:linePitch="326"/>
        </w:sectPr>
      </w:pPr>
    </w:p>
    <w:p w:rsidR="00F14A68" w:rsidRDefault="00702C0D" w:rsidP="005F7345">
      <w:pPr>
        <w:pStyle w:val="Heading2"/>
      </w:pPr>
      <w:r>
        <w:lastRenderedPageBreak/>
        <w:t>Conclusions</w:t>
      </w:r>
      <w:r w:rsidR="005F7345">
        <w:t xml:space="preserve"> </w:t>
      </w:r>
    </w:p>
    <w:p w:rsidR="005F7345" w:rsidRDefault="005F7345" w:rsidP="005F7345">
      <w:r>
        <w:t>There is a large and growing shortage in access to child care across the state. The large gap between the supply of licensed child care capacity and the demand for services is creating a crisis in access and affordability. Lack of affordable, quality child care is a significant barrier to the participation of women, single parents, low income parents, and rural parents in the workforce.  That barrier then creates further spillover barriers to job creation, wealth creation, business expansion and retention, and new business location.   Lack of child care is also a major factor in employee absenteeism with adverse effects on both employers and employees.</w:t>
      </w:r>
    </w:p>
    <w:p w:rsidR="005F7345" w:rsidRDefault="005F7345" w:rsidP="005F7345"/>
    <w:p w:rsidR="005F7345" w:rsidRDefault="005F7345" w:rsidP="005F7345">
      <w:r>
        <w:t xml:space="preserve">To help address this problem this program provide grant funds to communities to implement innovative and shovel ready solutions to reduce regional child care shortages, including but not limited to funding for child care business start-up or expansion, training, facility modifications or improvements required for licensing, and assistance with licensing and other regulatory requirements. </w:t>
      </w:r>
    </w:p>
    <w:p w:rsidR="005F7345" w:rsidRDefault="005F7345" w:rsidP="005F7345"/>
    <w:p w:rsidR="005F7345" w:rsidRPr="005F7345" w:rsidRDefault="005F7345" w:rsidP="005F7345">
      <w:r>
        <w:t>By prioritizing sustainable long-term</w:t>
      </w:r>
      <w:r w:rsidR="00702C0D">
        <w:t xml:space="preserve"> shovel-ready</w:t>
      </w:r>
      <w:r>
        <w:t xml:space="preserve"> investments in communities with the greatest need this program has been proven successful in lowering the barriers for child care providers to start new operations or expand the capacity of existing operations</w:t>
      </w:r>
      <w:r w:rsidR="00702C0D">
        <w:t>. This has</w:t>
      </w:r>
      <w:r>
        <w:t xml:space="preserve"> result</w:t>
      </w:r>
      <w:r w:rsidR="00702C0D">
        <w:t>ed</w:t>
      </w:r>
      <w:r>
        <w:t xml:space="preserve"> in more families being able to access child care allowing more parents to pursue </w:t>
      </w:r>
      <w:r w:rsidR="00702C0D">
        <w:t>economic</w:t>
      </w:r>
      <w:r>
        <w:t xml:space="preserve"> opportunities in their communities.</w:t>
      </w:r>
    </w:p>
    <w:sectPr w:rsidR="005F7345" w:rsidRPr="005F7345" w:rsidSect="00EB251D">
      <w:pgSz w:w="12240" w:h="15840" w:code="1"/>
      <w:pgMar w:top="1728" w:right="1080" w:bottom="1440" w:left="1080" w:header="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13" w:rsidRDefault="00400213" w:rsidP="00D247F6">
      <w:r>
        <w:separator/>
      </w:r>
    </w:p>
  </w:endnote>
  <w:endnote w:type="continuationSeparator" w:id="0">
    <w:p w:rsidR="00400213" w:rsidRDefault="00400213"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92" w:rsidRPr="005B2DDF" w:rsidRDefault="00C94292" w:rsidP="005B2DDF">
    <w:pPr>
      <w:pStyle w:val="Footer"/>
      <w:pBdr>
        <w:top w:val="single" w:sz="4" w:space="10" w:color="BFBFBF" w:themeColor="background1" w:themeShade="BF"/>
      </w:pBdr>
      <w:rPr>
        <w:rFonts w:asciiTheme="minorHAnsi" w:hAnsiTheme="minorHAnsi"/>
        <w:sz w:val="18"/>
        <w:szCs w:val="18"/>
      </w:rPr>
    </w:pPr>
    <w:r>
      <w:rPr>
        <w:rFonts w:asciiTheme="minorHAnsi" w:hAnsiTheme="minorHAnsi"/>
        <w:sz w:val="18"/>
        <w:szCs w:val="18"/>
      </w:rPr>
      <w:t>Urban Initiative Loan Program, 2015 Report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1D113D">
      <w:rPr>
        <w:rFonts w:asciiTheme="minorHAnsi" w:hAnsiTheme="minorHAnsi"/>
        <w:noProof/>
        <w:sz w:val="18"/>
        <w:szCs w:val="18"/>
      </w:rPr>
      <w:t>2</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92" w:rsidRPr="00AF5107" w:rsidRDefault="00333DE9" w:rsidP="00B275D4">
    <w:pPr>
      <w:pStyle w:val="Footer"/>
      <w:pBdr>
        <w:top w:val="single" w:sz="4" w:space="10" w:color="BFBFBF" w:themeColor="background1" w:themeShade="BF"/>
      </w:pBdr>
      <w:rPr>
        <w:rFonts w:asciiTheme="minorHAnsi" w:hAnsiTheme="minorHAnsi"/>
        <w:sz w:val="18"/>
        <w:szCs w:val="18"/>
      </w:rPr>
    </w:pPr>
    <w:r>
      <w:rPr>
        <w:rFonts w:asciiTheme="minorHAnsi" w:hAnsiTheme="minorHAnsi"/>
        <w:sz w:val="18"/>
        <w:szCs w:val="18"/>
      </w:rPr>
      <w:t>Greater Minnesota Child Car</w:t>
    </w:r>
    <w:r w:rsidR="001033BD">
      <w:rPr>
        <w:rFonts w:asciiTheme="minorHAnsi" w:hAnsiTheme="minorHAnsi"/>
        <w:sz w:val="18"/>
        <w:szCs w:val="18"/>
      </w:rPr>
      <w:t>e Grants, January 2018</w:t>
    </w:r>
    <w:r w:rsidR="00C94292" w:rsidRPr="00AF5107">
      <w:rPr>
        <w:rFonts w:asciiTheme="minorHAnsi" w:hAnsiTheme="minorHAnsi"/>
        <w:sz w:val="18"/>
        <w:szCs w:val="18"/>
      </w:rPr>
      <w:tab/>
    </w:r>
    <w:r w:rsidR="00C94292" w:rsidRPr="00AF5107">
      <w:rPr>
        <w:rFonts w:asciiTheme="minorHAnsi" w:hAnsiTheme="minorHAnsi"/>
        <w:sz w:val="18"/>
        <w:szCs w:val="18"/>
      </w:rPr>
      <w:fldChar w:fldCharType="begin"/>
    </w:r>
    <w:r w:rsidR="00C94292" w:rsidRPr="00AF5107">
      <w:rPr>
        <w:rFonts w:asciiTheme="minorHAnsi" w:hAnsiTheme="minorHAnsi"/>
        <w:sz w:val="18"/>
        <w:szCs w:val="18"/>
      </w:rPr>
      <w:instrText xml:space="preserve"> PAGE   \* MERGEFORMAT </w:instrText>
    </w:r>
    <w:r w:rsidR="00C94292" w:rsidRPr="00AF5107">
      <w:rPr>
        <w:rFonts w:asciiTheme="minorHAnsi" w:hAnsiTheme="minorHAnsi"/>
        <w:sz w:val="18"/>
        <w:szCs w:val="18"/>
      </w:rPr>
      <w:fldChar w:fldCharType="separate"/>
    </w:r>
    <w:r w:rsidR="003A6F49">
      <w:rPr>
        <w:rFonts w:asciiTheme="minorHAnsi" w:hAnsiTheme="minorHAnsi"/>
        <w:noProof/>
        <w:sz w:val="18"/>
        <w:szCs w:val="18"/>
      </w:rPr>
      <w:t>7</w:t>
    </w:r>
    <w:r w:rsidR="00C94292" w:rsidRPr="00AF5107">
      <w:rPr>
        <w:rFonts w:asciiTheme="minorHAnsi" w:hAnsiTheme="minorHAns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7E" w:rsidRPr="007A5C5F" w:rsidRDefault="007A5C5F" w:rsidP="007A5C5F">
    <w:pPr>
      <w:pStyle w:val="Footer"/>
    </w:pPr>
    <w:r>
      <w:rPr>
        <w:rFonts w:asciiTheme="minorHAnsi" w:hAnsiTheme="minorHAnsi"/>
        <w:sz w:val="18"/>
        <w:szCs w:val="18"/>
      </w:rPr>
      <w:t>Greater Minnesota Child Care Grants,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13" w:rsidRDefault="00400213" w:rsidP="00D247F6">
      <w:r>
        <w:separator/>
      </w:r>
    </w:p>
  </w:footnote>
  <w:footnote w:type="continuationSeparator" w:id="0">
    <w:p w:rsidR="00400213" w:rsidRDefault="00400213" w:rsidP="00D2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92" w:rsidRPr="005666F2" w:rsidRDefault="00C94292">
    <w:pPr>
      <w:rPr>
        <w:color w:val="003865" w:themeColor="text1"/>
      </w:rPr>
    </w:pPr>
    <w:r>
      <w:rPr>
        <w:noProof/>
        <w:color w:val="003865" w:themeColor="text1"/>
        <w:lang w:bidi="ar-SA"/>
      </w:rPr>
      <w:drawing>
        <wp:inline distT="0" distB="0" distL="0" distR="0" wp14:anchorId="1944F1F6" wp14:editId="05032783">
          <wp:extent cx="5266944" cy="457200"/>
          <wp:effectExtent l="0" t="0" r="0" b="0"/>
          <wp:docPr id="6" name="Picture 6"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B5" w:rsidRPr="005666F2" w:rsidRDefault="00622BB5" w:rsidP="00D247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28.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15B23"/>
    <w:multiLevelType w:val="hybridMultilevel"/>
    <w:tmpl w:val="288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F14C94"/>
    <w:multiLevelType w:val="hybridMultilevel"/>
    <w:tmpl w:val="84AE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9"/>
  </w:num>
  <w:num w:numId="5">
    <w:abstractNumId w:val="17"/>
  </w:num>
  <w:num w:numId="6">
    <w:abstractNumId w:val="4"/>
  </w:num>
  <w:num w:numId="7">
    <w:abstractNumId w:val="15"/>
  </w:num>
  <w:num w:numId="8">
    <w:abstractNumId w:val="8"/>
  </w:num>
  <w:num w:numId="9">
    <w:abstractNumId w:val="13"/>
  </w:num>
  <w:num w:numId="10">
    <w:abstractNumId w:val="2"/>
  </w:num>
  <w:num w:numId="11">
    <w:abstractNumId w:val="2"/>
  </w:num>
  <w:num w:numId="12">
    <w:abstractNumId w:val="22"/>
  </w:num>
  <w:num w:numId="13">
    <w:abstractNumId w:val="24"/>
  </w:num>
  <w:num w:numId="14">
    <w:abstractNumId w:val="16"/>
  </w:num>
  <w:num w:numId="15">
    <w:abstractNumId w:val="2"/>
  </w:num>
  <w:num w:numId="16">
    <w:abstractNumId w:val="24"/>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8"/>
  </w:num>
  <w:num w:numId="24">
    <w:abstractNumId w:val="20"/>
  </w:num>
  <w:num w:numId="25">
    <w:abstractNumId w:val="11"/>
  </w:num>
  <w:num w:numId="26">
    <w:abstractNumId w:val="7"/>
  </w:num>
  <w:num w:numId="27">
    <w:abstractNumId w:val="14"/>
  </w:num>
  <w:num w:numId="28">
    <w:abstractNumId w:val="12"/>
  </w:num>
  <w:num w:numId="2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4C"/>
    <w:rsid w:val="00002DEC"/>
    <w:rsid w:val="000065AC"/>
    <w:rsid w:val="00006A0A"/>
    <w:rsid w:val="00014777"/>
    <w:rsid w:val="000158A7"/>
    <w:rsid w:val="000233BF"/>
    <w:rsid w:val="000261E8"/>
    <w:rsid w:val="00045C69"/>
    <w:rsid w:val="00064B90"/>
    <w:rsid w:val="0007374A"/>
    <w:rsid w:val="00074A30"/>
    <w:rsid w:val="0007512E"/>
    <w:rsid w:val="00080404"/>
    <w:rsid w:val="00084742"/>
    <w:rsid w:val="00086A1B"/>
    <w:rsid w:val="000B2E68"/>
    <w:rsid w:val="000C3708"/>
    <w:rsid w:val="000C3761"/>
    <w:rsid w:val="000C7373"/>
    <w:rsid w:val="000E313B"/>
    <w:rsid w:val="000E3E9D"/>
    <w:rsid w:val="000F4BB1"/>
    <w:rsid w:val="00100675"/>
    <w:rsid w:val="001033BD"/>
    <w:rsid w:val="0011234A"/>
    <w:rsid w:val="00135082"/>
    <w:rsid w:val="00135DC7"/>
    <w:rsid w:val="00147ED1"/>
    <w:rsid w:val="001500D6"/>
    <w:rsid w:val="00157C41"/>
    <w:rsid w:val="001661D9"/>
    <w:rsid w:val="001708EC"/>
    <w:rsid w:val="0018795F"/>
    <w:rsid w:val="00190FAC"/>
    <w:rsid w:val="001925A8"/>
    <w:rsid w:val="001961CB"/>
    <w:rsid w:val="0019673D"/>
    <w:rsid w:val="001A46BB"/>
    <w:rsid w:val="001B20E6"/>
    <w:rsid w:val="001C4B91"/>
    <w:rsid w:val="001C55E0"/>
    <w:rsid w:val="001D113D"/>
    <w:rsid w:val="001E160D"/>
    <w:rsid w:val="001E5ECF"/>
    <w:rsid w:val="001F278F"/>
    <w:rsid w:val="00211CA3"/>
    <w:rsid w:val="00222A49"/>
    <w:rsid w:val="0022552E"/>
    <w:rsid w:val="00227D62"/>
    <w:rsid w:val="00240B49"/>
    <w:rsid w:val="00261247"/>
    <w:rsid w:val="00264652"/>
    <w:rsid w:val="00274294"/>
    <w:rsid w:val="00277822"/>
    <w:rsid w:val="00282084"/>
    <w:rsid w:val="00291052"/>
    <w:rsid w:val="002B5E79"/>
    <w:rsid w:val="002C0859"/>
    <w:rsid w:val="002D3454"/>
    <w:rsid w:val="002F1947"/>
    <w:rsid w:val="00306D94"/>
    <w:rsid w:val="003125DF"/>
    <w:rsid w:val="00324E7E"/>
    <w:rsid w:val="00333DE9"/>
    <w:rsid w:val="00335736"/>
    <w:rsid w:val="0034554C"/>
    <w:rsid w:val="00346F82"/>
    <w:rsid w:val="0034728D"/>
    <w:rsid w:val="003563D2"/>
    <w:rsid w:val="00367E1E"/>
    <w:rsid w:val="00376FA5"/>
    <w:rsid w:val="00387693"/>
    <w:rsid w:val="00392B94"/>
    <w:rsid w:val="003A1479"/>
    <w:rsid w:val="003A1813"/>
    <w:rsid w:val="003A6F49"/>
    <w:rsid w:val="003B7D82"/>
    <w:rsid w:val="003C4644"/>
    <w:rsid w:val="003C5BE3"/>
    <w:rsid w:val="003C6315"/>
    <w:rsid w:val="003F61EE"/>
    <w:rsid w:val="00400213"/>
    <w:rsid w:val="00413A7C"/>
    <w:rsid w:val="00413FD8"/>
    <w:rsid w:val="004141DD"/>
    <w:rsid w:val="004418C1"/>
    <w:rsid w:val="00447199"/>
    <w:rsid w:val="0045755A"/>
    <w:rsid w:val="00461804"/>
    <w:rsid w:val="00463AD5"/>
    <w:rsid w:val="00466810"/>
    <w:rsid w:val="004816B5"/>
    <w:rsid w:val="00483DD2"/>
    <w:rsid w:val="00490BD7"/>
    <w:rsid w:val="00494E6F"/>
    <w:rsid w:val="004A1B4D"/>
    <w:rsid w:val="004A58DD"/>
    <w:rsid w:val="004A6119"/>
    <w:rsid w:val="004B47DC"/>
    <w:rsid w:val="004C04F1"/>
    <w:rsid w:val="004D5320"/>
    <w:rsid w:val="004E2555"/>
    <w:rsid w:val="004E75B3"/>
    <w:rsid w:val="004F04BA"/>
    <w:rsid w:val="004F0EFF"/>
    <w:rsid w:val="004F33A6"/>
    <w:rsid w:val="0050093F"/>
    <w:rsid w:val="00514788"/>
    <w:rsid w:val="0054371B"/>
    <w:rsid w:val="00555B93"/>
    <w:rsid w:val="0056615E"/>
    <w:rsid w:val="005666F2"/>
    <w:rsid w:val="00575EFD"/>
    <w:rsid w:val="005A5A73"/>
    <w:rsid w:val="005B0741"/>
    <w:rsid w:val="005B2DDF"/>
    <w:rsid w:val="005B4AE7"/>
    <w:rsid w:val="005B53B0"/>
    <w:rsid w:val="005C5FC6"/>
    <w:rsid w:val="005C672C"/>
    <w:rsid w:val="005D4207"/>
    <w:rsid w:val="005D45B3"/>
    <w:rsid w:val="005F6005"/>
    <w:rsid w:val="005F7345"/>
    <w:rsid w:val="006064AB"/>
    <w:rsid w:val="006229CF"/>
    <w:rsid w:val="00622BB5"/>
    <w:rsid w:val="00624CFF"/>
    <w:rsid w:val="00647ABB"/>
    <w:rsid w:val="00655345"/>
    <w:rsid w:val="00672536"/>
    <w:rsid w:val="00681EDC"/>
    <w:rsid w:val="0068649F"/>
    <w:rsid w:val="00687189"/>
    <w:rsid w:val="00697CCC"/>
    <w:rsid w:val="006A5EBA"/>
    <w:rsid w:val="006B0D98"/>
    <w:rsid w:val="006B13B7"/>
    <w:rsid w:val="006B2942"/>
    <w:rsid w:val="006B3994"/>
    <w:rsid w:val="006C0E45"/>
    <w:rsid w:val="006D4829"/>
    <w:rsid w:val="006F3B38"/>
    <w:rsid w:val="00702C0D"/>
    <w:rsid w:val="00710524"/>
    <w:rsid w:val="007124DA"/>
    <w:rsid w:val="007137A4"/>
    <w:rsid w:val="0071469D"/>
    <w:rsid w:val="007225DF"/>
    <w:rsid w:val="007371AC"/>
    <w:rsid w:val="00745873"/>
    <w:rsid w:val="0074778B"/>
    <w:rsid w:val="007655C9"/>
    <w:rsid w:val="007658D0"/>
    <w:rsid w:val="0077225E"/>
    <w:rsid w:val="00781701"/>
    <w:rsid w:val="00793F48"/>
    <w:rsid w:val="007A5C5F"/>
    <w:rsid w:val="007B038E"/>
    <w:rsid w:val="007B35B2"/>
    <w:rsid w:val="007D1FFF"/>
    <w:rsid w:val="007D42A0"/>
    <w:rsid w:val="007E0CAA"/>
    <w:rsid w:val="007E685C"/>
    <w:rsid w:val="007F6108"/>
    <w:rsid w:val="007F7097"/>
    <w:rsid w:val="008067A6"/>
    <w:rsid w:val="00814C62"/>
    <w:rsid w:val="00824019"/>
    <w:rsid w:val="008251B3"/>
    <w:rsid w:val="00844F1D"/>
    <w:rsid w:val="0084749F"/>
    <w:rsid w:val="008533D4"/>
    <w:rsid w:val="00864202"/>
    <w:rsid w:val="008767E5"/>
    <w:rsid w:val="0088445B"/>
    <w:rsid w:val="008B2BFB"/>
    <w:rsid w:val="008B5443"/>
    <w:rsid w:val="008C7EEB"/>
    <w:rsid w:val="008D0DEF"/>
    <w:rsid w:val="008D2256"/>
    <w:rsid w:val="008D5E3D"/>
    <w:rsid w:val="0090737A"/>
    <w:rsid w:val="00930899"/>
    <w:rsid w:val="009440E4"/>
    <w:rsid w:val="0096108C"/>
    <w:rsid w:val="00963BA0"/>
    <w:rsid w:val="00967764"/>
    <w:rsid w:val="009810EE"/>
    <w:rsid w:val="00984CC9"/>
    <w:rsid w:val="0099233F"/>
    <w:rsid w:val="009A66AE"/>
    <w:rsid w:val="009B4090"/>
    <w:rsid w:val="009B54A0"/>
    <w:rsid w:val="009C6405"/>
    <w:rsid w:val="009E1C82"/>
    <w:rsid w:val="00A06A05"/>
    <w:rsid w:val="00A202DC"/>
    <w:rsid w:val="00A21C0E"/>
    <w:rsid w:val="00A25DD4"/>
    <w:rsid w:val="00A3001B"/>
    <w:rsid w:val="00A30799"/>
    <w:rsid w:val="00A57FE8"/>
    <w:rsid w:val="00A64ECE"/>
    <w:rsid w:val="00A66185"/>
    <w:rsid w:val="00A71CAD"/>
    <w:rsid w:val="00A731A2"/>
    <w:rsid w:val="00A827C1"/>
    <w:rsid w:val="00A82A78"/>
    <w:rsid w:val="00A93F40"/>
    <w:rsid w:val="00A96F93"/>
    <w:rsid w:val="00AA2E9D"/>
    <w:rsid w:val="00AE5772"/>
    <w:rsid w:val="00AF22AD"/>
    <w:rsid w:val="00AF5107"/>
    <w:rsid w:val="00B06264"/>
    <w:rsid w:val="00B07C8F"/>
    <w:rsid w:val="00B275D4"/>
    <w:rsid w:val="00B31F41"/>
    <w:rsid w:val="00B545E5"/>
    <w:rsid w:val="00B5618C"/>
    <w:rsid w:val="00B75051"/>
    <w:rsid w:val="00B859DE"/>
    <w:rsid w:val="00BA23A4"/>
    <w:rsid w:val="00BB2702"/>
    <w:rsid w:val="00BD0E59"/>
    <w:rsid w:val="00C12D2F"/>
    <w:rsid w:val="00C277A8"/>
    <w:rsid w:val="00C309AE"/>
    <w:rsid w:val="00C31967"/>
    <w:rsid w:val="00C356DB"/>
    <w:rsid w:val="00C365CE"/>
    <w:rsid w:val="00C417EB"/>
    <w:rsid w:val="00C528AE"/>
    <w:rsid w:val="00C5718B"/>
    <w:rsid w:val="00C5798A"/>
    <w:rsid w:val="00C61688"/>
    <w:rsid w:val="00C94292"/>
    <w:rsid w:val="00CE45B0"/>
    <w:rsid w:val="00CF625F"/>
    <w:rsid w:val="00D0014D"/>
    <w:rsid w:val="00D22819"/>
    <w:rsid w:val="00D22C71"/>
    <w:rsid w:val="00D247F6"/>
    <w:rsid w:val="00D511F0"/>
    <w:rsid w:val="00D54EE5"/>
    <w:rsid w:val="00D610E6"/>
    <w:rsid w:val="00D63F82"/>
    <w:rsid w:val="00D640FC"/>
    <w:rsid w:val="00D70F7D"/>
    <w:rsid w:val="00D80D0A"/>
    <w:rsid w:val="00D817C7"/>
    <w:rsid w:val="00D92929"/>
    <w:rsid w:val="00D93C2E"/>
    <w:rsid w:val="00D970A5"/>
    <w:rsid w:val="00DA212A"/>
    <w:rsid w:val="00DB0BE6"/>
    <w:rsid w:val="00DB0FDF"/>
    <w:rsid w:val="00DB4967"/>
    <w:rsid w:val="00DE50CB"/>
    <w:rsid w:val="00DF6662"/>
    <w:rsid w:val="00E05639"/>
    <w:rsid w:val="00E206AE"/>
    <w:rsid w:val="00E23397"/>
    <w:rsid w:val="00E32CD7"/>
    <w:rsid w:val="00E41BD2"/>
    <w:rsid w:val="00E44EE1"/>
    <w:rsid w:val="00E5241D"/>
    <w:rsid w:val="00E5680C"/>
    <w:rsid w:val="00E571E4"/>
    <w:rsid w:val="00E61A16"/>
    <w:rsid w:val="00E76267"/>
    <w:rsid w:val="00EA535B"/>
    <w:rsid w:val="00EB251D"/>
    <w:rsid w:val="00EB2B13"/>
    <w:rsid w:val="00EC24AF"/>
    <w:rsid w:val="00EC579D"/>
    <w:rsid w:val="00ED5BDC"/>
    <w:rsid w:val="00ED7DAC"/>
    <w:rsid w:val="00EF7D8D"/>
    <w:rsid w:val="00F0090C"/>
    <w:rsid w:val="00F067A6"/>
    <w:rsid w:val="00F14A68"/>
    <w:rsid w:val="00F164F6"/>
    <w:rsid w:val="00F20B25"/>
    <w:rsid w:val="00F26AA2"/>
    <w:rsid w:val="00F6052E"/>
    <w:rsid w:val="00F70C03"/>
    <w:rsid w:val="00F9084A"/>
    <w:rsid w:val="00FB6E40"/>
    <w:rsid w:val="00FD1CCB"/>
    <w:rsid w:val="00FD7A7E"/>
    <w:rsid w:val="00FF25F0"/>
    <w:rsid w:val="00FF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693"/>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lang w:bidi="ar-SA"/>
    </w:rPr>
  </w:style>
  <w:style w:type="paragraph" w:styleId="ListParagraph">
    <w:name w:val="List Paragraph"/>
    <w:basedOn w:val="Normal"/>
    <w:qFormat/>
    <w:rsid w:val="00324E7E"/>
    <w:pPr>
      <w:numPr>
        <w:numId w:val="27"/>
      </w:numPr>
      <w:contextualSpacing/>
    </w:pPr>
  </w:style>
  <w:style w:type="table" w:styleId="PlainTable1">
    <w:name w:val="Plain Table 1"/>
    <w:aliases w:val="Light Gray Table"/>
    <w:basedOn w:val="TableNormal"/>
    <w:uiPriority w:val="41"/>
    <w:rsid w:val="001C55E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pPr>
  </w:style>
  <w:style w:type="character" w:customStyle="1" w:styleId="HeaderChar">
    <w:name w:val="Header Char"/>
    <w:basedOn w:val="DefaultParagraphFont"/>
    <w:link w:val="Header"/>
    <w:uiPriority w:val="99"/>
    <w:rsid w:val="00B545E5"/>
  </w:style>
  <w:style w:type="table" w:customStyle="1" w:styleId="TableGrid2">
    <w:name w:val="Table Grid2"/>
    <w:basedOn w:val="TableNormal"/>
    <w:next w:val="TableGrid"/>
    <w:uiPriority w:val="39"/>
    <w:rsid w:val="00824019"/>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2702"/>
    <w:pPr>
      <w:spacing w:after="100"/>
    </w:pPr>
  </w:style>
  <w:style w:type="paragraph" w:styleId="TOC2">
    <w:name w:val="toc 2"/>
    <w:basedOn w:val="Normal"/>
    <w:next w:val="Normal"/>
    <w:autoRedefine/>
    <w:uiPriority w:val="39"/>
    <w:unhideWhenUsed/>
    <w:rsid w:val="00BB2702"/>
    <w:pPr>
      <w:spacing w:after="100"/>
      <w:ind w:left="220"/>
    </w:pPr>
  </w:style>
  <w:style w:type="paragraph" w:styleId="Title">
    <w:name w:val="Title"/>
    <w:basedOn w:val="Normal"/>
    <w:next w:val="Normal"/>
    <w:link w:val="TitleChar"/>
    <w:qFormat/>
    <w:rsid w:val="006A5EBA"/>
    <w:pPr>
      <w:pBdr>
        <w:top w:val="single" w:sz="4" w:space="6" w:color="auto"/>
      </w:pBdr>
      <w:spacing w:before="120"/>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6A5EBA"/>
    <w:rPr>
      <w:rFonts w:eastAsiaTheme="majorEastAsia" w:cstheme="majorBidi"/>
      <w:spacing w:val="5"/>
      <w:sz w:val="7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965084216">
      <w:bodyDiv w:val="1"/>
      <w:marLeft w:val="0"/>
      <w:marRight w:val="0"/>
      <w:marTop w:val="0"/>
      <w:marBottom w:val="0"/>
      <w:divBdr>
        <w:top w:val="none" w:sz="0" w:space="0" w:color="auto"/>
        <w:left w:val="none" w:sz="0" w:space="0" w:color="auto"/>
        <w:bottom w:val="none" w:sz="0" w:space="0" w:color="auto"/>
        <w:right w:val="none" w:sz="0" w:space="0" w:color="auto"/>
      </w:divBdr>
    </w:div>
    <w:div w:id="1452088999">
      <w:bodyDiv w:val="1"/>
      <w:marLeft w:val="0"/>
      <w:marRight w:val="0"/>
      <w:marTop w:val="0"/>
      <w:marBottom w:val="0"/>
      <w:divBdr>
        <w:top w:val="none" w:sz="0" w:space="0" w:color="auto"/>
        <w:left w:val="none" w:sz="0" w:space="0" w:color="auto"/>
        <w:bottom w:val="none" w:sz="0" w:space="0" w:color="auto"/>
        <w:right w:val="none" w:sz="0" w:space="0" w:color="auto"/>
      </w:divBdr>
    </w:div>
    <w:div w:id="167163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B2C3-B844-458C-B35C-0B6D6F3E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1151</Words>
  <Characters>7315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Heidi A Johnson</dc:creator>
  <cp:keywords>template, report</cp:keywords>
  <dc:description>Document template version 1.2, Released 4-2017</dc:description>
  <cp:lastModifiedBy>Toner, Brandon (DEED)</cp:lastModifiedBy>
  <cp:revision>4</cp:revision>
  <dcterms:created xsi:type="dcterms:W3CDTF">2018-12-19T17:20:00Z</dcterms:created>
  <dcterms:modified xsi:type="dcterms:W3CDTF">2019-01-15T16:37:00Z</dcterms:modified>
  <cp:category>template</cp:category>
  <cp:contentStatus>active</cp:contentStatus>
</cp:coreProperties>
</file>