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2E3D8" w14:textId="77777777" w:rsidR="003F2750" w:rsidRPr="006F29CB" w:rsidRDefault="004235CB" w:rsidP="7E985366">
      <w:pPr>
        <w:jc w:val="center"/>
        <w:rPr>
          <w:rFonts w:ascii="Times New Roman" w:hAnsi="Times New Roman" w:cs="Times New Roman"/>
          <w:b/>
          <w:bCs/>
          <w:sz w:val="24"/>
          <w:szCs w:val="24"/>
        </w:rPr>
      </w:pPr>
      <w:r w:rsidRPr="006F29CB">
        <w:rPr>
          <w:rFonts w:ascii="Times New Roman" w:hAnsi="Times New Roman" w:cs="Times New Roman"/>
          <w:b/>
          <w:bCs/>
          <w:sz w:val="24"/>
          <w:szCs w:val="24"/>
        </w:rPr>
        <w:t>MINNESOTA DEPARTMENT OF EMPLOYMENT AND ECONOMIC DEVELOPMENT</w:t>
      </w:r>
    </w:p>
    <w:p w14:paraId="2AEB89C5" w14:textId="77777777" w:rsidR="004235CB" w:rsidRPr="006F29CB" w:rsidRDefault="004235CB" w:rsidP="004235CB">
      <w:pPr>
        <w:spacing w:after="0" w:line="240" w:lineRule="auto"/>
        <w:jc w:val="center"/>
        <w:rPr>
          <w:rFonts w:ascii="Times New Roman" w:hAnsi="Times New Roman" w:cs="Times New Roman"/>
          <w:b/>
          <w:bCs/>
          <w:sz w:val="24"/>
          <w:szCs w:val="24"/>
        </w:rPr>
      </w:pPr>
      <w:r w:rsidRPr="006F29CB">
        <w:rPr>
          <w:rFonts w:ascii="Times New Roman" w:hAnsi="Times New Roman" w:cs="Times New Roman"/>
          <w:b/>
          <w:bCs/>
          <w:sz w:val="24"/>
          <w:szCs w:val="24"/>
        </w:rPr>
        <w:t xml:space="preserve">First </w:t>
      </w:r>
      <w:r w:rsidR="00B12BC4">
        <w:rPr>
          <w:rFonts w:ascii="Times New Roman" w:hAnsi="Times New Roman" w:cs="Times New Roman"/>
          <w:b/>
          <w:bCs/>
          <w:sz w:val="24"/>
          <w:szCs w:val="24"/>
        </w:rPr>
        <w:t>Na</w:t>
      </w:r>
      <w:r w:rsidRPr="006F29CB">
        <w:rPr>
          <w:rFonts w:ascii="Times New Roman" w:hAnsi="Times New Roman" w:cs="Times New Roman"/>
          <w:b/>
          <w:bCs/>
          <w:sz w:val="24"/>
          <w:szCs w:val="24"/>
        </w:rPr>
        <w:t>tional Bank Building</w:t>
      </w:r>
    </w:p>
    <w:p w14:paraId="29111C2A" w14:textId="77777777" w:rsidR="004235CB" w:rsidRPr="006F29CB" w:rsidRDefault="004235CB" w:rsidP="004235CB">
      <w:pPr>
        <w:spacing w:after="0" w:line="240" w:lineRule="auto"/>
        <w:jc w:val="center"/>
        <w:rPr>
          <w:rFonts w:ascii="Times New Roman" w:hAnsi="Times New Roman" w:cs="Times New Roman"/>
          <w:b/>
          <w:sz w:val="24"/>
          <w:szCs w:val="24"/>
        </w:rPr>
      </w:pPr>
      <w:r w:rsidRPr="006F29CB">
        <w:rPr>
          <w:rFonts w:ascii="Times New Roman" w:hAnsi="Times New Roman" w:cs="Times New Roman"/>
          <w:b/>
          <w:sz w:val="24"/>
          <w:szCs w:val="24"/>
        </w:rPr>
        <w:t>332 Minnesota Street, Suite E200, Saint Paul, MN 55101</w:t>
      </w:r>
    </w:p>
    <w:p w14:paraId="107249AF" w14:textId="77777777" w:rsidR="004235CB" w:rsidRPr="006F29CB" w:rsidRDefault="004235CB" w:rsidP="004235CB">
      <w:pPr>
        <w:spacing w:after="0" w:line="240" w:lineRule="auto"/>
        <w:jc w:val="center"/>
        <w:rPr>
          <w:rFonts w:ascii="Times New Roman" w:hAnsi="Times New Roman" w:cs="Times New Roman"/>
          <w:b/>
          <w:sz w:val="24"/>
          <w:szCs w:val="24"/>
        </w:rPr>
      </w:pPr>
      <w:r w:rsidRPr="006F29CB">
        <w:rPr>
          <w:rFonts w:ascii="Times New Roman" w:hAnsi="Times New Roman" w:cs="Times New Roman"/>
          <w:b/>
          <w:sz w:val="24"/>
          <w:szCs w:val="24"/>
        </w:rPr>
        <w:t>Small Cities Development Program Unit</w:t>
      </w:r>
    </w:p>
    <w:p w14:paraId="0B816A90" w14:textId="77777777" w:rsidR="004235CB" w:rsidRPr="006F29CB" w:rsidRDefault="004235CB" w:rsidP="004235CB">
      <w:pPr>
        <w:spacing w:after="0" w:line="240" w:lineRule="auto"/>
        <w:jc w:val="center"/>
        <w:rPr>
          <w:rFonts w:ascii="Times New Roman" w:hAnsi="Times New Roman" w:cs="Times New Roman"/>
          <w:b/>
          <w:sz w:val="24"/>
          <w:szCs w:val="24"/>
        </w:rPr>
      </w:pPr>
      <w:r w:rsidRPr="006F29CB">
        <w:rPr>
          <w:rFonts w:ascii="Times New Roman" w:hAnsi="Times New Roman" w:cs="Times New Roman"/>
          <w:b/>
          <w:bCs/>
          <w:sz w:val="24"/>
          <w:szCs w:val="24"/>
        </w:rPr>
        <w:t xml:space="preserve"> </w:t>
      </w:r>
      <w:r w:rsidRPr="006F29CB">
        <w:rPr>
          <w:rFonts w:ascii="Times New Roman" w:hAnsi="Times New Roman" w:cs="Times New Roman"/>
          <w:b/>
          <w:sz w:val="24"/>
          <w:szCs w:val="24"/>
        </w:rPr>
        <w:t>(651) 259-7449 / 1-800-657-3858</w:t>
      </w:r>
    </w:p>
    <w:p w14:paraId="7EE1BB53" w14:textId="77777777" w:rsidR="006F29CB" w:rsidRPr="006F29CB" w:rsidRDefault="006F29CB" w:rsidP="006F29CB">
      <w:pPr>
        <w:jc w:val="center"/>
        <w:rPr>
          <w:rFonts w:ascii="Times New Roman" w:hAnsi="Times New Roman" w:cs="Times New Roman"/>
          <w:b/>
          <w:sz w:val="24"/>
          <w:szCs w:val="24"/>
        </w:rPr>
      </w:pPr>
      <w:r w:rsidRPr="006F29CB">
        <w:rPr>
          <w:rFonts w:ascii="Times New Roman" w:hAnsi="Times New Roman" w:cs="Times New Roman"/>
          <w:b/>
          <w:sz w:val="24"/>
          <w:szCs w:val="24"/>
        </w:rPr>
        <w:t>https://mn.gov/deed/government/financial-assistance/community-funding/small-cities.jsp</w:t>
      </w:r>
    </w:p>
    <w:p w14:paraId="03B649A8" w14:textId="77777777" w:rsidR="004235CB" w:rsidRPr="0058462A" w:rsidRDefault="004235CB" w:rsidP="009731E5">
      <w:pPr>
        <w:rPr>
          <w:rFonts w:ascii="Times New Roman" w:hAnsi="Times New Roman" w:cs="Times New Roman"/>
          <w:b/>
          <w:bCs/>
          <w:sz w:val="4"/>
          <w:szCs w:val="4"/>
        </w:rPr>
      </w:pPr>
    </w:p>
    <w:p w14:paraId="03346549" w14:textId="4BEC35D9" w:rsidR="006F29CB" w:rsidRDefault="006F29CB" w:rsidP="006F29CB">
      <w:pPr>
        <w:spacing w:after="0" w:line="240" w:lineRule="auto"/>
        <w:jc w:val="center"/>
        <w:rPr>
          <w:rFonts w:ascii="Times New Roman" w:hAnsi="Times New Roman" w:cs="Times New Roman"/>
          <w:b/>
          <w:bCs/>
          <w:sz w:val="24"/>
          <w:szCs w:val="24"/>
        </w:rPr>
      </w:pPr>
      <w:r w:rsidRPr="006F29CB">
        <w:rPr>
          <w:rFonts w:ascii="Times New Roman" w:hAnsi="Times New Roman" w:cs="Times New Roman"/>
          <w:b/>
          <w:bCs/>
          <w:sz w:val="24"/>
          <w:szCs w:val="24"/>
        </w:rPr>
        <w:t xml:space="preserve">COMMUNITY DEVELOPMENT BLOCK GRANT </w:t>
      </w:r>
      <w:r w:rsidR="00967121">
        <w:rPr>
          <w:rFonts w:ascii="Times New Roman" w:hAnsi="Times New Roman" w:cs="Times New Roman"/>
          <w:b/>
          <w:bCs/>
          <w:sz w:val="24"/>
          <w:szCs w:val="24"/>
        </w:rPr>
        <w:t>CORONAVIRUS</w:t>
      </w:r>
      <w:r w:rsidRPr="006F29CB">
        <w:rPr>
          <w:rFonts w:ascii="Times New Roman" w:hAnsi="Times New Roman" w:cs="Times New Roman"/>
          <w:b/>
          <w:bCs/>
          <w:sz w:val="24"/>
          <w:szCs w:val="24"/>
        </w:rPr>
        <w:t xml:space="preserve"> (CDBG-CV) </w:t>
      </w:r>
    </w:p>
    <w:p w14:paraId="0C1E5E4A" w14:textId="77777777" w:rsidR="006F29CB" w:rsidRPr="006F29CB" w:rsidRDefault="006F29CB" w:rsidP="006F29C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APPLICATION GUIDE</w:t>
      </w:r>
    </w:p>
    <w:p w14:paraId="0413FC47" w14:textId="77777777" w:rsidR="00BE740B" w:rsidRPr="0058462A" w:rsidRDefault="00BE740B" w:rsidP="00502853">
      <w:pPr>
        <w:rPr>
          <w:rFonts w:ascii="Times New Roman" w:hAnsi="Times New Roman" w:cs="Times New Roman"/>
          <w:noProof/>
          <w:sz w:val="4"/>
          <w:szCs w:val="4"/>
        </w:rPr>
      </w:pPr>
    </w:p>
    <w:p w14:paraId="63C21209" w14:textId="77777777" w:rsidR="006F29CB" w:rsidRPr="00B240DC" w:rsidRDefault="0073293F" w:rsidP="00924576">
      <w:pPr>
        <w:shd w:val="clear" w:color="auto" w:fill="B4C6E7" w:themeFill="accent1" w:themeFillTint="66"/>
        <w:spacing w:before="100" w:beforeAutospacing="1" w:after="100" w:afterAutospacing="1"/>
        <w:contextualSpacing/>
        <w:rPr>
          <w:rFonts w:ascii="Times New Roman" w:eastAsia="Times New Roman" w:hAnsi="Times New Roman" w:cs="Times New Roman"/>
          <w:b/>
        </w:rPr>
      </w:pPr>
      <w:r w:rsidRPr="00B240DC">
        <w:rPr>
          <w:rFonts w:ascii="Times New Roman" w:eastAsia="Times New Roman" w:hAnsi="Times New Roman" w:cs="Times New Roman"/>
          <w:b/>
        </w:rPr>
        <w:t>BACKGROUND</w:t>
      </w:r>
    </w:p>
    <w:p w14:paraId="325744BC" w14:textId="77777777" w:rsidR="00B37C8C" w:rsidRPr="00B37C8C" w:rsidRDefault="006310C4" w:rsidP="00B37C8C">
      <w:pPr>
        <w:spacing w:after="0" w:line="240" w:lineRule="auto"/>
        <w:jc w:val="both"/>
        <w:rPr>
          <w:rFonts w:ascii="Times New Roman" w:eastAsia="Times New Roman" w:hAnsi="Times New Roman" w:cs="Times New Roman"/>
        </w:rPr>
      </w:pPr>
      <w:r w:rsidRPr="00B37C8C">
        <w:rPr>
          <w:rFonts w:ascii="Times New Roman" w:eastAsia="Times New Roman" w:hAnsi="Times New Roman" w:cs="Times New Roman"/>
        </w:rPr>
        <w:t>The Minnesota Department of Employment and Economic Development (DEED) received a special allocation of the Community Development Block Grant (CDBG) funds from the Coronavirus Aid, Relief and Economic Security Act (CARES Act) funds</w:t>
      </w:r>
      <w:r w:rsidR="00B37C8C" w:rsidRPr="00B37C8C">
        <w:rPr>
          <w:rFonts w:ascii="Times New Roman" w:eastAsia="Times New Roman" w:hAnsi="Times New Roman" w:cs="Times New Roman"/>
        </w:rPr>
        <w:t>. This allocation was authorized by the Coronavirus Aid, Relief, and Economic Security Act (CARES Act), Public Law 116-136, which was signed by President Trump on March 27, 2020, to respond to the growing effects of this historic public health crisis.</w:t>
      </w:r>
    </w:p>
    <w:p w14:paraId="3CA76424" w14:textId="77777777" w:rsidR="00B37C8C" w:rsidRPr="00B37C8C" w:rsidRDefault="00B37C8C" w:rsidP="00B37C8C">
      <w:pPr>
        <w:spacing w:after="0" w:line="240" w:lineRule="auto"/>
        <w:jc w:val="both"/>
        <w:rPr>
          <w:rFonts w:ascii="Times New Roman" w:eastAsia="Times New Roman" w:hAnsi="Times New Roman" w:cs="Times New Roman"/>
        </w:rPr>
      </w:pPr>
    </w:p>
    <w:p w14:paraId="36FEBCF8" w14:textId="4D890D71" w:rsidR="006310C4" w:rsidRPr="00B37C8C" w:rsidRDefault="03819B20" w:rsidP="00E52EB9">
      <w:pPr>
        <w:spacing w:after="0" w:line="240" w:lineRule="auto"/>
        <w:jc w:val="both"/>
        <w:rPr>
          <w:rFonts w:ascii="Times New Roman" w:eastAsia="Times New Roman" w:hAnsi="Times New Roman" w:cs="Times New Roman"/>
        </w:rPr>
      </w:pPr>
      <w:r w:rsidRPr="0916E2D4">
        <w:rPr>
          <w:rFonts w:ascii="Times New Roman" w:eastAsia="Times New Roman" w:hAnsi="Times New Roman" w:cs="Times New Roman"/>
        </w:rPr>
        <w:t>DEED</w:t>
      </w:r>
      <w:r w:rsidR="00B37C8C" w:rsidRPr="0916E2D4">
        <w:rPr>
          <w:rFonts w:ascii="Times New Roman" w:eastAsia="Times New Roman" w:hAnsi="Times New Roman" w:cs="Times New Roman"/>
        </w:rPr>
        <w:t xml:space="preserve"> will administer the </w:t>
      </w:r>
      <w:r w:rsidR="00B37C8C" w:rsidRPr="0916E2D4">
        <w:rPr>
          <w:rFonts w:ascii="Times New Roman" w:eastAsia="Times New Roman" w:hAnsi="Times New Roman" w:cs="Times New Roman"/>
          <w:b/>
          <w:bCs/>
          <w:i/>
          <w:iCs/>
        </w:rPr>
        <w:t>Community Development Block Grant Coronavirus (CDBG-CV)</w:t>
      </w:r>
      <w:r w:rsidR="00B37C8C" w:rsidRPr="0916E2D4">
        <w:rPr>
          <w:rFonts w:ascii="Times New Roman" w:eastAsia="Times New Roman" w:hAnsi="Times New Roman" w:cs="Times New Roman"/>
        </w:rPr>
        <w:t xml:space="preserve"> to support Minnesota’s COVID-19 response efforts. </w:t>
      </w:r>
      <w:r w:rsidR="006310C4" w:rsidRPr="0916E2D4">
        <w:rPr>
          <w:rFonts w:ascii="Times New Roman" w:eastAsia="Times New Roman" w:hAnsi="Times New Roman" w:cs="Times New Roman"/>
        </w:rPr>
        <w:t xml:space="preserve">The CDBG CARES Act funding (CDBG-CV) is being directed towards projects that assist communities, particularly low-to-moderate income communities, in preventing, preparing for, and responding to the novel coronavirus (COVID-19) pandemic.  </w:t>
      </w:r>
      <w:r w:rsidR="00B37C8C" w:rsidRPr="0916E2D4">
        <w:rPr>
          <w:rFonts w:ascii="Times New Roman" w:eastAsia="Times New Roman" w:hAnsi="Times New Roman" w:cs="Times New Roman"/>
        </w:rPr>
        <w:t xml:space="preserve">The State of Minnesota is seeking </w:t>
      </w:r>
      <w:r w:rsidR="00845EAE" w:rsidRPr="0916E2D4">
        <w:rPr>
          <w:rFonts w:ascii="Times New Roman" w:eastAsia="Times New Roman" w:hAnsi="Times New Roman" w:cs="Times New Roman"/>
        </w:rPr>
        <w:t>applications for activities listed in the Eligibility category.</w:t>
      </w:r>
    </w:p>
    <w:p w14:paraId="2947178D" w14:textId="77777777" w:rsidR="00B37C8C" w:rsidRDefault="00B37C8C" w:rsidP="00E52EB9">
      <w:pPr>
        <w:spacing w:after="0" w:line="240" w:lineRule="auto"/>
        <w:jc w:val="both"/>
        <w:rPr>
          <w:rFonts w:ascii="Times New Roman" w:eastAsia="Times New Roman" w:hAnsi="Times New Roman" w:cs="Times New Roman"/>
        </w:rPr>
      </w:pPr>
    </w:p>
    <w:p w14:paraId="1A3790E6" w14:textId="77777777" w:rsidR="00E52EB9" w:rsidRPr="00B240DC" w:rsidRDefault="00924576" w:rsidP="00924576">
      <w:pPr>
        <w:shd w:val="clear" w:color="auto" w:fill="B4C6E7" w:themeFill="accent1" w:themeFillTint="66"/>
        <w:spacing w:after="0" w:line="240" w:lineRule="auto"/>
        <w:jc w:val="both"/>
        <w:rPr>
          <w:rFonts w:ascii="Times New Roman" w:eastAsia="Times New Roman" w:hAnsi="Times New Roman" w:cs="Times New Roman"/>
        </w:rPr>
      </w:pPr>
      <w:r w:rsidRPr="00B240DC">
        <w:rPr>
          <w:rFonts w:ascii="Times New Roman" w:hAnsi="Times New Roman" w:cs="Times New Roman"/>
          <w:b/>
          <w:bCs/>
        </w:rPr>
        <w:t>FUNDING AVAILABILITY</w:t>
      </w:r>
    </w:p>
    <w:p w14:paraId="60BE97BA" w14:textId="77777777" w:rsidR="00E52EB9" w:rsidRDefault="00E52EB9" w:rsidP="00E52EB9">
      <w:pPr>
        <w:spacing w:line="257" w:lineRule="auto"/>
        <w:jc w:val="both"/>
        <w:rPr>
          <w:rFonts w:ascii="Times New Roman" w:eastAsia="Times New Roman" w:hAnsi="Times New Roman" w:cs="Times New Roman"/>
        </w:rPr>
      </w:pPr>
      <w:r w:rsidRPr="6ADFA81A">
        <w:rPr>
          <w:rFonts w:ascii="Times New Roman" w:eastAsia="Times New Roman" w:hAnsi="Times New Roman" w:cs="Times New Roman"/>
        </w:rPr>
        <w:t>State of Minnesota has been awarded the following in 3 funding rounds:</w:t>
      </w:r>
    </w:p>
    <w:tbl>
      <w:tblPr>
        <w:tblStyle w:val="TableGrid"/>
        <w:tblW w:w="7285" w:type="dxa"/>
        <w:tblLayout w:type="fixed"/>
        <w:tblLook w:val="04A0" w:firstRow="1" w:lastRow="0" w:firstColumn="1" w:lastColumn="0" w:noHBand="0" w:noVBand="1"/>
      </w:tblPr>
      <w:tblGrid>
        <w:gridCol w:w="5485"/>
        <w:gridCol w:w="1800"/>
      </w:tblGrid>
      <w:tr w:rsidR="00E52EB9" w14:paraId="40C7E06B" w14:textId="77777777" w:rsidTr="0916E2D4">
        <w:tc>
          <w:tcPr>
            <w:tcW w:w="5485" w:type="dxa"/>
          </w:tcPr>
          <w:p w14:paraId="0ACFA20D" w14:textId="77777777" w:rsidR="00E52EB9" w:rsidRPr="00F114F4" w:rsidRDefault="00E52EB9" w:rsidP="00397504">
            <w:pPr>
              <w:rPr>
                <w:rFonts w:ascii="Times New Roman" w:eastAsia="Times New Roman" w:hAnsi="Times New Roman"/>
                <w:sz w:val="22"/>
                <w:szCs w:val="22"/>
              </w:rPr>
            </w:pPr>
            <w:r w:rsidRPr="00F114F4">
              <w:rPr>
                <w:rFonts w:ascii="Times New Roman" w:eastAsia="Times New Roman" w:hAnsi="Times New Roman"/>
                <w:sz w:val="22"/>
                <w:szCs w:val="22"/>
              </w:rPr>
              <w:t xml:space="preserve">Round 1 - non-entitlement jurisdictions </w:t>
            </w:r>
          </w:p>
        </w:tc>
        <w:tc>
          <w:tcPr>
            <w:tcW w:w="1800" w:type="dxa"/>
          </w:tcPr>
          <w:p w14:paraId="5A887A47" w14:textId="77777777" w:rsidR="00E52EB9" w:rsidRPr="00F114F4" w:rsidRDefault="00E52EB9" w:rsidP="00397504">
            <w:pPr>
              <w:rPr>
                <w:rFonts w:ascii="Times New Roman" w:eastAsia="Times New Roman" w:hAnsi="Times New Roman"/>
                <w:sz w:val="22"/>
                <w:szCs w:val="22"/>
              </w:rPr>
            </w:pPr>
            <w:r w:rsidRPr="00F114F4">
              <w:rPr>
                <w:rFonts w:ascii="Times New Roman" w:eastAsia="Times New Roman" w:hAnsi="Times New Roman"/>
                <w:sz w:val="22"/>
                <w:szCs w:val="22"/>
              </w:rPr>
              <w:t>$   11,217,782</w:t>
            </w:r>
          </w:p>
        </w:tc>
      </w:tr>
      <w:tr w:rsidR="00E52EB9" w14:paraId="5197072F" w14:textId="77777777" w:rsidTr="0916E2D4">
        <w:tc>
          <w:tcPr>
            <w:tcW w:w="5485" w:type="dxa"/>
          </w:tcPr>
          <w:p w14:paraId="4EF92E8E" w14:textId="77777777" w:rsidR="00E52EB9" w:rsidRPr="00F114F4" w:rsidRDefault="00E52EB9" w:rsidP="00397504">
            <w:pPr>
              <w:rPr>
                <w:rFonts w:ascii="Times New Roman" w:eastAsia="Times New Roman" w:hAnsi="Times New Roman"/>
                <w:sz w:val="22"/>
                <w:szCs w:val="22"/>
              </w:rPr>
            </w:pPr>
            <w:r w:rsidRPr="00F114F4">
              <w:rPr>
                <w:rFonts w:ascii="Times New Roman" w:eastAsia="Times New Roman" w:hAnsi="Times New Roman"/>
                <w:sz w:val="22"/>
                <w:szCs w:val="22"/>
              </w:rPr>
              <w:t xml:space="preserve">Round 2 - entitlement and non-entitlement jurisdictions </w:t>
            </w:r>
          </w:p>
        </w:tc>
        <w:tc>
          <w:tcPr>
            <w:tcW w:w="1800" w:type="dxa"/>
          </w:tcPr>
          <w:p w14:paraId="487BD494" w14:textId="77777777" w:rsidR="00E52EB9" w:rsidRPr="00F114F4" w:rsidRDefault="00E52EB9" w:rsidP="00397504">
            <w:pPr>
              <w:rPr>
                <w:rFonts w:ascii="Times New Roman" w:eastAsia="Times New Roman" w:hAnsi="Times New Roman"/>
                <w:sz w:val="22"/>
                <w:szCs w:val="22"/>
              </w:rPr>
            </w:pPr>
            <w:r w:rsidRPr="00F114F4">
              <w:rPr>
                <w:rFonts w:ascii="Times New Roman" w:eastAsia="Times New Roman" w:hAnsi="Times New Roman"/>
                <w:sz w:val="22"/>
                <w:szCs w:val="22"/>
              </w:rPr>
              <w:t>$   17,464,118</w:t>
            </w:r>
          </w:p>
        </w:tc>
      </w:tr>
      <w:tr w:rsidR="00E52EB9" w14:paraId="015C11AB" w14:textId="77777777" w:rsidTr="0916E2D4">
        <w:tc>
          <w:tcPr>
            <w:tcW w:w="5485" w:type="dxa"/>
          </w:tcPr>
          <w:p w14:paraId="29FB729D" w14:textId="77777777" w:rsidR="00E52EB9" w:rsidRPr="00F114F4" w:rsidRDefault="00E52EB9" w:rsidP="00397504">
            <w:pPr>
              <w:rPr>
                <w:rFonts w:ascii="Times New Roman" w:eastAsia="Times New Roman" w:hAnsi="Times New Roman"/>
                <w:sz w:val="22"/>
                <w:szCs w:val="22"/>
              </w:rPr>
            </w:pPr>
            <w:r w:rsidRPr="00F114F4">
              <w:rPr>
                <w:rFonts w:ascii="Times New Roman" w:eastAsia="Times New Roman" w:hAnsi="Times New Roman"/>
                <w:sz w:val="22"/>
                <w:szCs w:val="22"/>
              </w:rPr>
              <w:t>Round 3 - entitlement and non-entitlement jurisdictions</w:t>
            </w:r>
          </w:p>
        </w:tc>
        <w:tc>
          <w:tcPr>
            <w:tcW w:w="1800" w:type="dxa"/>
          </w:tcPr>
          <w:p w14:paraId="2E68B106" w14:textId="77777777" w:rsidR="00E52EB9" w:rsidRPr="00F114F4" w:rsidRDefault="00E52EB9" w:rsidP="00397504">
            <w:pPr>
              <w:rPr>
                <w:rFonts w:ascii="Times New Roman" w:eastAsia="Times New Roman" w:hAnsi="Times New Roman"/>
                <w:sz w:val="22"/>
                <w:szCs w:val="22"/>
              </w:rPr>
            </w:pPr>
            <w:r w:rsidRPr="00F114F4">
              <w:rPr>
                <w:rFonts w:ascii="Times New Roman" w:eastAsia="Times New Roman" w:hAnsi="Times New Roman"/>
                <w:sz w:val="22"/>
                <w:szCs w:val="22"/>
              </w:rPr>
              <w:t>$     8,918,968</w:t>
            </w:r>
          </w:p>
        </w:tc>
      </w:tr>
      <w:tr w:rsidR="00E52EB9" w14:paraId="0ABFDCBD" w14:textId="77777777" w:rsidTr="0916E2D4">
        <w:tc>
          <w:tcPr>
            <w:tcW w:w="5485" w:type="dxa"/>
          </w:tcPr>
          <w:p w14:paraId="441E8278" w14:textId="2947104B" w:rsidR="00E52EB9" w:rsidRPr="00F114F4" w:rsidRDefault="00E52EB9" w:rsidP="00397504">
            <w:pPr>
              <w:rPr>
                <w:rFonts w:ascii="Times New Roman" w:eastAsia="Times New Roman" w:hAnsi="Times New Roman"/>
                <w:sz w:val="22"/>
                <w:szCs w:val="22"/>
              </w:rPr>
            </w:pPr>
            <w:r w:rsidRPr="0916E2D4">
              <w:rPr>
                <w:rFonts w:ascii="Times New Roman" w:eastAsia="Times New Roman" w:hAnsi="Times New Roman"/>
                <w:sz w:val="22"/>
                <w:szCs w:val="22"/>
              </w:rPr>
              <w:t xml:space="preserve">Total </w:t>
            </w:r>
            <w:r w:rsidR="356EBD01" w:rsidRPr="0916E2D4">
              <w:rPr>
                <w:rFonts w:ascii="Times New Roman" w:eastAsia="Times New Roman" w:hAnsi="Times New Roman"/>
                <w:sz w:val="22"/>
                <w:szCs w:val="22"/>
              </w:rPr>
              <w:t>CDBG</w:t>
            </w:r>
            <w:r w:rsidRPr="0916E2D4">
              <w:rPr>
                <w:rFonts w:ascii="Times New Roman" w:eastAsia="Times New Roman" w:hAnsi="Times New Roman"/>
                <w:sz w:val="22"/>
                <w:szCs w:val="22"/>
              </w:rPr>
              <w:t xml:space="preserve">-CV funds awarded to </w:t>
            </w:r>
            <w:r w:rsidR="00B240DC" w:rsidRPr="0916E2D4">
              <w:rPr>
                <w:rFonts w:ascii="Times New Roman" w:eastAsia="Times New Roman" w:hAnsi="Times New Roman"/>
                <w:sz w:val="22"/>
                <w:szCs w:val="22"/>
              </w:rPr>
              <w:t xml:space="preserve">the State of </w:t>
            </w:r>
            <w:r w:rsidRPr="0916E2D4">
              <w:rPr>
                <w:rFonts w:ascii="Times New Roman" w:eastAsia="Times New Roman" w:hAnsi="Times New Roman"/>
                <w:sz w:val="22"/>
                <w:szCs w:val="22"/>
              </w:rPr>
              <w:t>Minnesota</w:t>
            </w:r>
          </w:p>
        </w:tc>
        <w:tc>
          <w:tcPr>
            <w:tcW w:w="1800" w:type="dxa"/>
          </w:tcPr>
          <w:p w14:paraId="61801C05" w14:textId="77777777" w:rsidR="00E52EB9" w:rsidRPr="00F114F4" w:rsidRDefault="00E52EB9" w:rsidP="00397504">
            <w:pPr>
              <w:rPr>
                <w:rFonts w:ascii="Times New Roman" w:eastAsia="Times New Roman" w:hAnsi="Times New Roman"/>
                <w:sz w:val="22"/>
                <w:szCs w:val="22"/>
              </w:rPr>
            </w:pPr>
            <w:r w:rsidRPr="00F114F4">
              <w:rPr>
                <w:rFonts w:ascii="Times New Roman" w:eastAsia="Times New Roman" w:hAnsi="Times New Roman"/>
                <w:sz w:val="22"/>
                <w:szCs w:val="22"/>
              </w:rPr>
              <w:t>$   37,600,868</w:t>
            </w:r>
          </w:p>
        </w:tc>
      </w:tr>
    </w:tbl>
    <w:p w14:paraId="7D83E7DE" w14:textId="77777777" w:rsidR="00E52EB9" w:rsidRDefault="00E52EB9" w:rsidP="00E52EB9">
      <w:pPr>
        <w:spacing w:line="257" w:lineRule="auto"/>
        <w:jc w:val="both"/>
        <w:rPr>
          <w:rFonts w:ascii="Times New Roman" w:eastAsia="Times New Roman" w:hAnsi="Times New Roman" w:cs="Times New Roman"/>
        </w:rPr>
      </w:pPr>
      <w:r w:rsidRPr="6ADFA81A">
        <w:rPr>
          <w:rFonts w:ascii="Times New Roman" w:eastAsia="Times New Roman" w:hAnsi="Times New Roman" w:cs="Times New Roman"/>
        </w:rPr>
        <w:t xml:space="preserve"> </w:t>
      </w:r>
    </w:p>
    <w:p w14:paraId="48632C1B" w14:textId="255E6E22" w:rsidR="00E52EB9" w:rsidRDefault="44E3E64C" w:rsidP="00E52EB9">
      <w:pPr>
        <w:spacing w:after="0" w:line="240" w:lineRule="auto"/>
        <w:jc w:val="both"/>
        <w:rPr>
          <w:rFonts w:ascii="Times New Roman" w:hAnsi="Times New Roman" w:cs="Times New Roman"/>
        </w:rPr>
      </w:pPr>
      <w:r w:rsidRPr="0916E2D4">
        <w:rPr>
          <w:rFonts w:ascii="Times New Roman" w:hAnsi="Times New Roman" w:cs="Times New Roman"/>
        </w:rPr>
        <w:t>The U.S. Department of Housing and Urban Development (</w:t>
      </w:r>
      <w:r w:rsidR="00E52EB9" w:rsidRPr="0916E2D4">
        <w:rPr>
          <w:rFonts w:ascii="Times New Roman" w:hAnsi="Times New Roman" w:cs="Times New Roman"/>
        </w:rPr>
        <w:t>HUD</w:t>
      </w:r>
      <w:r w:rsidR="19DCD828" w:rsidRPr="0916E2D4">
        <w:rPr>
          <w:rFonts w:ascii="Times New Roman" w:hAnsi="Times New Roman" w:cs="Times New Roman"/>
        </w:rPr>
        <w:t>)</w:t>
      </w:r>
      <w:r w:rsidR="00E52EB9" w:rsidRPr="0916E2D4">
        <w:rPr>
          <w:rFonts w:ascii="Times New Roman" w:hAnsi="Times New Roman" w:cs="Times New Roman"/>
        </w:rPr>
        <w:t xml:space="preserve"> is exercising its authority to establish a </w:t>
      </w:r>
      <w:r w:rsidR="00E35870" w:rsidRPr="0916E2D4">
        <w:rPr>
          <w:rFonts w:ascii="Times New Roman" w:hAnsi="Times New Roman" w:cs="Times New Roman"/>
        </w:rPr>
        <w:t>six-year</w:t>
      </w:r>
      <w:r w:rsidR="00E52EB9" w:rsidRPr="0916E2D4">
        <w:rPr>
          <w:rFonts w:ascii="Times New Roman" w:hAnsi="Times New Roman" w:cs="Times New Roman"/>
        </w:rPr>
        <w:t xml:space="preserve"> period of performance and expenditure deadline in the CDBG-CV grant agreement. In addition, to further ensure the expedited use of funds, HUD is imposing an alternative requirement that each grantee must expend at least 80% of all CDBG-CV funds no later than the end of the third yea</w:t>
      </w:r>
      <w:r w:rsidR="00A42A16" w:rsidRPr="0916E2D4">
        <w:rPr>
          <w:rFonts w:ascii="Times New Roman" w:hAnsi="Times New Roman" w:cs="Times New Roman"/>
        </w:rPr>
        <w:t>r of the period of performance established by the CDBG-CV grant agreement.</w:t>
      </w:r>
    </w:p>
    <w:p w14:paraId="1F9FD669" w14:textId="77777777" w:rsidR="00A42A16" w:rsidRDefault="00A42A16" w:rsidP="00E52EB9">
      <w:pPr>
        <w:spacing w:after="0" w:line="240" w:lineRule="auto"/>
        <w:jc w:val="both"/>
        <w:rPr>
          <w:rFonts w:ascii="Times New Roman" w:hAnsi="Times New Roman" w:cs="Times New Roman"/>
        </w:rPr>
      </w:pPr>
    </w:p>
    <w:p w14:paraId="51F14260" w14:textId="77777777" w:rsidR="008734EB" w:rsidRPr="008734EB" w:rsidRDefault="008734EB" w:rsidP="008734EB">
      <w:pPr>
        <w:pStyle w:val="Heading2"/>
        <w:shd w:val="clear" w:color="auto" w:fill="B4C6E7" w:themeFill="accent1" w:themeFillTint="66"/>
        <w:spacing w:before="0"/>
        <w:rPr>
          <w:rFonts w:ascii="Times New Roman" w:hAnsi="Times New Roman" w:cs="Times New Roman"/>
          <w:b/>
          <w:color w:val="auto"/>
          <w:sz w:val="22"/>
          <w:szCs w:val="22"/>
        </w:rPr>
      </w:pPr>
      <w:bookmarkStart w:id="0" w:name="_Toc270675860"/>
      <w:bookmarkStart w:id="1" w:name="_Toc270936219"/>
      <w:bookmarkStart w:id="2" w:name="_Toc311713812"/>
      <w:bookmarkStart w:id="3" w:name="_Toc327278850"/>
      <w:bookmarkStart w:id="4" w:name="_Toc330202547"/>
      <w:bookmarkStart w:id="5" w:name="_Toc330801923"/>
      <w:bookmarkStart w:id="6" w:name="_Toc332190796"/>
      <w:bookmarkStart w:id="7" w:name="_Toc332191028"/>
      <w:bookmarkStart w:id="8" w:name="_Toc57986377"/>
      <w:r w:rsidRPr="008734EB">
        <w:rPr>
          <w:rFonts w:ascii="Times New Roman" w:hAnsi="Times New Roman" w:cs="Times New Roman"/>
          <w:b/>
          <w:color w:val="auto"/>
          <w:sz w:val="22"/>
          <w:szCs w:val="22"/>
        </w:rPr>
        <w:t>SUBMISSION REQUIREMENTS</w:t>
      </w:r>
      <w:bookmarkEnd w:id="0"/>
      <w:bookmarkEnd w:id="1"/>
      <w:bookmarkEnd w:id="2"/>
      <w:bookmarkEnd w:id="3"/>
      <w:bookmarkEnd w:id="4"/>
      <w:bookmarkEnd w:id="5"/>
      <w:bookmarkEnd w:id="6"/>
      <w:bookmarkEnd w:id="7"/>
      <w:bookmarkEnd w:id="8"/>
    </w:p>
    <w:p w14:paraId="3871933A" w14:textId="0C138C3E" w:rsidR="0058462A" w:rsidRDefault="008734EB" w:rsidP="008734EB">
      <w:pPr>
        <w:tabs>
          <w:tab w:val="center" w:pos="4680"/>
        </w:tabs>
        <w:suppressAutoHyphens/>
        <w:spacing w:after="0" w:line="240" w:lineRule="auto"/>
        <w:rPr>
          <w:rFonts w:ascii="Times New Roman" w:hAnsi="Times New Roman" w:cs="Times New Roman"/>
          <w:b/>
          <w:bCs/>
        </w:rPr>
      </w:pPr>
      <w:r w:rsidRPr="0916E2D4">
        <w:rPr>
          <w:rFonts w:ascii="Times New Roman" w:hAnsi="Times New Roman" w:cs="Times New Roman"/>
          <w:b/>
          <w:bCs/>
        </w:rPr>
        <w:t xml:space="preserve">DEED will accept applications due on or before </w:t>
      </w:r>
      <w:r w:rsidR="00A227F3">
        <w:rPr>
          <w:rFonts w:ascii="Times New Roman" w:hAnsi="Times New Roman" w:cs="Times New Roman"/>
          <w:b/>
          <w:bCs/>
        </w:rPr>
        <w:t>June 1, 2021 by 4:30 pm.</w:t>
      </w:r>
    </w:p>
    <w:p w14:paraId="7B0476E4" w14:textId="77777777" w:rsidR="0058462A" w:rsidRDefault="0058462A" w:rsidP="008734EB">
      <w:pPr>
        <w:tabs>
          <w:tab w:val="center" w:pos="4680"/>
        </w:tabs>
        <w:suppressAutoHyphens/>
        <w:spacing w:after="0" w:line="240" w:lineRule="auto"/>
        <w:rPr>
          <w:rFonts w:ascii="Times New Roman" w:hAnsi="Times New Roman" w:cs="Times New Roman"/>
          <w:b/>
          <w:bCs/>
        </w:rPr>
      </w:pPr>
    </w:p>
    <w:p w14:paraId="2267B309" w14:textId="77777777" w:rsidR="00346675" w:rsidRDefault="00346675" w:rsidP="00346675">
      <w:pPr>
        <w:shd w:val="clear" w:color="auto" w:fill="FFFFFF" w:themeFill="background1"/>
        <w:spacing w:after="0" w:line="240" w:lineRule="auto"/>
        <w:rPr>
          <w:rFonts w:ascii="Times New Roman" w:hAnsi="Times New Roman" w:cs="Times New Roman"/>
        </w:rPr>
      </w:pPr>
      <w:r w:rsidRPr="0916E2D4">
        <w:rPr>
          <w:rFonts w:ascii="Times New Roman" w:hAnsi="Times New Roman" w:cs="Times New Roman"/>
          <w:b/>
          <w:bCs/>
          <w:u w:val="single"/>
        </w:rPr>
        <w:t>Applicants must submit two application packets: one original packet and one copy of the application containing all the supporting documents.  Both applications should be printed in color.</w:t>
      </w:r>
      <w:r w:rsidRPr="0916E2D4">
        <w:rPr>
          <w:rFonts w:ascii="Times New Roman" w:hAnsi="Times New Roman" w:cs="Times New Roman"/>
        </w:rPr>
        <w:t xml:space="preserve">  The original application must have original signatures of the chief elected official in all documents requiring official signatures. </w:t>
      </w:r>
    </w:p>
    <w:p w14:paraId="5F30DBED" w14:textId="77777777" w:rsidR="0022324E" w:rsidRDefault="0022324E" w:rsidP="00346675">
      <w:pPr>
        <w:shd w:val="clear" w:color="auto" w:fill="FFFFFF" w:themeFill="background1"/>
        <w:spacing w:after="0" w:line="240" w:lineRule="auto"/>
        <w:rPr>
          <w:rFonts w:ascii="Times New Roman" w:hAnsi="Times New Roman" w:cs="Times New Roman"/>
        </w:rPr>
      </w:pPr>
    </w:p>
    <w:p w14:paraId="68BDF7CE" w14:textId="77777777" w:rsidR="0058462A" w:rsidRDefault="0058462A" w:rsidP="0058462A">
      <w:pPr>
        <w:tabs>
          <w:tab w:val="center" w:pos="4680"/>
        </w:tabs>
        <w:suppressAutoHyphens/>
        <w:spacing w:after="0" w:line="240" w:lineRule="auto"/>
        <w:rPr>
          <w:rFonts w:ascii="Times New Roman" w:hAnsi="Times New Roman"/>
          <w:b/>
        </w:rPr>
      </w:pPr>
      <w:r w:rsidRPr="00AD7E88">
        <w:rPr>
          <w:rFonts w:ascii="Times New Roman" w:hAnsi="Times New Roman"/>
          <w:b/>
        </w:rPr>
        <w:lastRenderedPageBreak/>
        <w:t>Submittal Options</w:t>
      </w:r>
    </w:p>
    <w:p w14:paraId="7B9DFB75" w14:textId="77777777" w:rsidR="007679F9" w:rsidRPr="00AD7E88" w:rsidRDefault="007679F9" w:rsidP="0058462A">
      <w:pPr>
        <w:tabs>
          <w:tab w:val="center" w:pos="4680"/>
        </w:tabs>
        <w:suppressAutoHyphens/>
        <w:spacing w:after="0" w:line="240" w:lineRule="auto"/>
        <w:rPr>
          <w:rFonts w:ascii="Times New Roman" w:hAnsi="Times New Roman"/>
          <w:b/>
        </w:rPr>
      </w:pPr>
    </w:p>
    <w:p w14:paraId="4D958404" w14:textId="77777777" w:rsidR="00313CA8" w:rsidRDefault="0022190A" w:rsidP="0058462A">
      <w:pPr>
        <w:numPr>
          <w:ilvl w:val="0"/>
          <w:numId w:val="27"/>
        </w:numPr>
        <w:shd w:val="clear" w:color="auto" w:fill="FFFFFF" w:themeFill="background1"/>
        <w:tabs>
          <w:tab w:val="left" w:pos="-1440"/>
          <w:tab w:val="left" w:pos="-720"/>
          <w:tab w:val="left" w:pos="0"/>
          <w:tab w:val="left" w:pos="288"/>
          <w:tab w:val="left" w:pos="720"/>
          <w:tab w:val="left" w:pos="1440"/>
          <w:tab w:val="left" w:pos="2160"/>
          <w:tab w:val="left" w:pos="2484"/>
          <w:tab w:val="left" w:pos="4320"/>
          <w:tab w:val="left" w:pos="7320"/>
        </w:tabs>
        <w:suppressAutoHyphens/>
        <w:spacing w:after="0" w:line="240" w:lineRule="auto"/>
        <w:contextualSpacing/>
        <w:rPr>
          <w:rFonts w:ascii="Times New Roman" w:hAnsi="Times New Roman"/>
        </w:rPr>
      </w:pPr>
      <w:r w:rsidRPr="00AD7E88">
        <w:rPr>
          <w:rFonts w:ascii="Times New Roman" w:hAnsi="Times New Roman"/>
        </w:rPr>
        <w:t>Application Packet</w:t>
      </w:r>
      <w:r w:rsidR="0058462A">
        <w:rPr>
          <w:rFonts w:ascii="Times New Roman" w:hAnsi="Times New Roman"/>
        </w:rPr>
        <w:t>s</w:t>
      </w:r>
      <w:r w:rsidRPr="00AD7E88">
        <w:rPr>
          <w:rFonts w:ascii="Times New Roman" w:hAnsi="Times New Roman"/>
        </w:rPr>
        <w:t xml:space="preserve"> </w:t>
      </w:r>
      <w:r w:rsidR="0058462A" w:rsidRPr="00AD7E88">
        <w:rPr>
          <w:rFonts w:ascii="Times New Roman" w:hAnsi="Times New Roman"/>
        </w:rPr>
        <w:t xml:space="preserve">can </w:t>
      </w:r>
      <w:r w:rsidR="00845EAE">
        <w:rPr>
          <w:rFonts w:ascii="Times New Roman" w:hAnsi="Times New Roman"/>
        </w:rPr>
        <w:t>be mailed to:</w:t>
      </w:r>
      <w:r w:rsidRPr="00AD7E88">
        <w:rPr>
          <w:rFonts w:ascii="Times New Roman" w:hAnsi="Times New Roman"/>
        </w:rPr>
        <w:tab/>
      </w:r>
    </w:p>
    <w:p w14:paraId="6D0AEFB2" w14:textId="77777777" w:rsidR="00313CA8" w:rsidRDefault="00313CA8" w:rsidP="00313CA8">
      <w:pPr>
        <w:shd w:val="clear" w:color="auto" w:fill="FFFFFF" w:themeFill="background1"/>
        <w:tabs>
          <w:tab w:val="left" w:pos="-1440"/>
          <w:tab w:val="left" w:pos="-720"/>
          <w:tab w:val="left" w:pos="0"/>
          <w:tab w:val="left" w:pos="288"/>
          <w:tab w:val="left" w:pos="720"/>
          <w:tab w:val="left" w:pos="1440"/>
          <w:tab w:val="left" w:pos="2160"/>
          <w:tab w:val="left" w:pos="2484"/>
          <w:tab w:val="left" w:pos="4320"/>
          <w:tab w:val="left" w:pos="7320"/>
        </w:tabs>
        <w:suppressAutoHyphens/>
        <w:spacing w:after="0" w:line="240" w:lineRule="auto"/>
        <w:ind w:left="720"/>
        <w:contextualSpacing/>
      </w:pPr>
      <w:r>
        <w:rPr>
          <w:rFonts w:ascii="Times New Roman" w:hAnsi="Times New Roman"/>
        </w:rPr>
        <w:tab/>
      </w:r>
      <w:r>
        <w:t>Department of Employment and Economic Development</w:t>
      </w:r>
    </w:p>
    <w:p w14:paraId="785FBBA9" w14:textId="4D673715" w:rsidR="00845EAE" w:rsidRDefault="00313CA8" w:rsidP="00313CA8">
      <w:pPr>
        <w:shd w:val="clear" w:color="auto" w:fill="FFFFFF" w:themeFill="background1"/>
        <w:tabs>
          <w:tab w:val="left" w:pos="-1440"/>
          <w:tab w:val="left" w:pos="-720"/>
          <w:tab w:val="left" w:pos="0"/>
          <w:tab w:val="left" w:pos="288"/>
          <w:tab w:val="left" w:pos="720"/>
          <w:tab w:val="left" w:pos="1440"/>
          <w:tab w:val="left" w:pos="2160"/>
          <w:tab w:val="left" w:pos="2484"/>
          <w:tab w:val="left" w:pos="4320"/>
          <w:tab w:val="left" w:pos="7320"/>
        </w:tabs>
        <w:suppressAutoHyphens/>
        <w:spacing w:after="0" w:line="240" w:lineRule="auto"/>
        <w:ind w:left="720"/>
        <w:contextualSpacing/>
        <w:rPr>
          <w:rFonts w:ascii="Times New Roman" w:hAnsi="Times New Roman"/>
        </w:rPr>
      </w:pPr>
      <w:r>
        <w:tab/>
        <w:t>Business and Community Development Division</w:t>
      </w:r>
    </w:p>
    <w:p w14:paraId="5AD88103" w14:textId="7599A1FD" w:rsidR="00AD7E88" w:rsidRPr="00AD7E88" w:rsidRDefault="00845EAE" w:rsidP="00845EAE">
      <w:pPr>
        <w:shd w:val="clear" w:color="auto" w:fill="FFFFFF" w:themeFill="background1"/>
        <w:tabs>
          <w:tab w:val="left" w:pos="-1440"/>
          <w:tab w:val="left" w:pos="-720"/>
          <w:tab w:val="left" w:pos="0"/>
          <w:tab w:val="left" w:pos="288"/>
          <w:tab w:val="left" w:pos="720"/>
          <w:tab w:val="left" w:pos="1440"/>
          <w:tab w:val="left" w:pos="2160"/>
          <w:tab w:val="left" w:pos="2484"/>
          <w:tab w:val="left" w:pos="4320"/>
          <w:tab w:val="left" w:pos="7320"/>
        </w:tabs>
        <w:suppressAutoHyphens/>
        <w:spacing w:after="0" w:line="240" w:lineRule="auto"/>
        <w:ind w:left="720"/>
        <w:contextualSpacing/>
        <w:rPr>
          <w:rFonts w:ascii="Times New Roman" w:hAnsi="Times New Roman"/>
        </w:rPr>
      </w:pPr>
      <w:r>
        <w:rPr>
          <w:rFonts w:ascii="Times New Roman" w:hAnsi="Times New Roman"/>
        </w:rPr>
        <w:tab/>
      </w:r>
      <w:r w:rsidR="0022190A" w:rsidRPr="00AD7E88">
        <w:rPr>
          <w:rFonts w:ascii="Times New Roman" w:hAnsi="Times New Roman"/>
        </w:rPr>
        <w:t>1</w:t>
      </w:r>
      <w:r w:rsidR="0022190A" w:rsidRPr="00AD7E88">
        <w:rPr>
          <w:rFonts w:ascii="Times New Roman" w:hAnsi="Times New Roman"/>
          <w:vertAlign w:val="superscript"/>
        </w:rPr>
        <w:t>st</w:t>
      </w:r>
      <w:r w:rsidR="0022190A" w:rsidRPr="00AD7E88">
        <w:rPr>
          <w:rFonts w:ascii="Times New Roman" w:hAnsi="Times New Roman"/>
        </w:rPr>
        <w:t xml:space="preserve"> National Bank/DEED</w:t>
      </w:r>
    </w:p>
    <w:p w14:paraId="5336B93E" w14:textId="6CFDFD02" w:rsidR="00AD7E88" w:rsidRPr="00AD7E88" w:rsidRDefault="0058462A" w:rsidP="00313CA8">
      <w:pPr>
        <w:shd w:val="clear" w:color="auto" w:fill="FFFFFF" w:themeFill="background1"/>
        <w:tabs>
          <w:tab w:val="left" w:pos="-1440"/>
          <w:tab w:val="left" w:pos="-720"/>
          <w:tab w:val="left" w:pos="0"/>
          <w:tab w:val="left" w:pos="288"/>
          <w:tab w:val="left" w:pos="720"/>
          <w:tab w:val="left" w:pos="1440"/>
          <w:tab w:val="left" w:pos="2160"/>
          <w:tab w:val="left" w:pos="4320"/>
          <w:tab w:val="left" w:pos="7320"/>
        </w:tabs>
        <w:suppressAutoHyphens/>
        <w:spacing w:after="0" w:line="240" w:lineRule="auto"/>
        <w:rPr>
          <w:rFonts w:ascii="Times New Roman" w:hAnsi="Times New Roman"/>
        </w:rPr>
      </w:pPr>
      <w:r w:rsidRPr="00AD7E88">
        <w:rPr>
          <w:rFonts w:ascii="Times New Roman" w:hAnsi="Times New Roman"/>
        </w:rPr>
        <w:tab/>
      </w:r>
      <w:r w:rsidRPr="00AD7E88">
        <w:rPr>
          <w:rFonts w:ascii="Times New Roman" w:hAnsi="Times New Roman"/>
        </w:rPr>
        <w:tab/>
      </w:r>
      <w:r w:rsidRPr="00AD7E88">
        <w:rPr>
          <w:rFonts w:ascii="Times New Roman" w:hAnsi="Times New Roman"/>
        </w:rPr>
        <w:tab/>
        <w:t>Mi</w:t>
      </w:r>
      <w:r w:rsidR="0022190A" w:rsidRPr="00AD7E88">
        <w:rPr>
          <w:rFonts w:ascii="Times New Roman" w:hAnsi="Times New Roman"/>
        </w:rPr>
        <w:t>nnesota Street, Suite</w:t>
      </w:r>
      <w:r w:rsidR="001563BA">
        <w:rPr>
          <w:rFonts w:ascii="Times New Roman" w:hAnsi="Times New Roman"/>
        </w:rPr>
        <w:t xml:space="preserve"> </w:t>
      </w:r>
      <w:r w:rsidR="0022190A" w:rsidRPr="00AD7E88">
        <w:rPr>
          <w:rFonts w:ascii="Times New Roman" w:hAnsi="Times New Roman"/>
        </w:rPr>
        <w:t>E200</w:t>
      </w:r>
    </w:p>
    <w:p w14:paraId="756D6A12" w14:textId="389E5943" w:rsidR="0058462A" w:rsidRDefault="0058462A" w:rsidP="00313CA8">
      <w:pPr>
        <w:suppressAutoHyphens/>
        <w:spacing w:after="0" w:line="240" w:lineRule="auto"/>
        <w:ind w:left="720" w:firstLine="720"/>
        <w:contextualSpacing/>
        <w:rPr>
          <w:rFonts w:ascii="Times New Roman" w:hAnsi="Times New Roman"/>
        </w:rPr>
      </w:pPr>
      <w:r w:rsidRPr="00AD7E88">
        <w:rPr>
          <w:rFonts w:ascii="Times New Roman" w:hAnsi="Times New Roman"/>
        </w:rPr>
        <w:t>Saint Paul, MN 55101</w:t>
      </w:r>
    </w:p>
    <w:p w14:paraId="15A845AB" w14:textId="02946232" w:rsidR="00313CA8" w:rsidRPr="00AD7E88" w:rsidRDefault="00313CA8" w:rsidP="00313CA8">
      <w:pPr>
        <w:suppressAutoHyphens/>
        <w:spacing w:after="0" w:line="240" w:lineRule="auto"/>
        <w:ind w:left="720"/>
        <w:contextualSpacing/>
        <w:rPr>
          <w:rFonts w:ascii="Times New Roman" w:hAnsi="Times New Roman"/>
        </w:rPr>
      </w:pPr>
      <w:r>
        <w:rPr>
          <w:rFonts w:ascii="Times New Roman" w:hAnsi="Times New Roman"/>
        </w:rPr>
        <w:tab/>
        <w:t xml:space="preserve">Attn: </w:t>
      </w:r>
      <w:r w:rsidRPr="00AD7E88">
        <w:rPr>
          <w:rFonts w:ascii="Times New Roman" w:hAnsi="Times New Roman"/>
        </w:rPr>
        <w:t>Small Cities Development Program</w:t>
      </w:r>
      <w:r>
        <w:rPr>
          <w:rFonts w:ascii="Times New Roman" w:hAnsi="Times New Roman"/>
        </w:rPr>
        <w:t xml:space="preserve"> Unit</w:t>
      </w:r>
    </w:p>
    <w:p w14:paraId="018B199F" w14:textId="4410BF44" w:rsidR="0058462A" w:rsidRPr="00AD7E88" w:rsidRDefault="0058462A" w:rsidP="0058462A">
      <w:pPr>
        <w:tabs>
          <w:tab w:val="left" w:pos="4320"/>
          <w:tab w:val="center" w:pos="4680"/>
        </w:tabs>
        <w:suppressAutoHyphens/>
        <w:spacing w:after="0" w:line="240" w:lineRule="auto"/>
        <w:ind w:left="720"/>
        <w:contextualSpacing/>
        <w:rPr>
          <w:rFonts w:ascii="Times New Roman" w:hAnsi="Times New Roman"/>
        </w:rPr>
      </w:pPr>
      <w:r>
        <w:rPr>
          <w:rFonts w:ascii="Times New Roman" w:hAnsi="Times New Roman"/>
        </w:rPr>
        <w:t>or</w:t>
      </w:r>
    </w:p>
    <w:p w14:paraId="71A608D0" w14:textId="77777777" w:rsidR="0058462A" w:rsidRDefault="0058462A" w:rsidP="0058462A">
      <w:pPr>
        <w:shd w:val="clear" w:color="auto" w:fill="FFFFFF" w:themeFill="background1"/>
        <w:tabs>
          <w:tab w:val="left" w:pos="-1440"/>
          <w:tab w:val="left" w:pos="-720"/>
          <w:tab w:val="left" w:pos="0"/>
          <w:tab w:val="left" w:pos="288"/>
          <w:tab w:val="left" w:pos="720"/>
          <w:tab w:val="left" w:pos="1440"/>
          <w:tab w:val="left" w:pos="2160"/>
          <w:tab w:val="left" w:pos="2484"/>
          <w:tab w:val="left" w:pos="4320"/>
          <w:tab w:val="center" w:pos="4680"/>
          <w:tab w:val="left" w:pos="7320"/>
        </w:tabs>
        <w:suppressAutoHyphens/>
        <w:spacing w:after="0" w:line="240" w:lineRule="auto"/>
        <w:ind w:left="720"/>
        <w:contextualSpacing/>
        <w:rPr>
          <w:rFonts w:ascii="Times New Roman" w:hAnsi="Times New Roman"/>
        </w:rPr>
      </w:pPr>
    </w:p>
    <w:p w14:paraId="152D2A74" w14:textId="14BE367C" w:rsidR="00313CA8" w:rsidRPr="00313CA8" w:rsidRDefault="0058462A" w:rsidP="00313CA8">
      <w:pPr>
        <w:pStyle w:val="ListParagraph"/>
        <w:numPr>
          <w:ilvl w:val="0"/>
          <w:numId w:val="27"/>
        </w:numPr>
        <w:spacing w:after="105" w:line="240" w:lineRule="auto"/>
        <w:rPr>
          <w:rFonts w:ascii="Times New Roman" w:hAnsi="Times New Roman"/>
        </w:rPr>
      </w:pPr>
      <w:r w:rsidRPr="00313CA8">
        <w:rPr>
          <w:rFonts w:ascii="Times New Roman" w:hAnsi="Times New Roman"/>
        </w:rPr>
        <w:t xml:space="preserve">Hand-delivered - During COVID-19, DEED’s front desk office is closed. Please contact Irene Dassier at (651) 259-7449 to schedule a day and time to drop off </w:t>
      </w:r>
      <w:r w:rsidR="00313CA8">
        <w:rPr>
          <w:rFonts w:ascii="Times New Roman" w:hAnsi="Times New Roman"/>
        </w:rPr>
        <w:t>the application</w:t>
      </w:r>
      <w:r w:rsidR="00313CA8" w:rsidRPr="00313CA8">
        <w:rPr>
          <w:rFonts w:ascii="Times New Roman" w:hAnsi="Times New Roman"/>
        </w:rPr>
        <w:t xml:space="preserve"> or follow instructions on the cart in front of the DEED reception area.</w:t>
      </w:r>
    </w:p>
    <w:p w14:paraId="50629D96" w14:textId="3C6B65C4" w:rsidR="0058462A" w:rsidRPr="00313CA8" w:rsidRDefault="0058462A" w:rsidP="00313CA8">
      <w:pPr>
        <w:shd w:val="clear" w:color="auto" w:fill="FFFFFF" w:themeFill="background1"/>
        <w:tabs>
          <w:tab w:val="left" w:pos="-1440"/>
          <w:tab w:val="left" w:pos="-720"/>
          <w:tab w:val="left" w:pos="0"/>
          <w:tab w:val="left" w:pos="288"/>
          <w:tab w:val="left" w:pos="720"/>
          <w:tab w:val="left" w:pos="1440"/>
          <w:tab w:val="left" w:pos="2160"/>
          <w:tab w:val="left" w:pos="2484"/>
          <w:tab w:val="left" w:pos="4320"/>
          <w:tab w:val="center" w:pos="4680"/>
          <w:tab w:val="left" w:pos="7320"/>
        </w:tabs>
        <w:suppressAutoHyphens/>
        <w:spacing w:after="0" w:line="240" w:lineRule="auto"/>
        <w:ind w:left="720"/>
        <w:contextualSpacing/>
        <w:rPr>
          <w:rFonts w:ascii="Times New Roman" w:eastAsia="Calibri" w:hAnsi="Times New Roman" w:cs="Times New Roman"/>
        </w:rPr>
      </w:pPr>
    </w:p>
    <w:p w14:paraId="748CC3B9" w14:textId="77777777" w:rsidR="00845EAE" w:rsidRPr="00AD7E88" w:rsidRDefault="00845EAE" w:rsidP="00845EAE">
      <w:pPr>
        <w:shd w:val="clear" w:color="auto" w:fill="FFFFFF" w:themeFill="background1"/>
        <w:tabs>
          <w:tab w:val="left" w:pos="-1440"/>
          <w:tab w:val="left" w:pos="-720"/>
          <w:tab w:val="left" w:pos="0"/>
          <w:tab w:val="left" w:pos="288"/>
          <w:tab w:val="left" w:pos="720"/>
          <w:tab w:val="left" w:pos="1440"/>
          <w:tab w:val="left" w:pos="2160"/>
          <w:tab w:val="left" w:pos="2484"/>
          <w:tab w:val="left" w:pos="4320"/>
          <w:tab w:val="center" w:pos="4680"/>
          <w:tab w:val="left" w:pos="7320"/>
        </w:tabs>
        <w:suppressAutoHyphens/>
        <w:spacing w:after="0" w:line="240" w:lineRule="auto"/>
        <w:ind w:left="720"/>
        <w:contextualSpacing/>
        <w:rPr>
          <w:rFonts w:ascii="Times New Roman" w:hAnsi="Times New Roman"/>
        </w:rPr>
      </w:pPr>
    </w:p>
    <w:p w14:paraId="44E14300" w14:textId="20ABDF24" w:rsidR="006F29CB" w:rsidRDefault="006F29CB" w:rsidP="00471DA9">
      <w:pPr>
        <w:shd w:val="clear" w:color="auto" w:fill="FFFFFF" w:themeFill="background1"/>
        <w:spacing w:after="0" w:line="240" w:lineRule="auto"/>
        <w:rPr>
          <w:rFonts w:ascii="Times New Roman" w:hAnsi="Times New Roman" w:cs="Times New Roman"/>
          <w:b/>
          <w:bCs/>
        </w:rPr>
      </w:pPr>
      <w:r w:rsidRPr="00B240DC">
        <w:rPr>
          <w:rFonts w:ascii="Times New Roman" w:hAnsi="Times New Roman" w:cs="Times New Roman"/>
          <w:b/>
          <w:bCs/>
        </w:rPr>
        <w:t>Please</w:t>
      </w:r>
      <w:r w:rsidR="00346675">
        <w:rPr>
          <w:rFonts w:ascii="Times New Roman" w:hAnsi="Times New Roman" w:cs="Times New Roman"/>
          <w:b/>
          <w:bCs/>
        </w:rPr>
        <w:t xml:space="preserve"> complete</w:t>
      </w:r>
      <w:r w:rsidR="00845EAE">
        <w:rPr>
          <w:rFonts w:ascii="Times New Roman" w:hAnsi="Times New Roman" w:cs="Times New Roman"/>
          <w:b/>
          <w:bCs/>
        </w:rPr>
        <w:t xml:space="preserve"> the entire application and refer to the </w:t>
      </w:r>
      <w:r w:rsidR="007063AF" w:rsidRPr="00B240DC">
        <w:rPr>
          <w:rFonts w:ascii="Times New Roman" w:hAnsi="Times New Roman" w:cs="Times New Roman"/>
          <w:b/>
          <w:bCs/>
        </w:rPr>
        <w:t xml:space="preserve">checklist </w:t>
      </w:r>
      <w:r w:rsidRPr="00B240DC">
        <w:rPr>
          <w:rFonts w:ascii="Times New Roman" w:hAnsi="Times New Roman" w:cs="Times New Roman"/>
          <w:b/>
          <w:bCs/>
        </w:rPr>
        <w:t xml:space="preserve">and </w:t>
      </w:r>
      <w:r w:rsidR="00845EAE">
        <w:rPr>
          <w:rFonts w:ascii="Times New Roman" w:hAnsi="Times New Roman" w:cs="Times New Roman"/>
          <w:b/>
          <w:bCs/>
        </w:rPr>
        <w:t>the required documentation</w:t>
      </w:r>
      <w:r w:rsidR="007679F9">
        <w:rPr>
          <w:rFonts w:ascii="Times New Roman" w:hAnsi="Times New Roman" w:cs="Times New Roman"/>
          <w:b/>
          <w:bCs/>
        </w:rPr>
        <w:t xml:space="preserve"> list</w:t>
      </w:r>
      <w:r w:rsidR="00845EAE">
        <w:rPr>
          <w:rFonts w:ascii="Times New Roman" w:hAnsi="Times New Roman" w:cs="Times New Roman"/>
          <w:b/>
          <w:bCs/>
        </w:rPr>
        <w:t xml:space="preserve"> for each application.</w:t>
      </w:r>
      <w:r w:rsidRPr="00B240DC">
        <w:rPr>
          <w:rFonts w:ascii="Times New Roman" w:hAnsi="Times New Roman" w:cs="Times New Roman"/>
          <w:b/>
          <w:bCs/>
        </w:rPr>
        <w:t xml:space="preserve">  </w:t>
      </w:r>
    </w:p>
    <w:p w14:paraId="10D43CD5" w14:textId="77777777" w:rsidR="00D93B56" w:rsidRDefault="00D93B56" w:rsidP="006F29CB">
      <w:pPr>
        <w:ind w:right="180"/>
        <w:contextualSpacing/>
        <w:rPr>
          <w:rFonts w:ascii="Times New Roman" w:hAnsi="Times New Roman" w:cs="Times New Roman"/>
          <w:b/>
          <w:bCs/>
        </w:rPr>
      </w:pPr>
    </w:p>
    <w:p w14:paraId="4AE76AB9" w14:textId="3DB094C4" w:rsidR="00346675" w:rsidRPr="00346675" w:rsidRDefault="00346675" w:rsidP="00346675">
      <w:pPr>
        <w:spacing w:after="0" w:line="240" w:lineRule="auto"/>
        <w:rPr>
          <w:rFonts w:ascii="Times New Roman" w:hAnsi="Times New Roman" w:cs="Times New Roman"/>
        </w:rPr>
      </w:pPr>
      <w:r w:rsidRPr="00346675">
        <w:rPr>
          <w:rFonts w:ascii="Times New Roman" w:hAnsi="Times New Roman" w:cs="Times New Roman"/>
        </w:rPr>
        <w:t xml:space="preserve">DEED will not consider any </w:t>
      </w:r>
      <w:r w:rsidRPr="00313CA8">
        <w:rPr>
          <w:rFonts w:ascii="Times New Roman" w:hAnsi="Times New Roman" w:cs="Times New Roman"/>
          <w:b/>
        </w:rPr>
        <w:t>CDBG-CV Program</w:t>
      </w:r>
      <w:r w:rsidRPr="00346675">
        <w:rPr>
          <w:rFonts w:ascii="Times New Roman" w:hAnsi="Times New Roman" w:cs="Times New Roman"/>
        </w:rPr>
        <w:t xml:space="preserve"> applications for awarding if there are any</w:t>
      </w:r>
      <w:r>
        <w:rPr>
          <w:rFonts w:ascii="Times New Roman" w:hAnsi="Times New Roman" w:cs="Times New Roman"/>
        </w:rPr>
        <w:t xml:space="preserve"> requirements or </w:t>
      </w:r>
      <w:r w:rsidRPr="00346675">
        <w:rPr>
          <w:rFonts w:ascii="Times New Roman" w:hAnsi="Times New Roman" w:cs="Times New Roman"/>
        </w:rPr>
        <w:t>required document</w:t>
      </w:r>
      <w:r>
        <w:rPr>
          <w:rFonts w:ascii="Times New Roman" w:hAnsi="Times New Roman" w:cs="Times New Roman"/>
        </w:rPr>
        <w:t>ation</w:t>
      </w:r>
      <w:r w:rsidRPr="00346675">
        <w:rPr>
          <w:rFonts w:ascii="Times New Roman" w:hAnsi="Times New Roman" w:cs="Times New Roman"/>
        </w:rPr>
        <w:t xml:space="preserve"> missing or incomplete</w:t>
      </w:r>
      <w:r w:rsidR="001563BA">
        <w:rPr>
          <w:rFonts w:ascii="Times New Roman" w:hAnsi="Times New Roman" w:cs="Times New Roman"/>
        </w:rPr>
        <w:t>:</w:t>
      </w:r>
    </w:p>
    <w:p w14:paraId="11DC9835" w14:textId="77777777" w:rsidR="00346675" w:rsidRDefault="00346675" w:rsidP="00D93B56">
      <w:pPr>
        <w:spacing w:after="0" w:line="240" w:lineRule="auto"/>
        <w:rPr>
          <w:rFonts w:ascii="Times New Roman" w:hAnsi="Times New Roman" w:cs="Times New Roman"/>
        </w:rPr>
      </w:pPr>
    </w:p>
    <w:p w14:paraId="101D4A45" w14:textId="0223CBC7" w:rsidR="00D93B56" w:rsidRPr="00505E65" w:rsidRDefault="00D93B56" w:rsidP="0916E2D4">
      <w:pPr>
        <w:pStyle w:val="ListParagraph"/>
        <w:numPr>
          <w:ilvl w:val="0"/>
          <w:numId w:val="9"/>
        </w:numPr>
        <w:spacing w:after="0" w:line="240" w:lineRule="auto"/>
        <w:rPr>
          <w:rFonts w:ascii="Times New Roman" w:eastAsia="Times New Roman" w:hAnsi="Times New Roman"/>
          <w:color w:val="000000" w:themeColor="text1"/>
        </w:rPr>
      </w:pPr>
      <w:r w:rsidRPr="0916E2D4">
        <w:rPr>
          <w:rFonts w:ascii="Times New Roman" w:eastAsia="Times New Roman" w:hAnsi="Times New Roman"/>
        </w:rPr>
        <w:t xml:space="preserve">Applicant is not an eligible non-entitlement local </w:t>
      </w:r>
      <w:r w:rsidR="00C11A69" w:rsidRPr="0916E2D4">
        <w:rPr>
          <w:rFonts w:ascii="Times New Roman" w:eastAsia="Times New Roman" w:hAnsi="Times New Roman"/>
        </w:rPr>
        <w:t xml:space="preserve">unit of </w:t>
      </w:r>
      <w:r w:rsidRPr="0916E2D4">
        <w:rPr>
          <w:rFonts w:ascii="Times New Roman" w:eastAsia="Times New Roman" w:hAnsi="Times New Roman"/>
        </w:rPr>
        <w:t>government</w:t>
      </w:r>
      <w:r w:rsidR="00C11A69" w:rsidRPr="0916E2D4">
        <w:rPr>
          <w:rFonts w:ascii="Times New Roman" w:eastAsia="Times New Roman" w:hAnsi="Times New Roman"/>
        </w:rPr>
        <w:t xml:space="preserve"> or </w:t>
      </w:r>
      <w:r w:rsidR="50FCE869" w:rsidRPr="0916E2D4">
        <w:rPr>
          <w:rFonts w:ascii="Times New Roman" w:eastAsia="Times New Roman" w:hAnsi="Times New Roman"/>
        </w:rPr>
        <w:t xml:space="preserve">an </w:t>
      </w:r>
      <w:r w:rsidR="00C11A69" w:rsidRPr="0916E2D4">
        <w:rPr>
          <w:rFonts w:ascii="Times New Roman" w:eastAsia="Times New Roman" w:hAnsi="Times New Roman"/>
        </w:rPr>
        <w:t>entitlement</w:t>
      </w:r>
      <w:r w:rsidR="1C2AAEAC" w:rsidRPr="0916E2D4">
        <w:rPr>
          <w:rFonts w:ascii="Times New Roman" w:eastAsia="Times New Roman" w:hAnsi="Times New Roman"/>
        </w:rPr>
        <w:t xml:space="preserve"> </w:t>
      </w:r>
      <w:r w:rsidR="7205E6A4" w:rsidRPr="0916E2D4">
        <w:rPr>
          <w:rFonts w:ascii="Times New Roman" w:eastAsia="Times New Roman" w:hAnsi="Times New Roman"/>
        </w:rPr>
        <w:t>jurisdiction</w:t>
      </w:r>
      <w:r w:rsidRPr="0916E2D4">
        <w:rPr>
          <w:rFonts w:ascii="Times New Roman" w:eastAsia="Times New Roman" w:hAnsi="Times New Roman"/>
        </w:rPr>
        <w:t>;</w:t>
      </w:r>
    </w:p>
    <w:p w14:paraId="4EB6E114" w14:textId="3BFB4A61" w:rsidR="00D93B56" w:rsidRPr="00313CA8" w:rsidRDefault="00D93B56" w:rsidP="0916E2D4">
      <w:pPr>
        <w:numPr>
          <w:ilvl w:val="0"/>
          <w:numId w:val="9"/>
        </w:numPr>
        <w:spacing w:after="0" w:line="240" w:lineRule="auto"/>
        <w:jc w:val="both"/>
        <w:rPr>
          <w:rFonts w:ascii="Times New Roman" w:eastAsia="Times New Roman" w:hAnsi="Times New Roman" w:cs="Times New Roman"/>
        </w:rPr>
      </w:pPr>
      <w:r w:rsidRPr="0916E2D4">
        <w:rPr>
          <w:rFonts w:ascii="Times New Roman" w:eastAsia="Times New Roman" w:hAnsi="Times New Roman" w:cs="Times New Roman"/>
        </w:rPr>
        <w:t xml:space="preserve">Applicant did not submit </w:t>
      </w:r>
      <w:r w:rsidR="2A18F88F" w:rsidRPr="0916E2D4">
        <w:rPr>
          <w:rFonts w:ascii="Times New Roman" w:eastAsia="Times New Roman" w:hAnsi="Times New Roman" w:cs="Times New Roman"/>
        </w:rPr>
        <w:t>one</w:t>
      </w:r>
      <w:r w:rsidRPr="0916E2D4">
        <w:rPr>
          <w:rFonts w:ascii="Times New Roman" w:eastAsia="Times New Roman" w:hAnsi="Times New Roman" w:cs="Times New Roman"/>
        </w:rPr>
        <w:t xml:space="preserve"> complete original</w:t>
      </w:r>
      <w:r w:rsidR="4D9B2462" w:rsidRPr="0916E2D4">
        <w:rPr>
          <w:rFonts w:ascii="Times New Roman" w:eastAsia="Times New Roman" w:hAnsi="Times New Roman" w:cs="Times New Roman"/>
        </w:rPr>
        <w:t xml:space="preserve"> application packet</w:t>
      </w:r>
      <w:r w:rsidRPr="0916E2D4">
        <w:rPr>
          <w:rFonts w:ascii="Times New Roman" w:eastAsia="Times New Roman" w:hAnsi="Times New Roman" w:cs="Times New Roman"/>
        </w:rPr>
        <w:t xml:space="preserve"> and </w:t>
      </w:r>
      <w:r w:rsidR="4036A90A" w:rsidRPr="0916E2D4">
        <w:rPr>
          <w:rFonts w:ascii="Times New Roman" w:eastAsia="Times New Roman" w:hAnsi="Times New Roman" w:cs="Times New Roman"/>
        </w:rPr>
        <w:t>one</w:t>
      </w:r>
      <w:r w:rsidRPr="0916E2D4">
        <w:rPr>
          <w:rFonts w:ascii="Times New Roman" w:eastAsia="Times New Roman" w:hAnsi="Times New Roman" w:cs="Times New Roman"/>
        </w:rPr>
        <w:t xml:space="preserve"> </w:t>
      </w:r>
      <w:r w:rsidR="6928508D" w:rsidRPr="0916E2D4">
        <w:rPr>
          <w:rFonts w:ascii="Times New Roman" w:eastAsia="Times New Roman" w:hAnsi="Times New Roman" w:cs="Times New Roman"/>
        </w:rPr>
        <w:t xml:space="preserve">complete </w:t>
      </w:r>
      <w:r w:rsidRPr="0916E2D4">
        <w:rPr>
          <w:rFonts w:ascii="Times New Roman" w:eastAsia="Times New Roman" w:hAnsi="Times New Roman" w:cs="Times New Roman"/>
        </w:rPr>
        <w:t xml:space="preserve">copy of the </w:t>
      </w:r>
      <w:r w:rsidRPr="00313CA8">
        <w:rPr>
          <w:rFonts w:ascii="Times New Roman" w:eastAsia="Times New Roman" w:hAnsi="Times New Roman" w:cs="Times New Roman"/>
        </w:rPr>
        <w:t>application</w:t>
      </w:r>
      <w:r w:rsidR="3D5C6E35" w:rsidRPr="00313CA8">
        <w:rPr>
          <w:rFonts w:ascii="Times New Roman" w:eastAsia="Times New Roman" w:hAnsi="Times New Roman" w:cs="Times New Roman"/>
        </w:rPr>
        <w:t xml:space="preserve"> packet</w:t>
      </w:r>
      <w:r w:rsidR="00313CA8" w:rsidRPr="00313CA8">
        <w:rPr>
          <w:rFonts w:ascii="Times New Roman" w:eastAsia="Times New Roman" w:hAnsi="Times New Roman" w:cs="Times New Roman"/>
        </w:rPr>
        <w:t>.</w:t>
      </w:r>
    </w:p>
    <w:p w14:paraId="653888EF" w14:textId="77777777" w:rsidR="001563BA" w:rsidRDefault="00D93B56" w:rsidP="0916E2D4">
      <w:pPr>
        <w:numPr>
          <w:ilvl w:val="0"/>
          <w:numId w:val="9"/>
        </w:numPr>
        <w:spacing w:after="0" w:line="240" w:lineRule="auto"/>
        <w:jc w:val="both"/>
        <w:rPr>
          <w:rFonts w:ascii="Times New Roman" w:eastAsia="Times New Roman" w:hAnsi="Times New Roman" w:cs="Times New Roman"/>
        </w:rPr>
      </w:pPr>
      <w:r w:rsidRPr="00313CA8">
        <w:rPr>
          <w:rFonts w:ascii="Times New Roman" w:eastAsia="Times New Roman" w:hAnsi="Times New Roman" w:cs="Times New Roman"/>
        </w:rPr>
        <w:t xml:space="preserve">The </w:t>
      </w:r>
      <w:r w:rsidR="007679F9" w:rsidRPr="00313CA8">
        <w:rPr>
          <w:rFonts w:ascii="Times New Roman" w:eastAsia="Times New Roman" w:hAnsi="Times New Roman" w:cs="Times New Roman"/>
        </w:rPr>
        <w:t xml:space="preserve">Grantee Summary Information Sheet (GSIS) </w:t>
      </w:r>
      <w:r w:rsidRPr="00313CA8">
        <w:rPr>
          <w:rFonts w:ascii="Times New Roman" w:eastAsia="Times New Roman" w:hAnsi="Times New Roman" w:cs="Times New Roman"/>
        </w:rPr>
        <w:t>was not completed</w:t>
      </w:r>
      <w:r w:rsidR="001563BA">
        <w:rPr>
          <w:rFonts w:ascii="Times New Roman" w:eastAsia="Times New Roman" w:hAnsi="Times New Roman" w:cs="Times New Roman"/>
        </w:rPr>
        <w:t>.</w:t>
      </w:r>
    </w:p>
    <w:p w14:paraId="58E595F4" w14:textId="4651EA5B" w:rsidR="00D93B56" w:rsidRPr="00313CA8" w:rsidRDefault="001563BA" w:rsidP="0916E2D4">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Application Cover Sheet was not signed b</w:t>
      </w:r>
      <w:r w:rsidR="00D93B56" w:rsidRPr="00313CA8">
        <w:rPr>
          <w:rFonts w:ascii="Times New Roman" w:eastAsia="Times New Roman" w:hAnsi="Times New Roman" w:cs="Times New Roman"/>
        </w:rPr>
        <w:t xml:space="preserve">y the </w:t>
      </w:r>
      <w:r w:rsidR="00313CA8" w:rsidRPr="00313CA8">
        <w:rPr>
          <w:rFonts w:ascii="Times New Roman" w:eastAsia="Times New Roman" w:hAnsi="Times New Roman" w:cs="Times New Roman"/>
        </w:rPr>
        <w:t>elected or the authorized officer.</w:t>
      </w:r>
    </w:p>
    <w:p w14:paraId="7AB69BBC" w14:textId="2DD21A6D" w:rsidR="00D93B56" w:rsidRPr="00505E65" w:rsidRDefault="00D93B56" w:rsidP="0916E2D4">
      <w:pPr>
        <w:numPr>
          <w:ilvl w:val="0"/>
          <w:numId w:val="9"/>
        </w:numPr>
        <w:spacing w:after="0" w:line="240" w:lineRule="auto"/>
        <w:jc w:val="both"/>
        <w:rPr>
          <w:rFonts w:ascii="Times New Roman" w:eastAsia="Times New Roman" w:hAnsi="Times New Roman" w:cs="Times New Roman"/>
        </w:rPr>
      </w:pPr>
      <w:r w:rsidRPr="0916E2D4">
        <w:rPr>
          <w:rFonts w:ascii="Times New Roman" w:eastAsia="Times New Roman" w:hAnsi="Times New Roman" w:cs="Times New Roman"/>
        </w:rPr>
        <w:t>All required attachments were not included in the application</w:t>
      </w:r>
      <w:r w:rsidR="4C4D655E" w:rsidRPr="0916E2D4">
        <w:rPr>
          <w:rFonts w:ascii="Times New Roman" w:eastAsia="Times New Roman" w:hAnsi="Times New Roman" w:cs="Times New Roman"/>
        </w:rPr>
        <w:t xml:space="preserve"> packet</w:t>
      </w:r>
      <w:r w:rsidRPr="0916E2D4">
        <w:rPr>
          <w:rFonts w:ascii="Times New Roman" w:eastAsia="Times New Roman" w:hAnsi="Times New Roman" w:cs="Times New Roman"/>
        </w:rPr>
        <w:t>;</w:t>
      </w:r>
    </w:p>
    <w:p w14:paraId="34933F77" w14:textId="7FED4E03" w:rsidR="00D93B56" w:rsidRPr="00505E65" w:rsidRDefault="00D93B56" w:rsidP="0916E2D4">
      <w:pPr>
        <w:numPr>
          <w:ilvl w:val="0"/>
          <w:numId w:val="9"/>
        </w:numPr>
        <w:spacing w:after="0" w:line="240" w:lineRule="auto"/>
        <w:jc w:val="both"/>
        <w:rPr>
          <w:rFonts w:ascii="Times New Roman" w:eastAsia="Times New Roman" w:hAnsi="Times New Roman" w:cs="Times New Roman"/>
        </w:rPr>
      </w:pPr>
      <w:r w:rsidRPr="0916E2D4">
        <w:rPr>
          <w:rFonts w:ascii="Times New Roman" w:eastAsia="Times New Roman" w:hAnsi="Times New Roman" w:cs="Times New Roman"/>
        </w:rPr>
        <w:t xml:space="preserve">All or some identified eligible activities in the application did not address a </w:t>
      </w:r>
      <w:r w:rsidR="71D0EDE6" w:rsidRPr="0916E2D4">
        <w:rPr>
          <w:rFonts w:ascii="Times New Roman" w:eastAsia="Times New Roman" w:hAnsi="Times New Roman" w:cs="Times New Roman"/>
        </w:rPr>
        <w:t>N</w:t>
      </w:r>
      <w:r w:rsidRPr="0916E2D4">
        <w:rPr>
          <w:rFonts w:ascii="Times New Roman" w:eastAsia="Times New Roman" w:hAnsi="Times New Roman" w:cs="Times New Roman"/>
        </w:rPr>
        <w:t xml:space="preserve">ational </w:t>
      </w:r>
      <w:r w:rsidR="466B011C" w:rsidRPr="0916E2D4">
        <w:rPr>
          <w:rFonts w:ascii="Times New Roman" w:eastAsia="Times New Roman" w:hAnsi="Times New Roman" w:cs="Times New Roman"/>
        </w:rPr>
        <w:t>O</w:t>
      </w:r>
      <w:r w:rsidRPr="0916E2D4">
        <w:rPr>
          <w:rFonts w:ascii="Times New Roman" w:eastAsia="Times New Roman" w:hAnsi="Times New Roman" w:cs="Times New Roman"/>
        </w:rPr>
        <w:t>bjective;</w:t>
      </w:r>
    </w:p>
    <w:p w14:paraId="5EC9E8DF" w14:textId="56A9D04A" w:rsidR="00D93B56" w:rsidRPr="00505E65" w:rsidRDefault="00D93B56" w:rsidP="0916E2D4">
      <w:pPr>
        <w:numPr>
          <w:ilvl w:val="0"/>
          <w:numId w:val="9"/>
        </w:numPr>
        <w:spacing w:after="0" w:line="240" w:lineRule="auto"/>
        <w:jc w:val="both"/>
        <w:rPr>
          <w:rFonts w:ascii="Times New Roman" w:eastAsia="Times New Roman" w:hAnsi="Times New Roman" w:cs="Times New Roman"/>
        </w:rPr>
      </w:pPr>
      <w:r w:rsidRPr="0916E2D4">
        <w:rPr>
          <w:rFonts w:ascii="Times New Roman" w:eastAsia="Times New Roman" w:hAnsi="Times New Roman" w:cs="Times New Roman"/>
        </w:rPr>
        <w:t>Previous CDBG</w:t>
      </w:r>
      <w:r w:rsidR="4737332C" w:rsidRPr="0916E2D4">
        <w:rPr>
          <w:rFonts w:ascii="Times New Roman" w:eastAsia="Times New Roman" w:hAnsi="Times New Roman" w:cs="Times New Roman"/>
        </w:rPr>
        <w:t xml:space="preserve"> or SCDP</w:t>
      </w:r>
      <w:r w:rsidRPr="0916E2D4">
        <w:rPr>
          <w:rFonts w:ascii="Times New Roman" w:eastAsia="Times New Roman" w:hAnsi="Times New Roman" w:cs="Times New Roman"/>
        </w:rPr>
        <w:t xml:space="preserve"> grants were not administered in compliance with applicable regulations, and all monitoring and audit findings on closed or open grants were not resolved; </w:t>
      </w:r>
    </w:p>
    <w:p w14:paraId="02F7A415" w14:textId="77777777" w:rsidR="00D93B56" w:rsidRDefault="00D93B56" w:rsidP="0916E2D4">
      <w:pPr>
        <w:numPr>
          <w:ilvl w:val="0"/>
          <w:numId w:val="9"/>
        </w:numPr>
        <w:spacing w:after="120" w:line="276" w:lineRule="auto"/>
        <w:jc w:val="both"/>
        <w:rPr>
          <w:rFonts w:ascii="Times New Roman" w:eastAsia="Times New Roman" w:hAnsi="Times New Roman" w:cs="Times New Roman"/>
        </w:rPr>
      </w:pPr>
      <w:r w:rsidRPr="0916E2D4">
        <w:rPr>
          <w:rFonts w:ascii="Times New Roman" w:eastAsia="Times New Roman" w:hAnsi="Times New Roman" w:cs="Times New Roman"/>
        </w:rPr>
        <w:t>Applicant or identified sub-recipient appears on the Federal or State Suspension of Funds list.</w:t>
      </w:r>
    </w:p>
    <w:p w14:paraId="17896FBC" w14:textId="77777777" w:rsidR="00346675" w:rsidRPr="00505E65" w:rsidRDefault="00346675" w:rsidP="00346675">
      <w:pPr>
        <w:pStyle w:val="BodyTextIndent"/>
        <w:shd w:val="clear" w:color="auto" w:fill="FFFFFF"/>
        <w:spacing w:after="0" w:line="240" w:lineRule="auto"/>
        <w:ind w:left="0"/>
        <w:rPr>
          <w:rFonts w:ascii="Times New Roman" w:hAnsi="Times New Roman"/>
        </w:rPr>
      </w:pPr>
      <w:r w:rsidRPr="00505E65">
        <w:rPr>
          <w:rFonts w:ascii="Times New Roman" w:hAnsi="Times New Roman"/>
          <w:b/>
          <w:bCs/>
          <w:shd w:val="clear" w:color="auto" w:fill="FFFFFF"/>
        </w:rPr>
        <w:t>Deliberate Misrepresentation</w:t>
      </w:r>
      <w:r w:rsidRPr="00505E65">
        <w:rPr>
          <w:rFonts w:ascii="Times New Roman" w:hAnsi="Times New Roman"/>
          <w:b/>
          <w:bCs/>
        </w:rPr>
        <w:t xml:space="preserve"> of Information (commonly called fraud)</w:t>
      </w:r>
    </w:p>
    <w:p w14:paraId="0E903ADE" w14:textId="449700AB" w:rsidR="00346675" w:rsidRPr="00505E65" w:rsidRDefault="00346675" w:rsidP="00346675">
      <w:pPr>
        <w:pStyle w:val="BodyTextIndent"/>
        <w:spacing w:line="240" w:lineRule="auto"/>
        <w:ind w:left="0"/>
        <w:rPr>
          <w:rFonts w:ascii="Times New Roman" w:hAnsi="Times New Roman"/>
          <w:b/>
          <w:bCs/>
          <w:i/>
          <w:u w:val="single"/>
        </w:rPr>
      </w:pPr>
      <w:r w:rsidRPr="00505E65">
        <w:rPr>
          <w:rFonts w:ascii="Times New Roman" w:hAnsi="Times New Roman"/>
        </w:rPr>
        <w:t xml:space="preserve">Applications will be reviewed based on the information and </w:t>
      </w:r>
      <w:r w:rsidR="00970EB4">
        <w:rPr>
          <w:rFonts w:ascii="Times New Roman" w:hAnsi="Times New Roman"/>
        </w:rPr>
        <w:t>data</w:t>
      </w:r>
      <w:r w:rsidRPr="00505E65">
        <w:rPr>
          <w:rFonts w:ascii="Times New Roman" w:hAnsi="Times New Roman"/>
        </w:rPr>
        <w:t xml:space="preserve"> given by the applicant whose chief elected official has certified the correctness of the contents.  </w:t>
      </w:r>
      <w:r w:rsidRPr="00505E65">
        <w:rPr>
          <w:rFonts w:ascii="Times New Roman" w:hAnsi="Times New Roman"/>
          <w:b/>
          <w:bCs/>
          <w:i/>
          <w:u w:val="single"/>
        </w:rPr>
        <w:t>Any determination that deliberates misrepresentation (or fraud) has occurred will result in the disqualification of the applicant and/or the rescission of a grant at any point from the award to closeout.</w:t>
      </w:r>
    </w:p>
    <w:p w14:paraId="5D8C75C9" w14:textId="77777777" w:rsidR="00471DA9" w:rsidRDefault="00471DA9" w:rsidP="006F29CB">
      <w:pPr>
        <w:ind w:right="180"/>
        <w:contextualSpacing/>
        <w:rPr>
          <w:rFonts w:ascii="Times New Roman" w:hAnsi="Times New Roman" w:cs="Times New Roman"/>
          <w:b/>
          <w:bCs/>
        </w:rPr>
      </w:pPr>
    </w:p>
    <w:p w14:paraId="708F8F6F" w14:textId="77777777" w:rsidR="007063AF" w:rsidRPr="00D232B4" w:rsidRDefault="006F29CB" w:rsidP="007437FB">
      <w:pPr>
        <w:shd w:val="clear" w:color="auto" w:fill="B4C6E7" w:themeFill="accent1" w:themeFillTint="66"/>
        <w:ind w:right="180"/>
        <w:contextualSpacing/>
        <w:rPr>
          <w:rFonts w:ascii="Times New Roman" w:hAnsi="Times New Roman" w:cs="Times New Roman"/>
          <w:b/>
          <w:bCs/>
        </w:rPr>
      </w:pPr>
      <w:r w:rsidRPr="00D232B4">
        <w:rPr>
          <w:rFonts w:ascii="Times New Roman" w:hAnsi="Times New Roman" w:cs="Times New Roman"/>
          <w:b/>
          <w:bCs/>
        </w:rPr>
        <w:t xml:space="preserve">ELIGIBLE </w:t>
      </w:r>
      <w:r w:rsidR="00B240DC" w:rsidRPr="00D232B4">
        <w:rPr>
          <w:rFonts w:ascii="Times New Roman" w:hAnsi="Times New Roman" w:cs="Times New Roman"/>
          <w:b/>
          <w:bCs/>
        </w:rPr>
        <w:t>APPLICANTS</w:t>
      </w:r>
    </w:p>
    <w:p w14:paraId="4E7E9959" w14:textId="77777777" w:rsidR="006636B9" w:rsidRDefault="006636B9" w:rsidP="006636B9">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rPr>
          <w:rFonts w:ascii="Times New Roman" w:hAnsi="Times New Roman" w:cs="Times New Roman"/>
        </w:rPr>
      </w:pPr>
      <w:r w:rsidRPr="73FFC049">
        <w:rPr>
          <w:rFonts w:ascii="Times New Roman" w:hAnsi="Times New Roman" w:cs="Times New Roman"/>
        </w:rPr>
        <w:t xml:space="preserve">Eligible applicants are </w:t>
      </w:r>
      <w:r w:rsidR="005D75D3">
        <w:rPr>
          <w:rFonts w:ascii="Times New Roman" w:hAnsi="Times New Roman" w:cs="Times New Roman"/>
        </w:rPr>
        <w:t>non-entitlement</w:t>
      </w:r>
      <w:r>
        <w:rPr>
          <w:rFonts w:ascii="Times New Roman" w:hAnsi="Times New Roman" w:cs="Times New Roman"/>
        </w:rPr>
        <w:t xml:space="preserve"> and entitlement jurisdictions that (1) </w:t>
      </w:r>
      <w:r w:rsidRPr="73FFC049">
        <w:rPr>
          <w:rFonts w:ascii="Times New Roman" w:hAnsi="Times New Roman" w:cs="Times New Roman"/>
        </w:rPr>
        <w:t xml:space="preserve">meet specific </w:t>
      </w:r>
      <w:r>
        <w:rPr>
          <w:rFonts w:ascii="Times New Roman" w:hAnsi="Times New Roman" w:cs="Times New Roman"/>
        </w:rPr>
        <w:t xml:space="preserve">funding and threshold criteria and </w:t>
      </w:r>
      <w:r w:rsidRPr="73FFC049">
        <w:rPr>
          <w:rFonts w:ascii="Times New Roman" w:hAnsi="Times New Roman" w:cs="Times New Roman"/>
        </w:rPr>
        <w:t>(2) meet a specific level of readiness to proceed</w:t>
      </w:r>
      <w:r>
        <w:rPr>
          <w:rFonts w:ascii="Times New Roman" w:hAnsi="Times New Roman" w:cs="Times New Roman"/>
        </w:rPr>
        <w:t>.</w:t>
      </w:r>
      <w:r w:rsidRPr="00505E65">
        <w:rPr>
          <w:rFonts w:ascii="Times New Roman" w:hAnsi="Times New Roman" w:cs="Times New Roman"/>
        </w:rPr>
        <w:t xml:space="preserve"> </w:t>
      </w:r>
    </w:p>
    <w:p w14:paraId="69CDC744" w14:textId="77777777" w:rsidR="006636B9" w:rsidRPr="00505E65" w:rsidRDefault="006636B9" w:rsidP="006636B9">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rPr>
          <w:rFonts w:ascii="Times New Roman" w:hAnsi="Times New Roman" w:cs="Times New Roman"/>
        </w:rPr>
      </w:pPr>
    </w:p>
    <w:p w14:paraId="1662770A" w14:textId="76C4B980" w:rsidR="007063AF" w:rsidRDefault="007063AF" w:rsidP="007063AF">
      <w:pPr>
        <w:spacing w:line="257" w:lineRule="auto"/>
        <w:jc w:val="both"/>
        <w:rPr>
          <w:rFonts w:ascii="Times New Roman" w:eastAsia="Times New Roman" w:hAnsi="Times New Roman" w:cs="Times New Roman"/>
        </w:rPr>
      </w:pPr>
      <w:r w:rsidRPr="6ADFA81A">
        <w:rPr>
          <w:rFonts w:ascii="Times New Roman" w:eastAsia="Times New Roman" w:hAnsi="Times New Roman" w:cs="Times New Roman"/>
        </w:rPr>
        <w:t xml:space="preserve">Non-entitlement jurisdictions include units of general local government which do not receive CDBG funds directly from HUD (incorporated municipalities under 50,000 and counties under 200,000 in population) </w:t>
      </w:r>
    </w:p>
    <w:p w14:paraId="5A7D6D5C" w14:textId="25348BF4" w:rsidR="007063AF" w:rsidRDefault="007063AF" w:rsidP="007063AF">
      <w:pPr>
        <w:spacing w:line="257" w:lineRule="auto"/>
        <w:jc w:val="both"/>
        <w:rPr>
          <w:rFonts w:ascii="Times New Roman" w:eastAsia="Times New Roman" w:hAnsi="Times New Roman" w:cs="Times New Roman"/>
        </w:rPr>
      </w:pPr>
      <w:r w:rsidRPr="0916E2D4">
        <w:rPr>
          <w:rFonts w:ascii="Times New Roman" w:eastAsia="Times New Roman" w:hAnsi="Times New Roman" w:cs="Times New Roman"/>
        </w:rPr>
        <w:lastRenderedPageBreak/>
        <w:t xml:space="preserve">Entitlement communities include </w:t>
      </w:r>
      <w:r w:rsidR="2C240A19" w:rsidRPr="0916E2D4">
        <w:rPr>
          <w:rFonts w:ascii="Times New Roman" w:eastAsia="Times New Roman" w:hAnsi="Times New Roman" w:cs="Times New Roman"/>
        </w:rPr>
        <w:t xml:space="preserve">the Cities of </w:t>
      </w:r>
      <w:r w:rsidRPr="0916E2D4">
        <w:rPr>
          <w:rFonts w:ascii="Times New Roman" w:eastAsia="Times New Roman" w:hAnsi="Times New Roman" w:cs="Times New Roman"/>
        </w:rPr>
        <w:t xml:space="preserve">Bloomington, Coon Rapids, Duluth, Eden Prairie, Mankato, Minneapolis, Minnetonka, Fargo/Moorhead, Plymouth, Rochester, St. Cloud, St. Paul, Woodbury, </w:t>
      </w:r>
      <w:r w:rsidR="49972FC1" w:rsidRPr="0916E2D4">
        <w:rPr>
          <w:rFonts w:ascii="Times New Roman" w:eastAsia="Times New Roman" w:hAnsi="Times New Roman" w:cs="Times New Roman"/>
        </w:rPr>
        <w:t xml:space="preserve">and the </w:t>
      </w:r>
      <w:r w:rsidRPr="0916E2D4">
        <w:rPr>
          <w:rFonts w:ascii="Times New Roman" w:eastAsia="Times New Roman" w:hAnsi="Times New Roman" w:cs="Times New Roman"/>
        </w:rPr>
        <w:t>Counties of Hennepin, Anoka, Dakota, Ramsey, Washington, and St. Louis.</w:t>
      </w:r>
    </w:p>
    <w:p w14:paraId="724A6B93" w14:textId="61B5FE4E" w:rsidR="004E11F6" w:rsidRDefault="24567797" w:rsidP="0916E2D4">
      <w:pPr>
        <w:tabs>
          <w:tab w:val="left" w:pos="288"/>
          <w:tab w:val="left" w:pos="720"/>
          <w:tab w:val="left" w:pos="1440"/>
          <w:tab w:val="left" w:pos="2160"/>
          <w:tab w:val="left" w:pos="2484"/>
          <w:tab w:val="left" w:pos="7320"/>
        </w:tabs>
        <w:suppressAutoHyphens/>
        <w:spacing w:after="0" w:line="240" w:lineRule="auto"/>
        <w:rPr>
          <w:rFonts w:ascii="Times New Roman" w:hAnsi="Times New Roman" w:cs="Times New Roman"/>
        </w:rPr>
      </w:pPr>
      <w:r w:rsidRPr="0916E2D4">
        <w:rPr>
          <w:rFonts w:ascii="Times New Roman" w:hAnsi="Times New Roman" w:cs="Times New Roman"/>
        </w:rPr>
        <w:t>DEED will</w:t>
      </w:r>
      <w:r w:rsidR="174B7606" w:rsidRPr="0916E2D4">
        <w:rPr>
          <w:rFonts w:ascii="Times New Roman" w:hAnsi="Times New Roman" w:cs="Times New Roman"/>
        </w:rPr>
        <w:t xml:space="preserve"> </w:t>
      </w:r>
      <w:r w:rsidR="004E11F6">
        <w:rPr>
          <w:rFonts w:ascii="Times New Roman" w:hAnsi="Times New Roman" w:cs="Times New Roman"/>
        </w:rPr>
        <w:t xml:space="preserve">also </w:t>
      </w:r>
      <w:r w:rsidR="174B7606" w:rsidRPr="0916E2D4">
        <w:rPr>
          <w:rFonts w:ascii="Times New Roman" w:hAnsi="Times New Roman" w:cs="Times New Roman"/>
        </w:rPr>
        <w:t xml:space="preserve">consider </w:t>
      </w:r>
      <w:r w:rsidR="79541E3B" w:rsidRPr="0916E2D4">
        <w:rPr>
          <w:rFonts w:ascii="Times New Roman" w:hAnsi="Times New Roman" w:cs="Times New Roman"/>
        </w:rPr>
        <w:t>eligibility</w:t>
      </w:r>
      <w:r w:rsidRPr="0916E2D4">
        <w:rPr>
          <w:rFonts w:ascii="Times New Roman" w:hAnsi="Times New Roman" w:cs="Times New Roman"/>
        </w:rPr>
        <w:t xml:space="preserve"> based on the </w:t>
      </w:r>
      <w:r w:rsidR="00E35870" w:rsidRPr="0916E2D4">
        <w:rPr>
          <w:rFonts w:ascii="Times New Roman" w:hAnsi="Times New Roman" w:cs="Times New Roman"/>
        </w:rPr>
        <w:t>applicant’s</w:t>
      </w:r>
      <w:r w:rsidRPr="0916E2D4">
        <w:rPr>
          <w:rFonts w:ascii="Times New Roman" w:hAnsi="Times New Roman" w:cs="Times New Roman"/>
        </w:rPr>
        <w:t xml:space="preserve"> ability to</w:t>
      </w:r>
      <w:r w:rsidR="004E11F6">
        <w:rPr>
          <w:rFonts w:ascii="Times New Roman" w:hAnsi="Times New Roman" w:cs="Times New Roman"/>
        </w:rPr>
        <w:t xml:space="preserve"> demonstrate</w:t>
      </w:r>
      <w:r w:rsidR="648552FE" w:rsidRPr="0916E2D4">
        <w:rPr>
          <w:rFonts w:ascii="Times New Roman" w:hAnsi="Times New Roman" w:cs="Times New Roman"/>
        </w:rPr>
        <w:t xml:space="preserve"> in their application</w:t>
      </w:r>
      <w:r w:rsidR="004E11F6">
        <w:rPr>
          <w:rFonts w:ascii="Times New Roman" w:hAnsi="Times New Roman" w:cs="Times New Roman"/>
        </w:rPr>
        <w:t xml:space="preserve"> their </w:t>
      </w:r>
      <w:r w:rsidR="25B83B0D" w:rsidRPr="0916E2D4">
        <w:rPr>
          <w:rFonts w:ascii="Times New Roman" w:hAnsi="Times New Roman" w:cs="Times New Roman"/>
        </w:rPr>
        <w:t>past</w:t>
      </w:r>
      <w:r w:rsidR="058EDFC8" w:rsidRPr="0916E2D4">
        <w:rPr>
          <w:rFonts w:ascii="Times New Roman" w:hAnsi="Times New Roman" w:cs="Times New Roman"/>
        </w:rPr>
        <w:t xml:space="preserve"> and current</w:t>
      </w:r>
      <w:r w:rsidR="25B83B0D" w:rsidRPr="0916E2D4">
        <w:rPr>
          <w:rFonts w:ascii="Times New Roman" w:hAnsi="Times New Roman" w:cs="Times New Roman"/>
        </w:rPr>
        <w:t xml:space="preserve"> performance</w:t>
      </w:r>
      <w:r w:rsidR="004E11F6">
        <w:rPr>
          <w:rFonts w:ascii="Times New Roman" w:hAnsi="Times New Roman" w:cs="Times New Roman"/>
        </w:rPr>
        <w:t>s</w:t>
      </w:r>
      <w:r w:rsidR="25B83B0D" w:rsidRPr="0916E2D4">
        <w:rPr>
          <w:rFonts w:ascii="Times New Roman" w:hAnsi="Times New Roman" w:cs="Times New Roman"/>
        </w:rPr>
        <w:t xml:space="preserve"> </w:t>
      </w:r>
      <w:r w:rsidR="3C482BCC" w:rsidRPr="0916E2D4">
        <w:rPr>
          <w:rFonts w:ascii="Times New Roman" w:hAnsi="Times New Roman" w:cs="Times New Roman"/>
        </w:rPr>
        <w:t xml:space="preserve">on </w:t>
      </w:r>
      <w:r w:rsidR="01926741" w:rsidRPr="0916E2D4">
        <w:rPr>
          <w:rFonts w:ascii="Times New Roman" w:hAnsi="Times New Roman" w:cs="Times New Roman"/>
        </w:rPr>
        <w:t>CDBG programs</w:t>
      </w:r>
      <w:r w:rsidR="5C9DFF29" w:rsidRPr="0916E2D4">
        <w:rPr>
          <w:rFonts w:ascii="Times New Roman" w:hAnsi="Times New Roman" w:cs="Times New Roman"/>
        </w:rPr>
        <w:t xml:space="preserve"> and</w:t>
      </w:r>
      <w:r w:rsidR="32296873" w:rsidRPr="0916E2D4">
        <w:rPr>
          <w:rFonts w:ascii="Times New Roman" w:hAnsi="Times New Roman" w:cs="Times New Roman"/>
        </w:rPr>
        <w:t xml:space="preserve"> </w:t>
      </w:r>
      <w:r w:rsidR="004E11F6">
        <w:rPr>
          <w:rFonts w:ascii="Times New Roman" w:hAnsi="Times New Roman" w:cs="Times New Roman"/>
        </w:rPr>
        <w:t xml:space="preserve">if there are any </w:t>
      </w:r>
      <w:r w:rsidR="5C9DFF29" w:rsidRPr="0916E2D4">
        <w:rPr>
          <w:rFonts w:ascii="Times New Roman" w:hAnsi="Times New Roman" w:cs="Times New Roman"/>
        </w:rPr>
        <w:t>unresolved audit and monitoring findings on active CDBG grants.</w:t>
      </w:r>
      <w:r w:rsidR="004E11F6">
        <w:rPr>
          <w:rFonts w:ascii="Times New Roman" w:hAnsi="Times New Roman" w:cs="Times New Roman"/>
        </w:rPr>
        <w:t xml:space="preserve"> </w:t>
      </w:r>
      <w:r w:rsidR="004E11F6" w:rsidRPr="0916E2D4">
        <w:rPr>
          <w:rFonts w:ascii="Times New Roman" w:hAnsi="Times New Roman" w:cs="Times New Roman"/>
        </w:rPr>
        <w:t xml:space="preserve">These minimum performance requirements measure an applicant's capacity to adequately implement and administer the </w:t>
      </w:r>
      <w:r w:rsidR="004E11F6" w:rsidRPr="0916E2D4">
        <w:rPr>
          <w:rFonts w:ascii="Times New Roman" w:hAnsi="Times New Roman" w:cs="Times New Roman"/>
          <w:b/>
          <w:bCs/>
          <w:i/>
          <w:iCs/>
        </w:rPr>
        <w:t xml:space="preserve">State of Minnesota CDBG-CV </w:t>
      </w:r>
      <w:r w:rsidR="004E11F6" w:rsidRPr="0916E2D4">
        <w:rPr>
          <w:rFonts w:ascii="Times New Roman" w:hAnsi="Times New Roman" w:cs="Times New Roman"/>
        </w:rPr>
        <w:t>program.</w:t>
      </w:r>
    </w:p>
    <w:p w14:paraId="60BE89F3" w14:textId="77777777" w:rsidR="006636B9" w:rsidRPr="00505E65" w:rsidRDefault="006636B9" w:rsidP="006636B9">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rPr>
          <w:rFonts w:ascii="Times New Roman" w:hAnsi="Times New Roman" w:cs="Times New Roman"/>
        </w:rPr>
      </w:pPr>
    </w:p>
    <w:p w14:paraId="08BF2020" w14:textId="4C1F669A" w:rsidR="006636B9" w:rsidRDefault="006636B9" w:rsidP="006636B9">
      <w:pPr>
        <w:ind w:right="180"/>
        <w:contextualSpacing/>
      </w:pPr>
      <w:r w:rsidRPr="0916E2D4">
        <w:rPr>
          <w:rFonts w:ascii="Times New Roman" w:hAnsi="Times New Roman" w:cs="Times New Roman"/>
        </w:rPr>
        <w:t xml:space="preserve">Each applicant is required to certify that it possesses legal authority to carry out the proposed activities.  Unless contradictory evidence is submitted to DEED, the </w:t>
      </w:r>
      <w:r w:rsidR="57A512AF" w:rsidRPr="0916E2D4">
        <w:rPr>
          <w:rFonts w:ascii="Times New Roman" w:hAnsi="Times New Roman" w:cs="Times New Roman"/>
        </w:rPr>
        <w:t>SCDP unit</w:t>
      </w:r>
      <w:r w:rsidRPr="0916E2D4">
        <w:rPr>
          <w:rFonts w:ascii="Times New Roman" w:hAnsi="Times New Roman" w:cs="Times New Roman"/>
        </w:rPr>
        <w:t xml:space="preserve"> will accept the applicant's certification of legal authority.</w:t>
      </w:r>
    </w:p>
    <w:p w14:paraId="27400DDE" w14:textId="77777777" w:rsidR="006636B9" w:rsidRDefault="006636B9" w:rsidP="007063AF">
      <w:pPr>
        <w:spacing w:line="257" w:lineRule="auto"/>
        <w:jc w:val="both"/>
        <w:rPr>
          <w:rFonts w:ascii="Times New Roman" w:eastAsia="Times New Roman" w:hAnsi="Times New Roman" w:cs="Times New Roman"/>
        </w:rPr>
      </w:pPr>
    </w:p>
    <w:p w14:paraId="5F60D7DC" w14:textId="77777777" w:rsidR="006636B9" w:rsidRPr="00D232B4" w:rsidRDefault="006636B9" w:rsidP="006636B9">
      <w:pPr>
        <w:shd w:val="clear" w:color="auto" w:fill="B4C6E7" w:themeFill="accent1" w:themeFillTint="66"/>
        <w:ind w:right="180"/>
        <w:contextualSpacing/>
        <w:rPr>
          <w:rFonts w:ascii="Times New Roman" w:hAnsi="Times New Roman" w:cs="Times New Roman"/>
        </w:rPr>
      </w:pPr>
      <w:r w:rsidRPr="00D232B4">
        <w:rPr>
          <w:rFonts w:ascii="Times New Roman" w:hAnsi="Times New Roman" w:cs="Times New Roman"/>
          <w:b/>
          <w:bCs/>
        </w:rPr>
        <w:t>ELIGIBLE</w:t>
      </w:r>
      <w:r w:rsidRPr="00D232B4">
        <w:rPr>
          <w:rFonts w:ascii="Times New Roman" w:hAnsi="Times New Roman" w:cs="Times New Roman"/>
        </w:rPr>
        <w:t xml:space="preserve"> </w:t>
      </w:r>
      <w:r>
        <w:rPr>
          <w:rFonts w:ascii="Times New Roman" w:hAnsi="Times New Roman" w:cs="Times New Roman"/>
          <w:b/>
          <w:bCs/>
        </w:rPr>
        <w:t>PROJECTS</w:t>
      </w:r>
    </w:p>
    <w:p w14:paraId="21460770" w14:textId="4661DD58" w:rsidR="006636B9" w:rsidRDefault="006636B9" w:rsidP="006636B9">
      <w:pPr>
        <w:spacing w:after="0" w:line="240" w:lineRule="auto"/>
        <w:jc w:val="both"/>
        <w:rPr>
          <w:rFonts w:ascii="Times New Roman" w:eastAsia="Times New Roman" w:hAnsi="Times New Roman" w:cs="Times New Roman"/>
        </w:rPr>
      </w:pPr>
      <w:r w:rsidRPr="0916E2D4">
        <w:rPr>
          <w:rFonts w:ascii="Times New Roman" w:hAnsi="Times New Roman" w:cs="Times New Roman"/>
        </w:rPr>
        <w:t xml:space="preserve">The </w:t>
      </w:r>
      <w:r w:rsidRPr="0916E2D4">
        <w:rPr>
          <w:rFonts w:ascii="Times New Roman" w:hAnsi="Times New Roman" w:cs="Times New Roman"/>
          <w:b/>
          <w:bCs/>
          <w:i/>
          <w:iCs/>
        </w:rPr>
        <w:t>State of Minnesota CDBG-CV</w:t>
      </w:r>
      <w:r w:rsidRPr="0916E2D4">
        <w:rPr>
          <w:rFonts w:ascii="Times New Roman" w:hAnsi="Times New Roman" w:cs="Times New Roman"/>
        </w:rPr>
        <w:t xml:space="preserve"> Program </w:t>
      </w:r>
      <w:r w:rsidR="005818CD" w:rsidRPr="0916E2D4">
        <w:rPr>
          <w:rFonts w:ascii="Times New Roman" w:hAnsi="Times New Roman" w:cs="Times New Roman"/>
          <w:b/>
          <w:bCs/>
          <w:u w:val="single"/>
        </w:rPr>
        <w:t>must</w:t>
      </w:r>
      <w:r w:rsidR="005818CD" w:rsidRPr="0916E2D4">
        <w:rPr>
          <w:rFonts w:ascii="Times New Roman" w:hAnsi="Times New Roman" w:cs="Times New Roman"/>
        </w:rPr>
        <w:t xml:space="preserve"> b</w:t>
      </w:r>
      <w:r w:rsidR="00BB2E2C">
        <w:rPr>
          <w:rFonts w:ascii="Times New Roman" w:hAnsi="Times New Roman" w:cs="Times New Roman"/>
        </w:rPr>
        <w:t xml:space="preserve">e used to prevent, prepare for, </w:t>
      </w:r>
      <w:r w:rsidR="005818CD" w:rsidRPr="0916E2D4">
        <w:rPr>
          <w:rFonts w:ascii="Times New Roman" w:hAnsi="Times New Roman" w:cs="Times New Roman"/>
        </w:rPr>
        <w:t>and respond to</w:t>
      </w:r>
      <w:r w:rsidR="004E11F6">
        <w:rPr>
          <w:rFonts w:ascii="Times New Roman" w:hAnsi="Times New Roman" w:cs="Times New Roman"/>
        </w:rPr>
        <w:t xml:space="preserve"> </w:t>
      </w:r>
      <w:r w:rsidR="004E11F6" w:rsidRPr="0916E2D4">
        <w:rPr>
          <w:rFonts w:ascii="Times New Roman" w:eastAsia="Times New Roman" w:hAnsi="Times New Roman" w:cs="Times New Roman"/>
        </w:rPr>
        <w:t>coronavirus (COVID-19) pandemic</w:t>
      </w:r>
      <w:r w:rsidR="005818CD" w:rsidRPr="0916E2D4">
        <w:rPr>
          <w:rFonts w:ascii="Times New Roman" w:hAnsi="Times New Roman" w:cs="Times New Roman"/>
        </w:rPr>
        <w:t xml:space="preserve"> and </w:t>
      </w:r>
      <w:r w:rsidR="005818CD" w:rsidRPr="0916E2D4">
        <w:rPr>
          <w:rFonts w:ascii="Times New Roman" w:hAnsi="Times New Roman" w:cs="Times New Roman"/>
          <w:b/>
          <w:bCs/>
          <w:u w:val="single"/>
        </w:rPr>
        <w:t>must</w:t>
      </w:r>
      <w:r w:rsidR="005818CD" w:rsidRPr="0916E2D4">
        <w:rPr>
          <w:rFonts w:ascii="Times New Roman" w:hAnsi="Times New Roman" w:cs="Times New Roman"/>
        </w:rPr>
        <w:t xml:space="preserve"> </w:t>
      </w:r>
      <w:r w:rsidR="004D166A" w:rsidRPr="0916E2D4">
        <w:rPr>
          <w:rFonts w:ascii="Times New Roman" w:eastAsia="Times New Roman" w:hAnsi="Times New Roman" w:cs="Times New Roman"/>
        </w:rPr>
        <w:t xml:space="preserve">meet a </w:t>
      </w:r>
      <w:r w:rsidR="1A920B2E" w:rsidRPr="0916E2D4">
        <w:rPr>
          <w:rFonts w:ascii="Times New Roman" w:eastAsia="Times New Roman" w:hAnsi="Times New Roman" w:cs="Times New Roman"/>
        </w:rPr>
        <w:t>N</w:t>
      </w:r>
      <w:r w:rsidR="004D166A" w:rsidRPr="0916E2D4">
        <w:rPr>
          <w:rFonts w:ascii="Times New Roman" w:eastAsia="Times New Roman" w:hAnsi="Times New Roman" w:cs="Times New Roman"/>
        </w:rPr>
        <w:t xml:space="preserve">ational </w:t>
      </w:r>
      <w:r w:rsidR="47B3A83D" w:rsidRPr="0916E2D4">
        <w:rPr>
          <w:rFonts w:ascii="Times New Roman" w:eastAsia="Times New Roman" w:hAnsi="Times New Roman" w:cs="Times New Roman"/>
        </w:rPr>
        <w:t>O</w:t>
      </w:r>
      <w:r w:rsidR="004D166A" w:rsidRPr="0916E2D4">
        <w:rPr>
          <w:rFonts w:ascii="Times New Roman" w:eastAsia="Times New Roman" w:hAnsi="Times New Roman" w:cs="Times New Roman"/>
        </w:rPr>
        <w:t>bjective</w:t>
      </w:r>
      <w:r w:rsidRPr="0916E2D4">
        <w:rPr>
          <w:rFonts w:ascii="Times New Roman" w:eastAsia="Times New Roman" w:hAnsi="Times New Roman" w:cs="Times New Roman"/>
        </w:rPr>
        <w:t>. The activities must be most critical to the locality and primarily for low</w:t>
      </w:r>
      <w:r w:rsidR="44CD73BC" w:rsidRPr="0916E2D4">
        <w:rPr>
          <w:rFonts w:ascii="Times New Roman" w:eastAsia="Times New Roman" w:hAnsi="Times New Roman" w:cs="Times New Roman"/>
        </w:rPr>
        <w:t>-</w:t>
      </w:r>
      <w:r w:rsidRPr="0916E2D4">
        <w:rPr>
          <w:rFonts w:ascii="Times New Roman" w:eastAsia="Times New Roman" w:hAnsi="Times New Roman" w:cs="Times New Roman"/>
        </w:rPr>
        <w:t>and</w:t>
      </w:r>
      <w:r w:rsidR="63E6FDA2" w:rsidRPr="0916E2D4">
        <w:rPr>
          <w:rFonts w:ascii="Times New Roman" w:eastAsia="Times New Roman" w:hAnsi="Times New Roman" w:cs="Times New Roman"/>
        </w:rPr>
        <w:t>-</w:t>
      </w:r>
      <w:r w:rsidRPr="0916E2D4">
        <w:rPr>
          <w:rFonts w:ascii="Times New Roman" w:eastAsia="Times New Roman" w:hAnsi="Times New Roman" w:cs="Times New Roman"/>
        </w:rPr>
        <w:t>moderate income</w:t>
      </w:r>
      <w:r w:rsidR="03039044" w:rsidRPr="0916E2D4">
        <w:rPr>
          <w:rFonts w:ascii="Times New Roman" w:eastAsia="Times New Roman" w:hAnsi="Times New Roman" w:cs="Times New Roman"/>
        </w:rPr>
        <w:t xml:space="preserve"> (LMI)</w:t>
      </w:r>
      <w:r w:rsidRPr="0916E2D4">
        <w:rPr>
          <w:rFonts w:ascii="Times New Roman" w:eastAsia="Times New Roman" w:hAnsi="Times New Roman" w:cs="Times New Roman"/>
        </w:rPr>
        <w:t xml:space="preserve"> residents. </w:t>
      </w:r>
    </w:p>
    <w:p w14:paraId="16981879" w14:textId="77777777" w:rsidR="006636B9" w:rsidRDefault="006636B9" w:rsidP="006636B9">
      <w:pPr>
        <w:spacing w:after="0" w:line="240" w:lineRule="auto"/>
        <w:jc w:val="both"/>
        <w:rPr>
          <w:rFonts w:ascii="Times New Roman" w:eastAsia="Times New Roman" w:hAnsi="Times New Roman" w:cs="Times New Roman"/>
        </w:rPr>
      </w:pPr>
    </w:p>
    <w:p w14:paraId="0F63517C" w14:textId="057EDEFF" w:rsidR="00845EAE" w:rsidRDefault="00845EAE" w:rsidP="0916E2D4">
      <w:pPr>
        <w:tabs>
          <w:tab w:val="left" w:pos="288"/>
          <w:tab w:val="left" w:pos="720"/>
          <w:tab w:val="left" w:pos="1440"/>
          <w:tab w:val="left" w:pos="2160"/>
          <w:tab w:val="left" w:pos="2484"/>
          <w:tab w:val="left" w:pos="7320"/>
        </w:tabs>
        <w:suppressAutoHyphens/>
        <w:spacing w:after="0" w:line="240" w:lineRule="auto"/>
        <w:rPr>
          <w:rFonts w:ascii="Times New Roman" w:hAnsi="Times New Roman" w:cs="Times New Roman"/>
        </w:rPr>
      </w:pPr>
      <w:r w:rsidRPr="0916E2D4">
        <w:rPr>
          <w:rFonts w:ascii="Times New Roman" w:hAnsi="Times New Roman" w:cs="Times New Roman"/>
        </w:rPr>
        <w:t xml:space="preserve">Activities </w:t>
      </w:r>
      <w:r w:rsidR="26F9FDD5" w:rsidRPr="0916E2D4">
        <w:rPr>
          <w:rFonts w:ascii="Times New Roman" w:hAnsi="Times New Roman" w:cs="Times New Roman"/>
        </w:rPr>
        <w:t xml:space="preserve">must </w:t>
      </w:r>
      <w:r w:rsidR="15DF7E3D" w:rsidRPr="0916E2D4">
        <w:rPr>
          <w:rFonts w:ascii="Times New Roman" w:hAnsi="Times New Roman" w:cs="Times New Roman"/>
        </w:rPr>
        <w:t xml:space="preserve">be </w:t>
      </w:r>
      <w:r w:rsidR="26F9FDD5" w:rsidRPr="0916E2D4">
        <w:rPr>
          <w:rFonts w:ascii="Times New Roman" w:hAnsi="Times New Roman" w:cs="Times New Roman"/>
        </w:rPr>
        <w:t>base</w:t>
      </w:r>
      <w:r w:rsidR="618B74EC" w:rsidRPr="0916E2D4">
        <w:rPr>
          <w:rFonts w:ascii="Times New Roman" w:hAnsi="Times New Roman" w:cs="Times New Roman"/>
        </w:rPr>
        <w:t>d</w:t>
      </w:r>
      <w:r w:rsidR="26F9FDD5" w:rsidRPr="0916E2D4">
        <w:rPr>
          <w:rFonts w:ascii="Times New Roman" w:hAnsi="Times New Roman" w:cs="Times New Roman"/>
        </w:rPr>
        <w:t xml:space="preserve"> on</w:t>
      </w:r>
      <w:r w:rsidRPr="0916E2D4">
        <w:rPr>
          <w:rFonts w:ascii="Times New Roman" w:hAnsi="Times New Roman" w:cs="Times New Roman"/>
        </w:rPr>
        <w:t xml:space="preserve"> needs substantiated by the local government applicant. Applicants </w:t>
      </w:r>
      <w:r w:rsidR="35EAF4FE" w:rsidRPr="0916E2D4">
        <w:rPr>
          <w:rFonts w:ascii="Times New Roman" w:hAnsi="Times New Roman" w:cs="Times New Roman"/>
        </w:rPr>
        <w:t>are encouraged to</w:t>
      </w:r>
      <w:r w:rsidRPr="0916E2D4">
        <w:rPr>
          <w:rFonts w:ascii="Times New Roman" w:hAnsi="Times New Roman" w:cs="Times New Roman"/>
        </w:rPr>
        <w:t xml:space="preserve"> </w:t>
      </w:r>
      <w:r w:rsidR="00E68503" w:rsidRPr="0916E2D4">
        <w:rPr>
          <w:rFonts w:ascii="Times New Roman" w:hAnsi="Times New Roman" w:cs="Times New Roman"/>
        </w:rPr>
        <w:t>coordinate w</w:t>
      </w:r>
      <w:r w:rsidRPr="0916E2D4">
        <w:rPr>
          <w:rFonts w:ascii="Times New Roman" w:hAnsi="Times New Roman" w:cs="Times New Roman"/>
        </w:rPr>
        <w:t xml:space="preserve">ith State and/or local health authorities before undertaking any activity to support state or local pandemic response. </w:t>
      </w:r>
    </w:p>
    <w:p w14:paraId="7039AC3B" w14:textId="77777777" w:rsidR="00845EAE" w:rsidRDefault="00845EAE" w:rsidP="00845EAE">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rPr>
          <w:rFonts w:ascii="Times New Roman" w:hAnsi="Times New Roman" w:cs="Times New Roman"/>
        </w:rPr>
      </w:pPr>
    </w:p>
    <w:p w14:paraId="6F913763" w14:textId="77777777" w:rsidR="00845EAE" w:rsidRDefault="00845EAE" w:rsidP="00845EAE">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rPr>
          <w:rFonts w:ascii="Times New Roman" w:hAnsi="Times New Roman" w:cs="Times New Roman"/>
        </w:rPr>
      </w:pPr>
      <w:r>
        <w:rPr>
          <w:rFonts w:ascii="Times New Roman" w:hAnsi="Times New Roman" w:cs="Times New Roman"/>
        </w:rPr>
        <w:t>The State of Minnesota is requesting applications from applicants for participation in the CDBG-CV program to address one of the following specific needs identified for this funding.</w:t>
      </w:r>
    </w:p>
    <w:p w14:paraId="3106B6CB" w14:textId="77777777" w:rsidR="00845EAE" w:rsidRDefault="00845EAE" w:rsidP="00845EAE">
      <w:pPr>
        <w:spacing w:after="120" w:line="240" w:lineRule="auto"/>
        <w:jc w:val="both"/>
        <w:rPr>
          <w:rFonts w:ascii="Times New Roman" w:hAnsi="Times New Roman" w:cs="Times New Roman"/>
        </w:rPr>
      </w:pPr>
    </w:p>
    <w:p w14:paraId="699F5DE3" w14:textId="2C74C522" w:rsidR="00845EAE" w:rsidRPr="003C3508" w:rsidRDefault="00845EAE" w:rsidP="0916E2D4">
      <w:pPr>
        <w:pStyle w:val="ListParagraph"/>
        <w:numPr>
          <w:ilvl w:val="0"/>
          <w:numId w:val="8"/>
        </w:numPr>
        <w:spacing w:after="120" w:line="240" w:lineRule="auto"/>
        <w:jc w:val="both"/>
        <w:rPr>
          <w:rFonts w:ascii="Times New Roman" w:eastAsiaTheme="minorEastAsia" w:hAnsi="Times New Roman"/>
        </w:rPr>
      </w:pPr>
      <w:r w:rsidRPr="0916E2D4">
        <w:rPr>
          <w:rFonts w:ascii="Times New Roman" w:eastAsiaTheme="minorEastAsia" w:hAnsi="Times New Roman"/>
          <w:b/>
          <w:bCs/>
        </w:rPr>
        <w:t>Public Service:</w:t>
      </w:r>
      <w:r w:rsidRPr="0916E2D4">
        <w:rPr>
          <w:rFonts w:ascii="Times New Roman" w:eastAsiaTheme="minorEastAsia" w:hAnsi="Times New Roman"/>
        </w:rPr>
        <w:t xml:space="preserve"> </w:t>
      </w:r>
      <w:r w:rsidRPr="0916E2D4">
        <w:rPr>
          <w:rFonts w:ascii="Times New Roman" w:hAnsi="Times New Roman"/>
        </w:rPr>
        <w:t>Grantees may provide a new or increased level of a public service.  All activities t</w:t>
      </w:r>
      <w:r w:rsidR="00436863">
        <w:rPr>
          <w:rFonts w:ascii="Times New Roman" w:hAnsi="Times New Roman"/>
        </w:rPr>
        <w:t xml:space="preserve">ypically provide services to LMI persons, LMI </w:t>
      </w:r>
      <w:r w:rsidRPr="0916E2D4">
        <w:rPr>
          <w:rFonts w:ascii="Times New Roman" w:hAnsi="Times New Roman"/>
        </w:rPr>
        <w:t xml:space="preserve">clientele or to LMI persons residing in a qualified area. </w:t>
      </w:r>
      <w:r w:rsidRPr="0916E2D4">
        <w:rPr>
          <w:rFonts w:ascii="Times New Roman" w:eastAsiaTheme="minorEastAsia" w:hAnsi="Times New Roman"/>
        </w:rPr>
        <w:t>The priority in this category is subsistence payments to prevent evictions</w:t>
      </w:r>
      <w:r w:rsidR="625602DC" w:rsidRPr="0916E2D4">
        <w:rPr>
          <w:rFonts w:ascii="Times New Roman" w:eastAsiaTheme="minorEastAsia" w:hAnsi="Times New Roman"/>
        </w:rPr>
        <w:t>/foreclosures</w:t>
      </w:r>
      <w:r w:rsidRPr="0916E2D4">
        <w:rPr>
          <w:rFonts w:ascii="Times New Roman" w:eastAsiaTheme="minorEastAsia" w:hAnsi="Times New Roman"/>
        </w:rPr>
        <w:t xml:space="preserve"> and utility disconnections, food distribution, COVID</w:t>
      </w:r>
      <w:r w:rsidR="2169B0B8" w:rsidRPr="0916E2D4">
        <w:rPr>
          <w:rFonts w:ascii="Times New Roman" w:eastAsiaTheme="minorEastAsia" w:hAnsi="Times New Roman"/>
        </w:rPr>
        <w:t>-19</w:t>
      </w:r>
      <w:r w:rsidRPr="0916E2D4">
        <w:rPr>
          <w:rFonts w:ascii="Times New Roman" w:eastAsiaTheme="minorEastAsia" w:hAnsi="Times New Roman"/>
        </w:rPr>
        <w:t xml:space="preserve"> testing kits, expansion of food delivery and supplies.</w:t>
      </w:r>
    </w:p>
    <w:p w14:paraId="2858ED9C" w14:textId="051D17DA" w:rsidR="00845EAE" w:rsidRDefault="00845EAE" w:rsidP="0916E2D4">
      <w:pPr>
        <w:pStyle w:val="TableParagraph"/>
        <w:numPr>
          <w:ilvl w:val="1"/>
          <w:numId w:val="8"/>
        </w:numPr>
        <w:spacing w:before="81"/>
        <w:ind w:right="600"/>
        <w:rPr>
          <w:rFonts w:asciiTheme="minorHAnsi" w:eastAsiaTheme="minorEastAsia" w:hAnsiTheme="minorHAnsi" w:cstheme="minorBidi"/>
        </w:rPr>
      </w:pPr>
      <w:r w:rsidRPr="0916E2D4">
        <w:rPr>
          <w:rFonts w:ascii="Times New Roman" w:hAnsi="Times New Roman" w:cs="Times New Roman"/>
        </w:rPr>
        <w:t>Provide funds to income-eligible residents economically impacted by the COVID-19 pandemic to make rent payments, mortgage assistance or utility payments for up to 6 months of continuous assistance</w:t>
      </w:r>
      <w:r w:rsidR="376F6EB5" w:rsidRPr="0916E2D4">
        <w:rPr>
          <w:rFonts w:ascii="Times New Roman" w:hAnsi="Times New Roman" w:cs="Times New Roman"/>
        </w:rPr>
        <w:t>, this includes covering past due payments as long as duplication of benefits</w:t>
      </w:r>
      <w:r w:rsidR="38B3AE35" w:rsidRPr="0916E2D4">
        <w:rPr>
          <w:rFonts w:ascii="Times New Roman" w:hAnsi="Times New Roman" w:cs="Times New Roman"/>
        </w:rPr>
        <w:t xml:space="preserve"> (see page </w:t>
      </w:r>
      <w:r w:rsidR="7AE2D38C" w:rsidRPr="0916E2D4">
        <w:rPr>
          <w:rFonts w:ascii="Times New Roman" w:hAnsi="Times New Roman" w:cs="Times New Roman"/>
        </w:rPr>
        <w:t>5</w:t>
      </w:r>
      <w:r w:rsidR="38B3AE35" w:rsidRPr="0916E2D4">
        <w:rPr>
          <w:rFonts w:ascii="Times New Roman" w:hAnsi="Times New Roman" w:cs="Times New Roman"/>
        </w:rPr>
        <w:t>)</w:t>
      </w:r>
      <w:r w:rsidR="376F6EB5" w:rsidRPr="0916E2D4">
        <w:rPr>
          <w:rFonts w:ascii="Times New Roman" w:hAnsi="Times New Roman" w:cs="Times New Roman"/>
        </w:rPr>
        <w:t xml:space="preserve"> do not apply</w:t>
      </w:r>
      <w:r w:rsidR="7A86BB98" w:rsidRPr="0916E2D4">
        <w:rPr>
          <w:rFonts w:ascii="Times New Roman" w:hAnsi="Times New Roman" w:cs="Times New Roman"/>
        </w:rPr>
        <w:t>.</w:t>
      </w:r>
      <w:r w:rsidR="00FD19E4">
        <w:rPr>
          <w:rFonts w:ascii="Times New Roman" w:hAnsi="Times New Roman" w:cs="Times New Roman"/>
        </w:rPr>
        <w:t xml:space="preserve"> Assumed maximum assistance of $120,000 per community.</w:t>
      </w:r>
    </w:p>
    <w:p w14:paraId="6E820BF4" w14:textId="59AAB636" w:rsidR="00845EAE" w:rsidRDefault="00845EAE" w:rsidP="00845EAE">
      <w:pPr>
        <w:pStyle w:val="TableParagraph"/>
        <w:numPr>
          <w:ilvl w:val="1"/>
          <w:numId w:val="8"/>
        </w:numPr>
        <w:spacing w:before="81" w:line="0" w:lineRule="atLeast"/>
        <w:ind w:right="446"/>
        <w:rPr>
          <w:rFonts w:ascii="Times New Roman" w:hAnsi="Times New Roman" w:cs="Times New Roman"/>
        </w:rPr>
      </w:pPr>
      <w:r w:rsidRPr="0916E2D4">
        <w:rPr>
          <w:rFonts w:ascii="Times New Roman" w:hAnsi="Times New Roman" w:cs="Times New Roman"/>
        </w:rPr>
        <w:t xml:space="preserve">Provide Testing Kits and Personal Protective Equipment (PPE) to help reduce the risk of exposure to COVID-19. PPE includes and is not limited to gloves, masks, safety </w:t>
      </w:r>
      <w:r w:rsidR="3D005051" w:rsidRPr="0916E2D4">
        <w:rPr>
          <w:rFonts w:ascii="Times New Roman" w:hAnsi="Times New Roman" w:cs="Times New Roman"/>
        </w:rPr>
        <w:t>p</w:t>
      </w:r>
      <w:r w:rsidRPr="0916E2D4">
        <w:rPr>
          <w:rFonts w:ascii="Times New Roman" w:hAnsi="Times New Roman" w:cs="Times New Roman"/>
        </w:rPr>
        <w:t xml:space="preserve">lexiglas shield barriers </w:t>
      </w:r>
      <w:r w:rsidR="3B5B657E" w:rsidRPr="0916E2D4">
        <w:rPr>
          <w:rFonts w:ascii="Times New Roman" w:hAnsi="Times New Roman" w:cs="Times New Roman"/>
        </w:rPr>
        <w:t xml:space="preserve">or other approved PPE supplies </w:t>
      </w:r>
      <w:r w:rsidRPr="0916E2D4">
        <w:rPr>
          <w:rFonts w:ascii="Times New Roman" w:hAnsi="Times New Roman" w:cs="Times New Roman"/>
        </w:rPr>
        <w:t>to be utilized/distributed within grantee jurisdiction to comply with social distancing requirements.</w:t>
      </w:r>
      <w:r w:rsidR="00FD19E4">
        <w:rPr>
          <w:rFonts w:ascii="Times New Roman" w:hAnsi="Times New Roman" w:cs="Times New Roman"/>
        </w:rPr>
        <w:t xml:space="preserve"> Assumed maximum assistance of $40,000 per community</w:t>
      </w:r>
    </w:p>
    <w:p w14:paraId="0E118E1F" w14:textId="5E28647D" w:rsidR="00845EAE" w:rsidRPr="00F36A22" w:rsidRDefault="00845EAE" w:rsidP="00436863">
      <w:pPr>
        <w:pStyle w:val="ListParagraph"/>
        <w:numPr>
          <w:ilvl w:val="1"/>
          <w:numId w:val="8"/>
        </w:numPr>
        <w:spacing w:line="240" w:lineRule="auto"/>
        <w:rPr>
          <w:rFonts w:ascii="Times New Roman" w:hAnsi="Times New Roman"/>
        </w:rPr>
      </w:pPr>
      <w:r w:rsidRPr="0916E2D4">
        <w:rPr>
          <w:rFonts w:ascii="Times New Roman" w:hAnsi="Times New Roman"/>
        </w:rPr>
        <w:t xml:space="preserve">Support food shelves/pantries by providing increased access to food and delivery support to those economically impacted by the pandemic and/or inability to access nutritious food. </w:t>
      </w:r>
      <w:r w:rsidR="00FD19E4">
        <w:rPr>
          <w:rFonts w:ascii="Times New Roman" w:hAnsi="Times New Roman"/>
        </w:rPr>
        <w:t>Assumed maximum assistance of $35,000 per building.</w:t>
      </w:r>
    </w:p>
    <w:p w14:paraId="72300143" w14:textId="77777777" w:rsidR="006D7D00" w:rsidRPr="006D7D00" w:rsidRDefault="006D7D00" w:rsidP="006D7D00">
      <w:pPr>
        <w:spacing w:after="0" w:line="240" w:lineRule="auto"/>
        <w:rPr>
          <w:rFonts w:ascii="Times New Roman" w:eastAsia="Times New Roman" w:hAnsi="Times New Roman"/>
        </w:rPr>
      </w:pPr>
      <w:r w:rsidRPr="006D7D00">
        <w:rPr>
          <w:rFonts w:ascii="Times New Roman" w:eastAsia="Times New Roman" w:hAnsi="Times New Roman"/>
        </w:rPr>
        <w:t xml:space="preserve">Total allocation of CDBG-CV funds for this category is $3,000,000 for housing assistance, $1,000,000 for testing kits and PPE and $1,000,000 for food shelf assistance.  </w:t>
      </w:r>
    </w:p>
    <w:p w14:paraId="50C6D9E6" w14:textId="77777777" w:rsidR="006D7D00" w:rsidRPr="006D7D00" w:rsidRDefault="006D7D00" w:rsidP="006D7D00">
      <w:pPr>
        <w:spacing w:after="120" w:line="240" w:lineRule="auto"/>
        <w:jc w:val="both"/>
        <w:rPr>
          <w:rFonts w:ascii="Times New Roman" w:hAnsi="Times New Roman"/>
        </w:rPr>
      </w:pPr>
    </w:p>
    <w:p w14:paraId="7AA571FB" w14:textId="7FD9A0AA" w:rsidR="00845EAE" w:rsidRDefault="00845EAE" w:rsidP="00845EAE">
      <w:pPr>
        <w:spacing w:after="0" w:line="240" w:lineRule="auto"/>
        <w:rPr>
          <w:rFonts w:ascii="Times New Roman" w:hAnsi="Times New Roman" w:cs="Times New Roman"/>
        </w:rPr>
      </w:pPr>
      <w:r w:rsidRPr="00B57ADA">
        <w:rPr>
          <w:rFonts w:ascii="Times New Roman" w:hAnsi="Times New Roman" w:cs="Times New Roman"/>
        </w:rPr>
        <w:lastRenderedPageBreak/>
        <w:t xml:space="preserve">Examples of </w:t>
      </w:r>
      <w:r w:rsidRPr="00B57ADA">
        <w:rPr>
          <w:rFonts w:ascii="Times New Roman" w:hAnsi="Times New Roman" w:cs="Times New Roman"/>
          <w:u w:val="single"/>
        </w:rPr>
        <w:t>ineligible</w:t>
      </w:r>
      <w:r w:rsidRPr="00B57ADA">
        <w:rPr>
          <w:rFonts w:ascii="Times New Roman" w:hAnsi="Times New Roman" w:cs="Times New Roman"/>
        </w:rPr>
        <w:t xml:space="preserve"> public service activities include revolving loan funds, loans, purchase of local government vehicles (e.g., police cars, fire trucks), and salaries including overtime payments for local government employees. </w:t>
      </w:r>
      <w:r w:rsidR="00886DD4">
        <w:rPr>
          <w:rFonts w:ascii="Times New Roman" w:hAnsi="Times New Roman" w:cs="Times New Roman"/>
        </w:rPr>
        <w:t xml:space="preserve">CDBG </w:t>
      </w:r>
      <w:r w:rsidR="00886DD4" w:rsidRPr="00886DD4">
        <w:rPr>
          <w:rFonts w:ascii="Times New Roman" w:hAnsi="Times New Roman" w:cs="Times New Roman"/>
        </w:rPr>
        <w:t xml:space="preserve">CV funds cannot be used for </w:t>
      </w:r>
      <w:r w:rsidR="00886DD4">
        <w:rPr>
          <w:rFonts w:ascii="Times New Roman" w:hAnsi="Times New Roman" w:cs="Times New Roman"/>
        </w:rPr>
        <w:t xml:space="preserve">public utility </w:t>
      </w:r>
      <w:r w:rsidR="00886DD4" w:rsidRPr="00886DD4">
        <w:rPr>
          <w:rFonts w:ascii="Times New Roman" w:hAnsi="Times New Roman" w:cs="Times New Roman"/>
        </w:rPr>
        <w:t xml:space="preserve">payments </w:t>
      </w:r>
      <w:r w:rsidR="00886DD4">
        <w:rPr>
          <w:rFonts w:ascii="Times New Roman" w:hAnsi="Times New Roman" w:cs="Times New Roman"/>
        </w:rPr>
        <w:t>that are owned and operated by municipalities. Contact SCDP rep for more details.</w:t>
      </w:r>
    </w:p>
    <w:p w14:paraId="3BFCCFCA" w14:textId="77777777" w:rsidR="00886DD4" w:rsidRDefault="00886DD4" w:rsidP="00845EAE">
      <w:pPr>
        <w:spacing w:after="0" w:line="240" w:lineRule="auto"/>
        <w:rPr>
          <w:rFonts w:ascii="Times New Roman" w:hAnsi="Times New Roman" w:cs="Times New Roman"/>
        </w:rPr>
      </w:pPr>
    </w:p>
    <w:p w14:paraId="7F618EEB" w14:textId="77777777" w:rsidR="00F5597E" w:rsidRPr="00B57ADA" w:rsidRDefault="00F5597E" w:rsidP="00845EAE">
      <w:pPr>
        <w:spacing w:after="0" w:line="240" w:lineRule="auto"/>
        <w:rPr>
          <w:rFonts w:ascii="Times New Roman" w:hAnsi="Times New Roman" w:cs="Times New Roman"/>
        </w:rPr>
      </w:pPr>
    </w:p>
    <w:p w14:paraId="4D9CA5F1" w14:textId="526CF2C6" w:rsidR="006D7D00" w:rsidRPr="00FD19E4" w:rsidRDefault="00845EAE" w:rsidP="00FD19E4">
      <w:pPr>
        <w:pStyle w:val="ListParagraph"/>
        <w:widowControl w:val="0"/>
        <w:numPr>
          <w:ilvl w:val="0"/>
          <w:numId w:val="35"/>
        </w:numPr>
        <w:pBdr>
          <w:top w:val="nil"/>
          <w:left w:val="nil"/>
          <w:bottom w:val="nil"/>
          <w:right w:val="nil"/>
          <w:between w:val="nil"/>
        </w:pBdr>
        <w:spacing w:before="81" w:after="0" w:line="240" w:lineRule="auto"/>
        <w:ind w:left="360" w:right="600"/>
        <w:rPr>
          <w:rFonts w:ascii="Times New Roman" w:eastAsia="Times New Roman" w:hAnsi="Times New Roman"/>
          <w:color w:val="000000"/>
        </w:rPr>
      </w:pPr>
      <w:r w:rsidRPr="00FD19E4">
        <w:rPr>
          <w:rFonts w:ascii="Times New Roman" w:eastAsiaTheme="minorEastAsia" w:hAnsi="Times New Roman"/>
          <w:b/>
          <w:bCs/>
        </w:rPr>
        <w:t>Retrofitting Building and Commercial Rehabilitation:</w:t>
      </w:r>
      <w:r w:rsidRPr="00FD19E4">
        <w:rPr>
          <w:rFonts w:ascii="Times New Roman" w:eastAsiaTheme="minorEastAsia" w:hAnsi="Times New Roman"/>
        </w:rPr>
        <w:t xml:space="preserve"> The priority in this category is </w:t>
      </w:r>
      <w:r w:rsidR="1FFBD9D5" w:rsidRPr="00FD19E4">
        <w:rPr>
          <w:rFonts w:ascii="Times New Roman" w:eastAsiaTheme="minorEastAsia" w:hAnsi="Times New Roman"/>
        </w:rPr>
        <w:t xml:space="preserve">the </w:t>
      </w:r>
      <w:r w:rsidRPr="00FD19E4">
        <w:rPr>
          <w:rFonts w:ascii="Times New Roman" w:eastAsiaTheme="minorEastAsia" w:hAnsi="Times New Roman"/>
        </w:rPr>
        <w:t>rehabilitation of existing food shelves/pantr</w:t>
      </w:r>
      <w:r w:rsidR="5B749061" w:rsidRPr="00FD19E4">
        <w:rPr>
          <w:rFonts w:ascii="Times New Roman" w:eastAsiaTheme="minorEastAsia" w:hAnsi="Times New Roman"/>
        </w:rPr>
        <w:t>ies</w:t>
      </w:r>
      <w:r w:rsidRPr="00FD19E4">
        <w:rPr>
          <w:rFonts w:ascii="Times New Roman" w:eastAsiaTheme="minorEastAsia" w:hAnsi="Times New Roman"/>
        </w:rPr>
        <w:t xml:space="preserve"> and commercial buildings to address social distancing requirements for health and safety purposes, and improvements to</w:t>
      </w:r>
      <w:r w:rsidR="00D83A76">
        <w:rPr>
          <w:rFonts w:ascii="Times New Roman" w:eastAsiaTheme="minorEastAsia" w:hAnsi="Times New Roman"/>
        </w:rPr>
        <w:t xml:space="preserve"> air circulation </w:t>
      </w:r>
      <w:r w:rsidR="00265116">
        <w:rPr>
          <w:rFonts w:ascii="Times New Roman" w:eastAsiaTheme="minorEastAsia" w:hAnsi="Times New Roman"/>
        </w:rPr>
        <w:t xml:space="preserve">via </w:t>
      </w:r>
      <w:r w:rsidR="00265116" w:rsidRPr="00FD19E4">
        <w:rPr>
          <w:rFonts w:ascii="Times New Roman" w:eastAsiaTheme="minorEastAsia" w:hAnsi="Times New Roman"/>
        </w:rPr>
        <w:t>HVAC</w:t>
      </w:r>
      <w:r w:rsidRPr="00FD19E4">
        <w:rPr>
          <w:rFonts w:ascii="Times New Roman" w:eastAsiaTheme="minorEastAsia" w:hAnsi="Times New Roman"/>
        </w:rPr>
        <w:t xml:space="preserve"> systems. This category also includes improvements and rehabilitation activities such as repurposing buildings into </w:t>
      </w:r>
      <w:r w:rsidR="00D83A76">
        <w:rPr>
          <w:rFonts w:ascii="Times New Roman" w:eastAsiaTheme="minorEastAsia" w:hAnsi="Times New Roman"/>
        </w:rPr>
        <w:t xml:space="preserve">COVID </w:t>
      </w:r>
      <w:r w:rsidRPr="00FD19E4">
        <w:rPr>
          <w:rFonts w:ascii="Times New Roman" w:eastAsiaTheme="minorEastAsia" w:hAnsi="Times New Roman"/>
        </w:rPr>
        <w:t>patient treatment centers and</w:t>
      </w:r>
      <w:r w:rsidR="78A0CEA1" w:rsidRPr="00FD19E4">
        <w:rPr>
          <w:rFonts w:ascii="Times New Roman" w:eastAsiaTheme="minorEastAsia" w:hAnsi="Times New Roman"/>
        </w:rPr>
        <w:t xml:space="preserve"> already</w:t>
      </w:r>
      <w:r w:rsidRPr="00FD19E4">
        <w:rPr>
          <w:rFonts w:ascii="Times New Roman" w:eastAsiaTheme="minorEastAsia" w:hAnsi="Times New Roman"/>
        </w:rPr>
        <w:t xml:space="preserve"> </w:t>
      </w:r>
      <w:r w:rsidRPr="00FD19E4">
        <w:rPr>
          <w:rFonts w:ascii="Times New Roman" w:eastAsia="Times New Roman" w:hAnsi="Times New Roman"/>
        </w:rPr>
        <w:t>existing shelters</w:t>
      </w:r>
      <w:r w:rsidR="2F17535A" w:rsidRPr="00FD19E4">
        <w:rPr>
          <w:rFonts w:ascii="Times New Roman" w:eastAsia="Times New Roman" w:hAnsi="Times New Roman"/>
        </w:rPr>
        <w:t xml:space="preserve">, such as </w:t>
      </w:r>
      <w:r w:rsidR="4BE4FEC5" w:rsidRPr="00FD19E4">
        <w:rPr>
          <w:rFonts w:ascii="Times New Roman" w:eastAsiaTheme="minorEastAsia" w:hAnsi="Times New Roman"/>
        </w:rPr>
        <w:t>homeless and temporary housing shelters</w:t>
      </w:r>
      <w:r w:rsidR="53B8C371" w:rsidRPr="00FD19E4">
        <w:rPr>
          <w:rFonts w:ascii="Times New Roman" w:eastAsiaTheme="minorEastAsia" w:hAnsi="Times New Roman"/>
        </w:rPr>
        <w:t>.</w:t>
      </w:r>
      <w:r w:rsidR="006D7D00" w:rsidRPr="00FD19E4">
        <w:rPr>
          <w:rFonts w:ascii="Times New Roman" w:eastAsiaTheme="minorEastAsia" w:hAnsi="Times New Roman"/>
        </w:rPr>
        <w:t xml:space="preserve"> </w:t>
      </w:r>
      <w:r w:rsidR="006D7D00" w:rsidRPr="00FD19E4">
        <w:rPr>
          <w:rFonts w:ascii="Times New Roman" w:eastAsia="Times New Roman" w:hAnsi="Times New Roman"/>
          <w:color w:val="000000" w:themeColor="text1"/>
        </w:rPr>
        <w:t>The total allocation of the State of Minnesota CDBG-CV funds for this category is $4,500,000</w:t>
      </w:r>
      <w:r w:rsidR="00FD19E4">
        <w:rPr>
          <w:rFonts w:ascii="Times New Roman" w:eastAsia="Times New Roman" w:hAnsi="Times New Roman"/>
          <w:color w:val="000000" w:themeColor="text1"/>
        </w:rPr>
        <w:t>. Assumed maximum amount of $25,000 to commercial building owners, assumed maximum amount of $100,000 to repurposing buildings into a</w:t>
      </w:r>
      <w:r w:rsidR="00D83A76">
        <w:rPr>
          <w:rFonts w:ascii="Times New Roman" w:eastAsia="Times New Roman" w:hAnsi="Times New Roman"/>
          <w:color w:val="000000" w:themeColor="text1"/>
        </w:rPr>
        <w:t xml:space="preserve"> COVID</w:t>
      </w:r>
      <w:r w:rsidR="00FD19E4">
        <w:rPr>
          <w:rFonts w:ascii="Times New Roman" w:eastAsia="Times New Roman" w:hAnsi="Times New Roman"/>
          <w:color w:val="000000" w:themeColor="text1"/>
        </w:rPr>
        <w:t xml:space="preserve"> patient treatment centers, assumed maximum amount of $20,000 to food shelves/pantries and assumed maximum of $600,000 to rehabilitate existing shelters or other facilities to be used for emergency shelter.</w:t>
      </w:r>
    </w:p>
    <w:p w14:paraId="64E39CFE" w14:textId="5A8F7C33" w:rsidR="00845EAE" w:rsidRPr="00F36A22" w:rsidRDefault="00845EAE" w:rsidP="006D7D00">
      <w:pPr>
        <w:pStyle w:val="ListParagraph"/>
        <w:spacing w:after="120" w:line="240" w:lineRule="auto"/>
        <w:ind w:left="360"/>
        <w:jc w:val="both"/>
        <w:rPr>
          <w:rFonts w:asciiTheme="minorHAnsi" w:eastAsiaTheme="minorEastAsia" w:hAnsiTheme="minorHAnsi" w:cstheme="minorBidi"/>
        </w:rPr>
      </w:pPr>
    </w:p>
    <w:p w14:paraId="0B0ABAAE" w14:textId="7A158558" w:rsidR="00845EAE" w:rsidRDefault="00845EAE" w:rsidP="00845EAE">
      <w:pPr>
        <w:pStyle w:val="TableParagraph"/>
        <w:numPr>
          <w:ilvl w:val="1"/>
          <w:numId w:val="8"/>
        </w:numPr>
        <w:spacing w:before="0" w:line="0" w:lineRule="atLeast"/>
        <w:ind w:left="360" w:right="605"/>
        <w:rPr>
          <w:rFonts w:ascii="Times New Roman" w:hAnsi="Times New Roman" w:cs="Times New Roman"/>
        </w:rPr>
      </w:pPr>
      <w:r w:rsidRPr="0916E2D4">
        <w:rPr>
          <w:rFonts w:ascii="Times New Roman" w:eastAsiaTheme="minorEastAsia" w:hAnsi="Times New Roman"/>
          <w:b/>
          <w:bCs/>
        </w:rPr>
        <w:t>Broadband Development:</w:t>
      </w:r>
      <w:r w:rsidRPr="0916E2D4">
        <w:rPr>
          <w:rFonts w:ascii="Times New Roman" w:eastAsiaTheme="minorEastAsia" w:hAnsi="Times New Roman"/>
        </w:rPr>
        <w:t xml:space="preserve">  The priority in this category is to provide broadband infrastructure and/or components; enhancing internet access to support increased connectivity for telework, telemedicine</w:t>
      </w:r>
      <w:r w:rsidR="00626880">
        <w:rPr>
          <w:rFonts w:ascii="Times New Roman" w:eastAsiaTheme="minorEastAsia" w:hAnsi="Times New Roman"/>
        </w:rPr>
        <w:t>, tele-learning and tele-visits.</w:t>
      </w:r>
      <w:r w:rsidR="001D54AF">
        <w:rPr>
          <w:rFonts w:ascii="Times New Roman" w:eastAsiaTheme="minorEastAsia" w:hAnsi="Times New Roman"/>
        </w:rPr>
        <w:t xml:space="preserve"> </w:t>
      </w:r>
      <w:r w:rsidR="001D54AF">
        <w:rPr>
          <w:rFonts w:ascii="Times New Roman" w:hAnsi="Times New Roman"/>
        </w:rPr>
        <w:t xml:space="preserve">This </w:t>
      </w:r>
      <w:r w:rsidR="001D54AF" w:rsidRPr="0916E2D4">
        <w:rPr>
          <w:rFonts w:ascii="Times New Roman" w:hAnsi="Times New Roman"/>
        </w:rPr>
        <w:t>activit</w:t>
      </w:r>
      <w:r w:rsidR="001D54AF">
        <w:rPr>
          <w:rFonts w:ascii="Times New Roman" w:hAnsi="Times New Roman"/>
        </w:rPr>
        <w:t xml:space="preserve">y will </w:t>
      </w:r>
      <w:r w:rsidR="001D54AF" w:rsidRPr="0916E2D4">
        <w:rPr>
          <w:rFonts w:ascii="Times New Roman" w:hAnsi="Times New Roman"/>
        </w:rPr>
        <w:t>t</w:t>
      </w:r>
      <w:r w:rsidR="001D54AF">
        <w:rPr>
          <w:rFonts w:ascii="Times New Roman" w:hAnsi="Times New Roman"/>
        </w:rPr>
        <w:t xml:space="preserve">ypically benefit LMI persons, LMI </w:t>
      </w:r>
      <w:r w:rsidR="001D54AF" w:rsidRPr="0916E2D4">
        <w:rPr>
          <w:rFonts w:ascii="Times New Roman" w:hAnsi="Times New Roman"/>
        </w:rPr>
        <w:t>clientele or L</w:t>
      </w:r>
      <w:r w:rsidR="00D83A76">
        <w:rPr>
          <w:rFonts w:ascii="Times New Roman" w:hAnsi="Times New Roman"/>
        </w:rPr>
        <w:t>MA; L</w:t>
      </w:r>
      <w:r w:rsidR="001D54AF" w:rsidRPr="0916E2D4">
        <w:rPr>
          <w:rFonts w:ascii="Times New Roman" w:hAnsi="Times New Roman"/>
        </w:rPr>
        <w:t xml:space="preserve">MI persons residing in a qualified area. </w:t>
      </w:r>
      <w:r w:rsidRPr="0916E2D4">
        <w:rPr>
          <w:rFonts w:ascii="Times New Roman" w:eastAsiaTheme="minorEastAsia" w:hAnsi="Times New Roman"/>
        </w:rPr>
        <w:t xml:space="preserve"> </w:t>
      </w:r>
      <w:r w:rsidRPr="0916E2D4">
        <w:rPr>
          <w:rFonts w:ascii="Times New Roman" w:hAnsi="Times New Roman" w:cs="Times New Roman"/>
        </w:rPr>
        <w:t xml:space="preserve">Financing will be provided through grants. Funds can be used for the cost of a tower and middle mile infrastructure if last mile infrastructure will be included and will serve as the final leg in connecting the broadband service provider’s network to the end-user customer’s on premise. </w:t>
      </w:r>
      <w:r w:rsidR="006D7D00" w:rsidRPr="006D7D00">
        <w:rPr>
          <w:rFonts w:ascii="Times New Roman" w:hAnsi="Times New Roman" w:cs="Times New Roman"/>
        </w:rPr>
        <w:t>The</w:t>
      </w:r>
      <w:r w:rsidR="00550692">
        <w:rPr>
          <w:rFonts w:ascii="Times New Roman" w:hAnsi="Times New Roman" w:cs="Times New Roman"/>
        </w:rPr>
        <w:t xml:space="preserve"> B</w:t>
      </w:r>
      <w:r w:rsidR="006D7D00" w:rsidRPr="006D7D00">
        <w:rPr>
          <w:rFonts w:ascii="Times New Roman" w:hAnsi="Times New Roman" w:cs="Times New Roman"/>
        </w:rPr>
        <w:t>roadband Development activities may request an assumed maximum of $5,000,000 per project.</w:t>
      </w:r>
    </w:p>
    <w:p w14:paraId="35A86919" w14:textId="77777777" w:rsidR="00845EAE" w:rsidRDefault="00845EAE" w:rsidP="00845EAE">
      <w:pPr>
        <w:pStyle w:val="TableParagraph"/>
        <w:spacing w:before="0" w:line="0" w:lineRule="atLeast"/>
        <w:ind w:right="605"/>
        <w:rPr>
          <w:rFonts w:ascii="Times New Roman" w:hAnsi="Times New Roman" w:cs="Times New Roman"/>
        </w:rPr>
      </w:pPr>
    </w:p>
    <w:p w14:paraId="18D4AD4A" w14:textId="77777777" w:rsidR="00845EAE" w:rsidRDefault="00845EAE" w:rsidP="00845EAE">
      <w:pPr>
        <w:pStyle w:val="TableParagraph"/>
        <w:spacing w:before="0" w:line="0" w:lineRule="atLeast"/>
        <w:ind w:right="605"/>
        <w:rPr>
          <w:rFonts w:ascii="Times New Roman" w:hAnsi="Times New Roman" w:cs="Times New Roman"/>
        </w:rPr>
      </w:pPr>
    </w:p>
    <w:p w14:paraId="3208B51E" w14:textId="77777777" w:rsidR="00845EAE" w:rsidRPr="004D166A" w:rsidRDefault="00845EAE" w:rsidP="00845EAE">
      <w:pPr>
        <w:shd w:val="clear" w:color="auto" w:fill="B4C6E7" w:themeFill="accent1" w:themeFillTint="66"/>
        <w:spacing w:after="0" w:line="240" w:lineRule="auto"/>
        <w:jc w:val="both"/>
        <w:rPr>
          <w:rFonts w:ascii="Times New Roman" w:hAnsi="Times New Roman" w:cs="Times New Roman"/>
        </w:rPr>
      </w:pPr>
      <w:r w:rsidRPr="004D166A">
        <w:rPr>
          <w:rFonts w:ascii="Times New Roman" w:hAnsi="Times New Roman" w:cs="Times New Roman"/>
          <w:b/>
          <w:bCs/>
        </w:rPr>
        <w:t>NATIONAL OBJECTIVES</w:t>
      </w:r>
      <w:r w:rsidRPr="004D166A">
        <w:rPr>
          <w:rFonts w:ascii="Times New Roman" w:hAnsi="Times New Roman" w:cs="Times New Roman"/>
        </w:rPr>
        <w:tab/>
      </w:r>
    </w:p>
    <w:p w14:paraId="13191372" w14:textId="57AD12D5" w:rsidR="00845EAE" w:rsidRPr="00505E65" w:rsidRDefault="00845EAE" w:rsidP="00845EAE">
      <w:pPr>
        <w:spacing w:after="0" w:line="240" w:lineRule="auto"/>
        <w:rPr>
          <w:rFonts w:ascii="Times New Roman" w:hAnsi="Times New Roman" w:cs="Times New Roman"/>
        </w:rPr>
      </w:pPr>
      <w:r w:rsidRPr="0916E2D4">
        <w:rPr>
          <w:rFonts w:ascii="Times New Roman" w:hAnsi="Times New Roman" w:cs="Times New Roman"/>
        </w:rPr>
        <w:t xml:space="preserve">The three </w:t>
      </w:r>
      <w:r w:rsidR="7BD0BBF1" w:rsidRPr="0916E2D4">
        <w:rPr>
          <w:rFonts w:ascii="Times New Roman" w:hAnsi="Times New Roman" w:cs="Times New Roman"/>
        </w:rPr>
        <w:t>N</w:t>
      </w:r>
      <w:r w:rsidRPr="0916E2D4">
        <w:rPr>
          <w:rFonts w:ascii="Times New Roman" w:hAnsi="Times New Roman" w:cs="Times New Roman"/>
        </w:rPr>
        <w:t xml:space="preserve">ational </w:t>
      </w:r>
      <w:r w:rsidR="11807E12" w:rsidRPr="0916E2D4">
        <w:rPr>
          <w:rFonts w:ascii="Times New Roman" w:hAnsi="Times New Roman" w:cs="Times New Roman"/>
        </w:rPr>
        <w:t>O</w:t>
      </w:r>
      <w:r w:rsidRPr="0916E2D4">
        <w:rPr>
          <w:rFonts w:ascii="Times New Roman" w:hAnsi="Times New Roman" w:cs="Times New Roman"/>
        </w:rPr>
        <w:t xml:space="preserve">bjectives are: </w:t>
      </w:r>
    </w:p>
    <w:p w14:paraId="440BC432" w14:textId="77777777" w:rsidR="00845EAE" w:rsidRPr="00505E65" w:rsidRDefault="00845EAE" w:rsidP="00845EAE">
      <w:pPr>
        <w:spacing w:after="0" w:line="240" w:lineRule="auto"/>
        <w:rPr>
          <w:rFonts w:ascii="Times New Roman" w:hAnsi="Times New Roman" w:cs="Times New Roman"/>
        </w:rPr>
      </w:pPr>
      <w:r w:rsidRPr="6ADFA81A">
        <w:rPr>
          <w:rFonts w:ascii="Times New Roman" w:hAnsi="Times New Roman" w:cs="Times New Roman"/>
        </w:rPr>
        <w:t>(1) benefit</w:t>
      </w:r>
      <w:r>
        <w:rPr>
          <w:rFonts w:ascii="Times New Roman" w:hAnsi="Times New Roman" w:cs="Times New Roman"/>
        </w:rPr>
        <w:t xml:space="preserve"> to </w:t>
      </w:r>
      <w:r w:rsidRPr="6ADFA81A">
        <w:rPr>
          <w:rFonts w:ascii="Times New Roman" w:hAnsi="Times New Roman" w:cs="Times New Roman"/>
        </w:rPr>
        <w:t>low-and-moderate income (LMI) persons;</w:t>
      </w:r>
    </w:p>
    <w:p w14:paraId="12728C75" w14:textId="4BF893DD" w:rsidR="00845EAE" w:rsidRPr="00505E65" w:rsidRDefault="00845EAE" w:rsidP="00845EAE">
      <w:pPr>
        <w:spacing w:after="0" w:line="240" w:lineRule="auto"/>
        <w:rPr>
          <w:rFonts w:ascii="Times New Roman" w:hAnsi="Times New Roman" w:cs="Times New Roman"/>
        </w:rPr>
      </w:pPr>
      <w:r w:rsidRPr="0916E2D4">
        <w:rPr>
          <w:rFonts w:ascii="Times New Roman" w:hAnsi="Times New Roman" w:cs="Times New Roman"/>
        </w:rPr>
        <w:t>(2) prevention or eliminating slums or blight;</w:t>
      </w:r>
      <w:r w:rsidR="060E4204" w:rsidRPr="0916E2D4">
        <w:rPr>
          <w:rFonts w:ascii="Times New Roman" w:hAnsi="Times New Roman" w:cs="Times New Roman"/>
        </w:rPr>
        <w:t xml:space="preserve"> (S&amp;B)</w:t>
      </w:r>
      <w:r w:rsidRPr="0916E2D4">
        <w:rPr>
          <w:rFonts w:ascii="Times New Roman" w:hAnsi="Times New Roman" w:cs="Times New Roman"/>
        </w:rPr>
        <w:t xml:space="preserve"> and </w:t>
      </w:r>
    </w:p>
    <w:p w14:paraId="4F831342" w14:textId="32A88B43" w:rsidR="00845EAE" w:rsidRDefault="00845EAE" w:rsidP="00845EAE">
      <w:pPr>
        <w:spacing w:after="0" w:line="240" w:lineRule="auto"/>
        <w:ind w:left="360" w:hanging="360"/>
        <w:rPr>
          <w:rFonts w:ascii="Times New Roman" w:hAnsi="Times New Roman" w:cs="Times New Roman"/>
        </w:rPr>
      </w:pPr>
      <w:r w:rsidRPr="0916E2D4">
        <w:rPr>
          <w:rFonts w:ascii="Times New Roman" w:hAnsi="Times New Roman" w:cs="Times New Roman"/>
        </w:rPr>
        <w:t xml:space="preserve">(3) </w:t>
      </w:r>
      <w:r w:rsidR="3AE34C3C" w:rsidRPr="0916E2D4">
        <w:rPr>
          <w:rFonts w:ascii="Times New Roman" w:hAnsi="Times New Roman" w:cs="Times New Roman"/>
        </w:rPr>
        <w:t>urgent need</w:t>
      </w:r>
      <w:r w:rsidR="16BF424C" w:rsidRPr="0916E2D4">
        <w:rPr>
          <w:rFonts w:ascii="Times New Roman" w:hAnsi="Times New Roman" w:cs="Times New Roman"/>
        </w:rPr>
        <w:t xml:space="preserve"> (URG)</w:t>
      </w:r>
    </w:p>
    <w:p w14:paraId="7286B200" w14:textId="77777777" w:rsidR="00845EAE" w:rsidRDefault="00845EAE" w:rsidP="00845EAE">
      <w:pPr>
        <w:spacing w:after="0" w:line="240" w:lineRule="auto"/>
        <w:rPr>
          <w:rFonts w:ascii="Times New Roman" w:hAnsi="Times New Roman" w:cs="Times New Roman"/>
        </w:rPr>
      </w:pPr>
    </w:p>
    <w:p w14:paraId="3467A0D6" w14:textId="77777777" w:rsidR="00845EAE" w:rsidRPr="004D166A" w:rsidRDefault="00845EAE" w:rsidP="00845EAE">
      <w:pPr>
        <w:spacing w:after="0" w:line="240" w:lineRule="auto"/>
        <w:rPr>
          <w:rFonts w:ascii="Times New Roman" w:hAnsi="Times New Roman" w:cs="Times New Roman"/>
          <w:b/>
        </w:rPr>
      </w:pPr>
      <w:r w:rsidRPr="004D166A">
        <w:rPr>
          <w:rFonts w:ascii="Times New Roman" w:hAnsi="Times New Roman" w:cs="Times New Roman"/>
          <w:b/>
        </w:rPr>
        <w:t>National Objective Definitions</w:t>
      </w:r>
      <w:r>
        <w:rPr>
          <w:rFonts w:ascii="Times New Roman" w:hAnsi="Times New Roman" w:cs="Times New Roman"/>
          <w:b/>
        </w:rPr>
        <w:t xml:space="preserve"> - </w:t>
      </w:r>
      <w:r w:rsidRPr="004D166A">
        <w:rPr>
          <w:rFonts w:ascii="Times New Roman" w:hAnsi="Times New Roman" w:cs="Times New Roman"/>
          <w:b/>
        </w:rPr>
        <w:t xml:space="preserve">Low and Moderate </w:t>
      </w:r>
    </w:p>
    <w:p w14:paraId="06920EE2" w14:textId="2F7558FC" w:rsidR="00845EAE" w:rsidRPr="004D166A" w:rsidRDefault="00845EAE" w:rsidP="0916E2D4">
      <w:pPr>
        <w:pStyle w:val="ListParagraph"/>
        <w:numPr>
          <w:ilvl w:val="0"/>
          <w:numId w:val="3"/>
        </w:numPr>
        <w:spacing w:after="0" w:line="240" w:lineRule="auto"/>
        <w:rPr>
          <w:rFonts w:asciiTheme="minorHAnsi" w:eastAsiaTheme="minorEastAsia" w:hAnsiTheme="minorHAnsi" w:cstheme="minorBidi"/>
          <w:b/>
          <w:bCs/>
        </w:rPr>
      </w:pPr>
      <w:r w:rsidRPr="0916E2D4">
        <w:rPr>
          <w:rFonts w:ascii="Times New Roman" w:hAnsi="Times New Roman"/>
          <w:b/>
          <w:bCs/>
        </w:rPr>
        <w:t>Benefit to LMI persons</w:t>
      </w:r>
      <w:r w:rsidRPr="0916E2D4">
        <w:rPr>
          <w:rFonts w:ascii="Times New Roman" w:hAnsi="Times New Roman"/>
        </w:rPr>
        <w:t xml:space="preserve">: Benefit to LMI persons may be either </w:t>
      </w:r>
      <w:r w:rsidRPr="0916E2D4">
        <w:rPr>
          <w:rFonts w:ascii="Times New Roman" w:hAnsi="Times New Roman"/>
          <w:b/>
          <w:bCs/>
        </w:rPr>
        <w:t>direct</w:t>
      </w:r>
      <w:r w:rsidRPr="0916E2D4">
        <w:rPr>
          <w:rFonts w:ascii="Times New Roman" w:hAnsi="Times New Roman"/>
        </w:rPr>
        <w:t xml:space="preserve"> or </w:t>
      </w:r>
      <w:r w:rsidRPr="0916E2D4">
        <w:rPr>
          <w:rFonts w:ascii="Times New Roman" w:hAnsi="Times New Roman"/>
          <w:b/>
          <w:bCs/>
        </w:rPr>
        <w:t>area-wide</w:t>
      </w:r>
      <w:r w:rsidRPr="0916E2D4">
        <w:rPr>
          <w:rFonts w:ascii="Times New Roman" w:hAnsi="Times New Roman"/>
        </w:rPr>
        <w:t xml:space="preserve"> benefit.  </w:t>
      </w:r>
    </w:p>
    <w:p w14:paraId="2C519F1D" w14:textId="77777777" w:rsidR="00845EAE" w:rsidRPr="004D166A" w:rsidRDefault="00845EAE" w:rsidP="0916E2D4">
      <w:pPr>
        <w:tabs>
          <w:tab w:val="left" w:pos="810"/>
        </w:tabs>
        <w:spacing w:after="0" w:line="240" w:lineRule="auto"/>
        <w:ind w:left="360" w:firstLine="360"/>
        <w:rPr>
          <w:rFonts w:ascii="Times New Roman" w:hAnsi="Times New Roman" w:cs="Times New Roman"/>
        </w:rPr>
      </w:pPr>
      <w:r w:rsidRPr="0916E2D4">
        <w:rPr>
          <w:rFonts w:ascii="Times New Roman" w:hAnsi="Times New Roman" w:cs="Times New Roman"/>
          <w:b/>
          <w:bCs/>
        </w:rPr>
        <w:t xml:space="preserve">□ </w:t>
      </w:r>
      <w:r w:rsidRPr="0916E2D4">
        <w:rPr>
          <w:rFonts w:ascii="Times New Roman" w:hAnsi="Times New Roman" w:cs="Times New Roman"/>
        </w:rPr>
        <w:t xml:space="preserve">Direct benefits are those activities that serve certain persons (e.g., housing assistance).  </w:t>
      </w:r>
    </w:p>
    <w:p w14:paraId="5251D90D" w14:textId="77777777" w:rsidR="00845EAE" w:rsidRPr="004D166A" w:rsidRDefault="00845EAE" w:rsidP="0916E2D4">
      <w:pPr>
        <w:spacing w:after="0" w:line="240" w:lineRule="auto"/>
        <w:ind w:left="720"/>
        <w:rPr>
          <w:rFonts w:ascii="Times New Roman" w:hAnsi="Times New Roman" w:cs="Times New Roman"/>
        </w:rPr>
      </w:pPr>
      <w:r w:rsidRPr="0916E2D4">
        <w:rPr>
          <w:rFonts w:ascii="Times New Roman" w:hAnsi="Times New Roman" w:cs="Times New Roman"/>
        </w:rPr>
        <w:t>□ Area-wide benefits are those activities that benefit communities and are not participant specific (e.g., neighborhood facilities, broadband).</w:t>
      </w:r>
    </w:p>
    <w:p w14:paraId="11B85425" w14:textId="77777777" w:rsidR="00845EAE" w:rsidRPr="004D166A" w:rsidRDefault="00845EAE" w:rsidP="0916E2D4">
      <w:pPr>
        <w:spacing w:after="0" w:line="240" w:lineRule="auto"/>
        <w:rPr>
          <w:rFonts w:ascii="Times New Roman" w:hAnsi="Times New Roman" w:cs="Times New Roman"/>
        </w:rPr>
      </w:pPr>
    </w:p>
    <w:p w14:paraId="2B727628" w14:textId="175DECD8" w:rsidR="00845EAE" w:rsidRPr="004D166A" w:rsidRDefault="5DA29FE9" w:rsidP="0916E2D4">
      <w:pPr>
        <w:spacing w:after="0" w:line="240" w:lineRule="auto"/>
        <w:ind w:left="720"/>
        <w:rPr>
          <w:rFonts w:ascii="Times New Roman" w:hAnsi="Times New Roman" w:cs="Times New Roman"/>
          <w:b/>
          <w:bCs/>
        </w:rPr>
      </w:pPr>
      <w:r w:rsidRPr="0916E2D4">
        <w:rPr>
          <w:rFonts w:ascii="Times New Roman" w:hAnsi="Times New Roman" w:cs="Times New Roman"/>
          <w:b/>
          <w:bCs/>
        </w:rPr>
        <w:t>Households Defined:</w:t>
      </w:r>
    </w:p>
    <w:p w14:paraId="46603A71" w14:textId="6D5E1E5F" w:rsidR="00845EAE" w:rsidRPr="004D166A" w:rsidRDefault="5DA29FE9" w:rsidP="0916E2D4">
      <w:pPr>
        <w:spacing w:after="0" w:line="240" w:lineRule="auto"/>
        <w:ind w:left="720"/>
        <w:rPr>
          <w:rFonts w:ascii="Times New Roman" w:hAnsi="Times New Roman" w:cs="Times New Roman"/>
        </w:rPr>
      </w:pPr>
      <w:r w:rsidRPr="0916E2D4">
        <w:rPr>
          <w:rFonts w:ascii="Times New Roman" w:hAnsi="Times New Roman" w:cs="Times New Roman"/>
        </w:rPr>
        <w:t xml:space="preserve">LMI households in metropolitan areas are defined as those with incomes equal to or less than eighty percent (80%) of the median family income of the metropolitan area.  For families residing in non-metropolitan areas, LMI is defined as eighty percent (80%) or less of the median income of the county.  Please use the “2020 or the most current Income Limits” published (HUD) defines income limits for LMI families per family size for non-metropolitan and metropolitan areas of the </w:t>
      </w:r>
      <w:r w:rsidRPr="0916E2D4">
        <w:rPr>
          <w:rFonts w:ascii="Times New Roman" w:hAnsi="Times New Roman" w:cs="Times New Roman"/>
        </w:rPr>
        <w:lastRenderedPageBreak/>
        <w:t xml:space="preserve">state. Income limits are available on the HUD Exchange website using this link: </w:t>
      </w:r>
      <w:hyperlink r:id="rId11">
        <w:r w:rsidRPr="0916E2D4">
          <w:rPr>
            <w:rStyle w:val="Hyperlink"/>
            <w:rFonts w:ascii="Times New Roman" w:hAnsi="Times New Roman" w:cs="Times New Roman"/>
          </w:rPr>
          <w:t>https://www.huduser.gov/portal/datasets/il.html</w:t>
        </w:r>
      </w:hyperlink>
      <w:r w:rsidRPr="0916E2D4">
        <w:rPr>
          <w:rFonts w:ascii="Times New Roman" w:hAnsi="Times New Roman" w:cs="Times New Roman"/>
        </w:rPr>
        <w:t>.</w:t>
      </w:r>
    </w:p>
    <w:p w14:paraId="2900A66F" w14:textId="3E3EFD6F" w:rsidR="00845EAE" w:rsidRPr="004D166A" w:rsidRDefault="00845EAE" w:rsidP="0916E2D4">
      <w:pPr>
        <w:spacing w:after="0" w:line="240" w:lineRule="auto"/>
        <w:ind w:left="720"/>
        <w:rPr>
          <w:rFonts w:ascii="Times New Roman" w:hAnsi="Times New Roman" w:cs="Times New Roman"/>
        </w:rPr>
      </w:pPr>
    </w:p>
    <w:p w14:paraId="18FDBA95" w14:textId="78ADAAA6" w:rsidR="00845EAE" w:rsidRPr="004D166A" w:rsidRDefault="00845EAE" w:rsidP="0916E2D4">
      <w:pPr>
        <w:spacing w:after="0" w:line="240" w:lineRule="auto"/>
        <w:rPr>
          <w:rFonts w:ascii="Times New Roman" w:hAnsi="Times New Roman" w:cs="Times New Roman"/>
          <w:b/>
          <w:bCs/>
          <w:i/>
          <w:iCs/>
        </w:rPr>
      </w:pPr>
      <w:r w:rsidRPr="0916E2D4">
        <w:rPr>
          <w:rFonts w:ascii="Times New Roman" w:hAnsi="Times New Roman" w:cs="Times New Roman"/>
          <w:b/>
          <w:bCs/>
          <w:i/>
          <w:iCs/>
        </w:rPr>
        <w:t xml:space="preserve">Applicants must ensure that area-wide benefits at least 51% LMI persons, and direct activities benefits 100% LMI persons.  </w:t>
      </w:r>
    </w:p>
    <w:p w14:paraId="0A471DBB" w14:textId="34791298" w:rsidR="0916E2D4" w:rsidRDefault="0916E2D4" w:rsidP="0916E2D4">
      <w:pPr>
        <w:spacing w:after="0" w:line="240" w:lineRule="auto"/>
        <w:rPr>
          <w:rFonts w:ascii="Times New Roman" w:hAnsi="Times New Roman" w:cs="Times New Roman"/>
        </w:rPr>
      </w:pPr>
    </w:p>
    <w:p w14:paraId="5CB4D78A" w14:textId="77777777" w:rsidR="00F5597E" w:rsidRDefault="00F5597E" w:rsidP="0916E2D4">
      <w:pPr>
        <w:spacing w:after="0" w:line="240" w:lineRule="auto"/>
        <w:rPr>
          <w:rFonts w:ascii="Times New Roman" w:hAnsi="Times New Roman" w:cs="Times New Roman"/>
        </w:rPr>
      </w:pPr>
    </w:p>
    <w:p w14:paraId="23D6A00E" w14:textId="1E737511" w:rsidR="0425940F" w:rsidRPr="00313CA8" w:rsidRDefault="0425940F" w:rsidP="0916E2D4">
      <w:pPr>
        <w:pStyle w:val="ListParagraph"/>
        <w:numPr>
          <w:ilvl w:val="0"/>
          <w:numId w:val="3"/>
        </w:numPr>
        <w:spacing w:after="0" w:line="240" w:lineRule="auto"/>
        <w:rPr>
          <w:rFonts w:asciiTheme="minorHAnsi" w:eastAsiaTheme="minorEastAsia" w:hAnsiTheme="minorHAnsi" w:cstheme="minorBidi"/>
          <w:b/>
          <w:bCs/>
          <w:i/>
        </w:rPr>
      </w:pPr>
      <w:r w:rsidRPr="0916E2D4">
        <w:rPr>
          <w:rFonts w:ascii="Times New Roman" w:hAnsi="Times New Roman"/>
          <w:b/>
          <w:bCs/>
        </w:rPr>
        <w:t xml:space="preserve">Slum and </w:t>
      </w:r>
      <w:r w:rsidR="4FC0C85A" w:rsidRPr="0916E2D4">
        <w:rPr>
          <w:rFonts w:ascii="Times New Roman" w:hAnsi="Times New Roman"/>
          <w:b/>
          <w:bCs/>
        </w:rPr>
        <w:t>B</w:t>
      </w:r>
      <w:r w:rsidRPr="0916E2D4">
        <w:rPr>
          <w:rFonts w:ascii="Times New Roman" w:hAnsi="Times New Roman"/>
          <w:b/>
          <w:bCs/>
        </w:rPr>
        <w:t>light</w:t>
      </w:r>
      <w:r w:rsidR="19714DF1" w:rsidRPr="0916E2D4">
        <w:rPr>
          <w:rFonts w:ascii="Times New Roman" w:hAnsi="Times New Roman"/>
          <w:b/>
          <w:bCs/>
        </w:rPr>
        <w:t xml:space="preserve"> </w:t>
      </w:r>
      <w:r w:rsidR="025F0FB7" w:rsidRPr="0916E2D4">
        <w:rPr>
          <w:rFonts w:ascii="Times New Roman" w:hAnsi="Times New Roman"/>
          <w:b/>
          <w:bCs/>
        </w:rPr>
        <w:t>A</w:t>
      </w:r>
      <w:r w:rsidR="19714DF1" w:rsidRPr="0916E2D4">
        <w:rPr>
          <w:rFonts w:ascii="Times New Roman" w:hAnsi="Times New Roman"/>
          <w:b/>
          <w:bCs/>
        </w:rPr>
        <w:t>rea</w:t>
      </w:r>
      <w:r w:rsidRPr="0916E2D4">
        <w:rPr>
          <w:rFonts w:ascii="Times New Roman" w:hAnsi="Times New Roman"/>
          <w:b/>
          <w:bCs/>
        </w:rPr>
        <w:t xml:space="preserve"> Defined:</w:t>
      </w:r>
      <w:r w:rsidR="00313CA8">
        <w:rPr>
          <w:rFonts w:ascii="Times New Roman" w:hAnsi="Times New Roman"/>
          <w:b/>
          <w:bCs/>
        </w:rPr>
        <w:t xml:space="preserve"> </w:t>
      </w:r>
      <w:r w:rsidR="00313CA8" w:rsidRPr="00313CA8">
        <w:rPr>
          <w:rFonts w:ascii="Times New Roman" w:hAnsi="Times New Roman"/>
          <w:b/>
          <w:bCs/>
          <w:i/>
        </w:rPr>
        <w:t>(This national objective is most unlikely to be used in the CDGB-CV grant)</w:t>
      </w:r>
    </w:p>
    <w:p w14:paraId="4824C4B4" w14:textId="65F6C44D" w:rsidR="3C737AA7" w:rsidRDefault="3C737AA7" w:rsidP="00DD749C">
      <w:pPr>
        <w:spacing w:after="0" w:line="240" w:lineRule="auto"/>
        <w:ind w:left="720"/>
        <w:rPr>
          <w:rFonts w:ascii="Times New Roman" w:eastAsia="Times New Roman" w:hAnsi="Times New Roman" w:cs="Times New Roman"/>
        </w:rPr>
      </w:pPr>
      <w:r w:rsidRPr="0916E2D4">
        <w:rPr>
          <w:rFonts w:ascii="Times New Roman" w:eastAsia="Times New Roman" w:hAnsi="Times New Roman" w:cs="Times New Roman"/>
        </w:rPr>
        <w:t xml:space="preserve">To qualify under the </w:t>
      </w:r>
      <w:r w:rsidR="5C8D6A41" w:rsidRPr="0916E2D4">
        <w:rPr>
          <w:rFonts w:ascii="Times New Roman" w:eastAsia="Times New Roman" w:hAnsi="Times New Roman" w:cs="Times New Roman"/>
        </w:rPr>
        <w:t>N</w:t>
      </w:r>
      <w:r w:rsidRPr="0916E2D4">
        <w:rPr>
          <w:rFonts w:ascii="Times New Roman" w:eastAsia="Times New Roman" w:hAnsi="Times New Roman" w:cs="Times New Roman"/>
        </w:rPr>
        <w:t xml:space="preserve">ational </w:t>
      </w:r>
      <w:r w:rsidR="092807FD" w:rsidRPr="0916E2D4">
        <w:rPr>
          <w:rFonts w:ascii="Times New Roman" w:eastAsia="Times New Roman" w:hAnsi="Times New Roman" w:cs="Times New Roman"/>
        </w:rPr>
        <w:t>O</w:t>
      </w:r>
      <w:r w:rsidRPr="0916E2D4">
        <w:rPr>
          <w:rFonts w:ascii="Times New Roman" w:eastAsia="Times New Roman" w:hAnsi="Times New Roman" w:cs="Times New Roman"/>
        </w:rPr>
        <w:t xml:space="preserve">bjective of slums/blight on an area basis, an activity must meet </w:t>
      </w:r>
      <w:r w:rsidR="28DFEA60" w:rsidRPr="0916E2D4">
        <w:rPr>
          <w:rFonts w:ascii="Times New Roman" w:eastAsia="Times New Roman" w:hAnsi="Times New Roman" w:cs="Times New Roman"/>
        </w:rPr>
        <w:t>the f</w:t>
      </w:r>
      <w:r w:rsidRPr="0916E2D4">
        <w:rPr>
          <w:rFonts w:ascii="Times New Roman" w:eastAsia="Times New Roman" w:hAnsi="Times New Roman" w:cs="Times New Roman"/>
        </w:rPr>
        <w:t xml:space="preserve">ollowing criteria: </w:t>
      </w:r>
    </w:p>
    <w:p w14:paraId="3F83A105" w14:textId="77777777" w:rsidR="00E11A39" w:rsidRDefault="00E11A39" w:rsidP="00E11A39">
      <w:pPr>
        <w:spacing w:after="0" w:line="240" w:lineRule="auto"/>
        <w:ind w:left="360"/>
        <w:rPr>
          <w:rFonts w:ascii="Times New Roman" w:eastAsia="Times New Roman" w:hAnsi="Times New Roman" w:cs="Times New Roman"/>
        </w:rPr>
      </w:pPr>
    </w:p>
    <w:p w14:paraId="55A8A955" w14:textId="0D413C97" w:rsidR="6A975269" w:rsidRPr="00E11A39" w:rsidRDefault="6A975269" w:rsidP="00E11A39">
      <w:pPr>
        <w:pStyle w:val="ListParagraph"/>
        <w:numPr>
          <w:ilvl w:val="0"/>
          <w:numId w:val="37"/>
        </w:numPr>
        <w:spacing w:after="0" w:line="240" w:lineRule="auto"/>
        <w:rPr>
          <w:rFonts w:ascii="Times New Roman" w:eastAsia="Times New Roman" w:hAnsi="Times New Roman"/>
        </w:rPr>
      </w:pPr>
      <w:r w:rsidRPr="00E11A39">
        <w:rPr>
          <w:rFonts w:ascii="Times New Roman" w:eastAsia="Times New Roman" w:hAnsi="Times New Roman"/>
        </w:rPr>
        <w:t xml:space="preserve">Meet the definition of a slum, blighted, deteriorated or deteriorating area as defined at Minnesota Statute </w:t>
      </w:r>
      <w:r w:rsidR="52F857E9" w:rsidRPr="00E11A39">
        <w:rPr>
          <w:rFonts w:ascii="Times New Roman" w:eastAsia="Times New Roman" w:hAnsi="Times New Roman"/>
        </w:rPr>
        <w:t>469.002 Subdivision 11</w:t>
      </w:r>
      <w:r w:rsidR="270303C2" w:rsidRPr="00E11A39">
        <w:rPr>
          <w:rFonts w:ascii="Times New Roman" w:eastAsia="Times New Roman" w:hAnsi="Times New Roman"/>
        </w:rPr>
        <w:t>; and</w:t>
      </w:r>
    </w:p>
    <w:p w14:paraId="3237443A" w14:textId="77777777" w:rsidR="00E11A39" w:rsidRPr="00E11A39" w:rsidRDefault="00E11A39" w:rsidP="00E11A39">
      <w:pPr>
        <w:pStyle w:val="ListParagraph"/>
        <w:spacing w:after="0" w:line="240" w:lineRule="auto"/>
        <w:ind w:left="1440"/>
        <w:rPr>
          <w:rFonts w:ascii="Times New Roman" w:eastAsia="Times New Roman" w:hAnsi="Times New Roman"/>
        </w:rPr>
      </w:pPr>
    </w:p>
    <w:p w14:paraId="441F90D8" w14:textId="0159BBF9" w:rsidR="2346042F" w:rsidRDefault="2346042F" w:rsidP="0916E2D4">
      <w:pPr>
        <w:ind w:left="1080"/>
        <w:rPr>
          <w:rFonts w:ascii="Times New Roman" w:eastAsia="Times New Roman" w:hAnsi="Times New Roman" w:cs="Times New Roman"/>
        </w:rPr>
      </w:pPr>
      <w:r w:rsidRPr="0916E2D4">
        <w:rPr>
          <w:rFonts w:ascii="Times New Roman" w:eastAsia="Times New Roman" w:hAnsi="Times New Roman" w:cs="Times New Roman"/>
        </w:rPr>
        <w:t>2) At least 25% of the buildings are deteriorated or deteriorating, and have at least one of the following characteristics: Physical deterioration of building or improvement; Abandonment of property; Chronic high turnover or vacancy rate; Significant decline in property value or abnormally low property value in relation to other areas of the community; or Known or suspected environmental contamination;</w:t>
      </w:r>
      <w:r w:rsidR="56C5CAC4" w:rsidRPr="0916E2D4">
        <w:rPr>
          <w:rFonts w:ascii="Times New Roman" w:eastAsia="Times New Roman" w:hAnsi="Times New Roman" w:cs="Times New Roman"/>
        </w:rPr>
        <w:t xml:space="preserve"> </w:t>
      </w:r>
      <w:r w:rsidRPr="0916E2D4">
        <w:rPr>
          <w:rFonts w:ascii="Times New Roman" w:eastAsia="Times New Roman" w:hAnsi="Times New Roman" w:cs="Times New Roman"/>
        </w:rPr>
        <w:t>OR</w:t>
      </w:r>
    </w:p>
    <w:p w14:paraId="3E0611AC" w14:textId="44A1EB2B" w:rsidR="2346042F" w:rsidRDefault="2346042F" w:rsidP="0916E2D4">
      <w:pPr>
        <w:ind w:left="1080"/>
        <w:rPr>
          <w:rFonts w:ascii="Times New Roman" w:eastAsia="Times New Roman" w:hAnsi="Times New Roman" w:cs="Times New Roman"/>
        </w:rPr>
      </w:pPr>
      <w:r w:rsidRPr="0916E2D4">
        <w:rPr>
          <w:rFonts w:ascii="Times New Roman" w:eastAsia="Times New Roman" w:hAnsi="Times New Roman" w:cs="Times New Roman"/>
        </w:rPr>
        <w:t>3</w:t>
      </w:r>
      <w:r w:rsidR="3678994C" w:rsidRPr="0916E2D4">
        <w:rPr>
          <w:rFonts w:ascii="Times New Roman" w:eastAsia="Times New Roman" w:hAnsi="Times New Roman" w:cs="Times New Roman"/>
        </w:rPr>
        <w:t xml:space="preserve">) </w:t>
      </w:r>
      <w:r w:rsidR="29E9F5B8" w:rsidRPr="0916E2D4">
        <w:rPr>
          <w:rFonts w:ascii="Times New Roman" w:eastAsia="Times New Roman" w:hAnsi="Times New Roman" w:cs="Times New Roman"/>
        </w:rPr>
        <w:t xml:space="preserve">At least two </w:t>
      </w:r>
      <w:r w:rsidR="110EE6D9" w:rsidRPr="0916E2D4">
        <w:rPr>
          <w:rFonts w:ascii="Times New Roman" w:eastAsia="Times New Roman" w:hAnsi="Times New Roman" w:cs="Times New Roman"/>
        </w:rPr>
        <w:t>p</w:t>
      </w:r>
      <w:r w:rsidR="3678994C" w:rsidRPr="0916E2D4">
        <w:rPr>
          <w:rFonts w:ascii="Times New Roman" w:eastAsia="Times New Roman" w:hAnsi="Times New Roman" w:cs="Times New Roman"/>
        </w:rPr>
        <w:t xml:space="preserve">ublic </w:t>
      </w:r>
      <w:r w:rsidR="69F41805" w:rsidRPr="0916E2D4">
        <w:rPr>
          <w:rFonts w:ascii="Times New Roman" w:eastAsia="Times New Roman" w:hAnsi="Times New Roman" w:cs="Times New Roman"/>
        </w:rPr>
        <w:t>i</w:t>
      </w:r>
      <w:r w:rsidR="3678994C" w:rsidRPr="0916E2D4">
        <w:rPr>
          <w:rFonts w:ascii="Times New Roman" w:eastAsia="Times New Roman" w:hAnsi="Times New Roman" w:cs="Times New Roman"/>
        </w:rPr>
        <w:t>mprovements are in a general state of deterioration</w:t>
      </w:r>
    </w:p>
    <w:p w14:paraId="57F4110D" w14:textId="322B0B02" w:rsidR="68094EAB" w:rsidRDefault="68094EAB" w:rsidP="0916E2D4">
      <w:pPr>
        <w:pStyle w:val="ListParagraph"/>
        <w:numPr>
          <w:ilvl w:val="0"/>
          <w:numId w:val="3"/>
        </w:numPr>
        <w:spacing w:after="0" w:line="240" w:lineRule="auto"/>
        <w:rPr>
          <w:rFonts w:asciiTheme="minorHAnsi" w:eastAsiaTheme="minorEastAsia" w:hAnsiTheme="minorHAnsi" w:cstheme="minorBidi"/>
          <w:b/>
          <w:bCs/>
        </w:rPr>
      </w:pPr>
      <w:r w:rsidRPr="0916E2D4">
        <w:rPr>
          <w:rFonts w:ascii="Times New Roman" w:hAnsi="Times New Roman"/>
          <w:b/>
          <w:bCs/>
        </w:rPr>
        <w:t>Urge</w:t>
      </w:r>
      <w:r w:rsidR="0B784AF8" w:rsidRPr="0916E2D4">
        <w:rPr>
          <w:rFonts w:ascii="Times New Roman" w:hAnsi="Times New Roman"/>
          <w:b/>
          <w:bCs/>
        </w:rPr>
        <w:t>n</w:t>
      </w:r>
      <w:r w:rsidRPr="0916E2D4">
        <w:rPr>
          <w:rFonts w:ascii="Times New Roman" w:hAnsi="Times New Roman"/>
          <w:b/>
          <w:bCs/>
        </w:rPr>
        <w:t xml:space="preserve">t </w:t>
      </w:r>
      <w:r w:rsidR="7564EF95" w:rsidRPr="0916E2D4">
        <w:rPr>
          <w:rFonts w:ascii="Times New Roman" w:hAnsi="Times New Roman"/>
          <w:b/>
          <w:bCs/>
        </w:rPr>
        <w:t>N</w:t>
      </w:r>
      <w:r w:rsidRPr="0916E2D4">
        <w:rPr>
          <w:rFonts w:ascii="Times New Roman" w:hAnsi="Times New Roman"/>
          <w:b/>
          <w:bCs/>
        </w:rPr>
        <w:t>eed Defined:</w:t>
      </w:r>
    </w:p>
    <w:p w14:paraId="4BA769DE" w14:textId="4EC01873" w:rsidR="5E83B59B" w:rsidRDefault="5E83B59B" w:rsidP="0916E2D4">
      <w:pPr>
        <w:spacing w:after="0" w:line="240" w:lineRule="auto"/>
        <w:ind w:left="360"/>
        <w:rPr>
          <w:rFonts w:ascii="Times New Roman" w:hAnsi="Times New Roman" w:cs="Times New Roman"/>
        </w:rPr>
      </w:pPr>
      <w:r w:rsidRPr="0916E2D4">
        <w:rPr>
          <w:rFonts w:ascii="Times New Roman" w:hAnsi="Times New Roman" w:cs="Times New Roman"/>
        </w:rPr>
        <w:t>Th</w:t>
      </w:r>
      <w:r w:rsidR="2DA33E63" w:rsidRPr="0916E2D4">
        <w:rPr>
          <w:rFonts w:ascii="Times New Roman" w:hAnsi="Times New Roman" w:cs="Times New Roman"/>
        </w:rPr>
        <w:t>is</w:t>
      </w:r>
      <w:r w:rsidRPr="0916E2D4">
        <w:rPr>
          <w:rFonts w:ascii="Times New Roman" w:hAnsi="Times New Roman" w:cs="Times New Roman"/>
        </w:rPr>
        <w:t xml:space="preserve"> objective </w:t>
      </w:r>
      <w:r w:rsidR="00CADDF0" w:rsidRPr="0916E2D4">
        <w:rPr>
          <w:rFonts w:ascii="Times New Roman" w:hAnsi="Times New Roman" w:cs="Times New Roman"/>
        </w:rPr>
        <w:t>is to</w:t>
      </w:r>
      <w:r w:rsidR="6FE553C1" w:rsidRPr="0916E2D4">
        <w:rPr>
          <w:rFonts w:ascii="Times New Roman" w:hAnsi="Times New Roman" w:cs="Times New Roman"/>
        </w:rPr>
        <w:t xml:space="preserve"> m</w:t>
      </w:r>
      <w:r w:rsidR="68094EAB" w:rsidRPr="0916E2D4">
        <w:rPr>
          <w:rFonts w:ascii="Times New Roman" w:hAnsi="Times New Roman" w:cs="Times New Roman"/>
        </w:rPr>
        <w:t>eet commun</w:t>
      </w:r>
      <w:r w:rsidR="0B784AF8" w:rsidRPr="0916E2D4">
        <w:rPr>
          <w:rFonts w:ascii="Times New Roman" w:hAnsi="Times New Roman" w:cs="Times New Roman"/>
        </w:rPr>
        <w:t xml:space="preserve">ity development needs that are deemed to be urgent because existing conditions pose a serious and immediate threat to the health and welfare of the community, and other financial resources are not available to meet the need.  </w:t>
      </w:r>
    </w:p>
    <w:p w14:paraId="31D87450" w14:textId="672B98D2" w:rsidR="0916E2D4" w:rsidRDefault="0916E2D4" w:rsidP="0916E2D4">
      <w:pPr>
        <w:spacing w:after="0" w:line="240" w:lineRule="auto"/>
        <w:ind w:left="360"/>
        <w:rPr>
          <w:rFonts w:ascii="Times New Roman" w:hAnsi="Times New Roman" w:cs="Times New Roman"/>
        </w:rPr>
      </w:pPr>
    </w:p>
    <w:p w14:paraId="5D6A7EDD" w14:textId="6FC627D5" w:rsidR="2A474A3B" w:rsidRDefault="2A474A3B" w:rsidP="0916E2D4">
      <w:pPr>
        <w:spacing w:after="0" w:line="240" w:lineRule="auto"/>
        <w:rPr>
          <w:rFonts w:ascii="Times New Roman" w:hAnsi="Times New Roman" w:cs="Times New Roman"/>
          <w:b/>
          <w:bCs/>
          <w:i/>
          <w:iCs/>
        </w:rPr>
      </w:pPr>
      <w:r w:rsidRPr="0916E2D4">
        <w:rPr>
          <w:rFonts w:ascii="Times New Roman" w:hAnsi="Times New Roman" w:cs="Times New Roman"/>
          <w:b/>
          <w:bCs/>
          <w:i/>
          <w:iCs/>
        </w:rPr>
        <w:t xml:space="preserve">Grantees must serve at least 51% LMI persons for </w:t>
      </w:r>
      <w:r w:rsidR="00F15702">
        <w:rPr>
          <w:rFonts w:ascii="Times New Roman" w:hAnsi="Times New Roman" w:cs="Times New Roman"/>
          <w:b/>
          <w:bCs/>
          <w:i/>
          <w:iCs/>
        </w:rPr>
        <w:t xml:space="preserve">broadband development </w:t>
      </w:r>
      <w:r w:rsidR="0082076A">
        <w:rPr>
          <w:rFonts w:ascii="Times New Roman" w:hAnsi="Times New Roman" w:cs="Times New Roman"/>
          <w:b/>
          <w:bCs/>
          <w:i/>
          <w:iCs/>
        </w:rPr>
        <w:t xml:space="preserve">activities </w:t>
      </w:r>
      <w:r w:rsidR="00F15702">
        <w:rPr>
          <w:rFonts w:ascii="Times New Roman" w:hAnsi="Times New Roman" w:cs="Times New Roman"/>
          <w:b/>
          <w:bCs/>
          <w:i/>
          <w:iCs/>
        </w:rPr>
        <w:t xml:space="preserve">and some </w:t>
      </w:r>
      <w:r w:rsidR="0082076A">
        <w:rPr>
          <w:rFonts w:ascii="Times New Roman" w:hAnsi="Times New Roman" w:cs="Times New Roman"/>
          <w:b/>
          <w:bCs/>
          <w:i/>
          <w:iCs/>
        </w:rPr>
        <w:t>public service activities</w:t>
      </w:r>
      <w:r w:rsidRPr="0916E2D4">
        <w:rPr>
          <w:rFonts w:ascii="Times New Roman" w:hAnsi="Times New Roman" w:cs="Times New Roman"/>
          <w:b/>
          <w:bCs/>
          <w:i/>
          <w:iCs/>
        </w:rPr>
        <w:t>.</w:t>
      </w:r>
    </w:p>
    <w:p w14:paraId="1B62EC6B" w14:textId="67FB015E" w:rsidR="0916E2D4" w:rsidRDefault="0916E2D4" w:rsidP="0916E2D4">
      <w:pPr>
        <w:spacing w:after="0" w:line="240" w:lineRule="auto"/>
        <w:ind w:left="360"/>
        <w:rPr>
          <w:rFonts w:ascii="Times New Roman" w:hAnsi="Times New Roman" w:cs="Times New Roman"/>
        </w:rPr>
      </w:pPr>
    </w:p>
    <w:p w14:paraId="3B286BC6" w14:textId="1F691BAD" w:rsidR="5B0E7290" w:rsidRDefault="5B0E7290" w:rsidP="0916E2D4">
      <w:pPr>
        <w:spacing w:after="0" w:line="240" w:lineRule="auto"/>
        <w:rPr>
          <w:rFonts w:ascii="Times New Roman" w:hAnsi="Times New Roman" w:cs="Times New Roman"/>
        </w:rPr>
      </w:pPr>
      <w:r w:rsidRPr="0916E2D4">
        <w:rPr>
          <w:rFonts w:ascii="Times New Roman" w:hAnsi="Times New Roman" w:cs="Times New Roman"/>
        </w:rPr>
        <w:t>More detailed information are available on the</w:t>
      </w:r>
      <w:r w:rsidR="40C77B8D" w:rsidRPr="0916E2D4">
        <w:rPr>
          <w:rFonts w:ascii="Times New Roman" w:hAnsi="Times New Roman" w:cs="Times New Roman"/>
        </w:rPr>
        <w:t xml:space="preserve"> website link: </w:t>
      </w:r>
      <w:hyperlink r:id="rId12">
        <w:r w:rsidRPr="0916E2D4">
          <w:rPr>
            <w:rStyle w:val="Hyperlink"/>
            <w:rFonts w:ascii="Times New Roman" w:hAnsi="Times New Roman" w:cs="Times New Roman"/>
          </w:rPr>
          <w:t>HUD CDBG National Objectives</w:t>
        </w:r>
      </w:hyperlink>
      <w:r w:rsidRPr="0916E2D4">
        <w:rPr>
          <w:rFonts w:ascii="Times New Roman" w:hAnsi="Times New Roman" w:cs="Times New Roman"/>
        </w:rPr>
        <w:t>.</w:t>
      </w:r>
    </w:p>
    <w:p w14:paraId="203C995A" w14:textId="77777777" w:rsidR="00845EAE" w:rsidRPr="004D166A" w:rsidRDefault="00845EAE" w:rsidP="0916E2D4">
      <w:pPr>
        <w:spacing w:after="0" w:line="240" w:lineRule="auto"/>
        <w:rPr>
          <w:rFonts w:ascii="Times New Roman" w:hAnsi="Times New Roman" w:cs="Times New Roman"/>
          <w:b/>
          <w:bCs/>
          <w:i/>
          <w:iCs/>
        </w:rPr>
      </w:pPr>
    </w:p>
    <w:p w14:paraId="63EFAA0E" w14:textId="3267C52B" w:rsidR="00D93B56" w:rsidRPr="00505E65" w:rsidRDefault="00D93B56" w:rsidP="0916E2D4">
      <w:pPr>
        <w:spacing w:after="0" w:line="240" w:lineRule="auto"/>
        <w:jc w:val="both"/>
        <w:rPr>
          <w:rFonts w:ascii="Times New Roman" w:eastAsia="Times New Roman" w:hAnsi="Times New Roman" w:cs="Times New Roman"/>
        </w:rPr>
      </w:pPr>
    </w:p>
    <w:p w14:paraId="7C5BBB97" w14:textId="77777777" w:rsidR="007437FB" w:rsidRPr="00E31914" w:rsidRDefault="007437FB" w:rsidP="00B240DC">
      <w:pPr>
        <w:shd w:val="clear" w:color="auto" w:fill="B4C6E7" w:themeFill="accent1" w:themeFillTint="66"/>
        <w:ind w:right="180"/>
        <w:contextualSpacing/>
        <w:rPr>
          <w:rFonts w:ascii="Times New Roman" w:hAnsi="Times New Roman" w:cs="Times New Roman"/>
        </w:rPr>
      </w:pPr>
      <w:bookmarkStart w:id="9" w:name="_Toc330202505"/>
      <w:bookmarkStart w:id="10" w:name="_Toc330801881"/>
      <w:bookmarkStart w:id="11" w:name="_Toc332190752"/>
      <w:bookmarkStart w:id="12" w:name="_Toc332190984"/>
      <w:bookmarkStart w:id="13" w:name="_Toc57986358"/>
      <w:r w:rsidRPr="00E31914">
        <w:rPr>
          <w:rFonts w:ascii="Times New Roman" w:hAnsi="Times New Roman" w:cs="Times New Roman"/>
          <w:b/>
          <w:bCs/>
        </w:rPr>
        <w:t>AWARD AMOUNTS</w:t>
      </w:r>
      <w:bookmarkEnd w:id="9"/>
      <w:bookmarkEnd w:id="10"/>
      <w:bookmarkEnd w:id="11"/>
      <w:bookmarkEnd w:id="12"/>
      <w:bookmarkEnd w:id="13"/>
      <w:r w:rsidR="006F29CB" w:rsidRPr="00E31914">
        <w:rPr>
          <w:rFonts w:ascii="Times New Roman" w:hAnsi="Times New Roman" w:cs="Times New Roman"/>
          <w:b/>
          <w:bCs/>
        </w:rPr>
        <w:t xml:space="preserve"> </w:t>
      </w:r>
      <w:r w:rsidR="006F29CB" w:rsidRPr="00E31914">
        <w:rPr>
          <w:rFonts w:ascii="Times New Roman" w:hAnsi="Times New Roman" w:cs="Times New Roman"/>
        </w:rPr>
        <w:t xml:space="preserve"> </w:t>
      </w:r>
    </w:p>
    <w:p w14:paraId="66388E42" w14:textId="55FF7236" w:rsidR="00E31914" w:rsidRPr="00505E65" w:rsidRDefault="00E31914" w:rsidP="00E31914">
      <w:pPr>
        <w:spacing w:after="0" w:line="240" w:lineRule="auto"/>
        <w:jc w:val="both"/>
        <w:rPr>
          <w:rFonts w:ascii="Times New Roman" w:eastAsia="Times New Roman" w:hAnsi="Times New Roman" w:cs="Times New Roman"/>
        </w:rPr>
      </w:pPr>
      <w:r w:rsidRPr="6ADFA81A">
        <w:rPr>
          <w:rFonts w:ascii="Times New Roman" w:eastAsia="Times New Roman" w:hAnsi="Times New Roman" w:cs="Times New Roman"/>
        </w:rPr>
        <w:t>DEED will award CDBG-CV funds on a competitive application ranking basis focused on local needs identified by the community.</w:t>
      </w:r>
    </w:p>
    <w:p w14:paraId="22B6644D" w14:textId="77777777" w:rsidR="00E31914" w:rsidRDefault="00E31914" w:rsidP="007437FB">
      <w:pPr>
        <w:spacing w:after="0" w:line="240" w:lineRule="auto"/>
        <w:rPr>
          <w:rFonts w:ascii="Times New Roman" w:hAnsi="Times New Roman" w:cs="Times New Roman"/>
          <w:color w:val="000000" w:themeColor="text1"/>
        </w:rPr>
      </w:pPr>
    </w:p>
    <w:p w14:paraId="4A32AE25" w14:textId="108E23A6" w:rsidR="00D93B56" w:rsidRPr="00B70772" w:rsidRDefault="007437FB" w:rsidP="00D93B56">
      <w:pPr>
        <w:spacing w:after="0" w:line="240" w:lineRule="auto"/>
        <w:rPr>
          <w:rFonts w:ascii="Times New Roman" w:hAnsi="Times New Roman" w:cs="Times New Roman"/>
        </w:rPr>
      </w:pPr>
      <w:r w:rsidRPr="00505E65">
        <w:rPr>
          <w:rFonts w:ascii="Times New Roman" w:hAnsi="Times New Roman" w:cs="Times New Roman"/>
          <w:color w:val="000000" w:themeColor="text1"/>
        </w:rPr>
        <w:t xml:space="preserve">The </w:t>
      </w:r>
      <w:r w:rsidR="00845EAE">
        <w:rPr>
          <w:rFonts w:ascii="Times New Roman" w:hAnsi="Times New Roman" w:cs="Times New Roman"/>
          <w:color w:val="000000" w:themeColor="text1"/>
        </w:rPr>
        <w:t xml:space="preserve">assumed </w:t>
      </w:r>
      <w:r w:rsidRPr="00505E65">
        <w:rPr>
          <w:rFonts w:ascii="Times New Roman" w:hAnsi="Times New Roman" w:cs="Times New Roman"/>
          <w:color w:val="000000" w:themeColor="text1"/>
        </w:rPr>
        <w:t xml:space="preserve">maximum grant amount request per grantee is indicated in the applications.  Applicants should consider feasibility as it relates to the overall cost of any project.  </w:t>
      </w:r>
      <w:r w:rsidR="0082076A">
        <w:rPr>
          <w:rFonts w:ascii="Times New Roman" w:hAnsi="Times New Roman" w:cs="Times New Roman"/>
        </w:rPr>
        <w:t>A</w:t>
      </w:r>
      <w:r w:rsidRPr="00875114">
        <w:rPr>
          <w:rFonts w:ascii="Times New Roman" w:hAnsi="Times New Roman" w:cs="Times New Roman"/>
          <w:color w:val="333333"/>
          <w:shd w:val="clear" w:color="auto" w:fill="FFFFFF"/>
        </w:rPr>
        <w:t xml:space="preserve">dministration </w:t>
      </w:r>
      <w:r w:rsidR="0082076A">
        <w:rPr>
          <w:rFonts w:ascii="Times New Roman" w:hAnsi="Times New Roman" w:cs="Times New Roman"/>
          <w:color w:val="333333"/>
          <w:shd w:val="clear" w:color="auto" w:fill="FFFFFF"/>
        </w:rPr>
        <w:t xml:space="preserve">cost </w:t>
      </w:r>
      <w:r w:rsidRPr="00875114">
        <w:rPr>
          <w:rFonts w:ascii="Times New Roman" w:hAnsi="Times New Roman" w:cs="Times New Roman"/>
          <w:color w:val="333333"/>
          <w:shd w:val="clear" w:color="auto" w:fill="FFFFFF"/>
        </w:rPr>
        <w:t xml:space="preserve">is limited to </w:t>
      </w:r>
      <w:r w:rsidR="0082076A">
        <w:rPr>
          <w:rFonts w:ascii="Times New Roman" w:hAnsi="Times New Roman" w:cs="Times New Roman"/>
          <w:color w:val="333333"/>
          <w:shd w:val="clear" w:color="auto" w:fill="FFFFFF"/>
        </w:rPr>
        <w:t xml:space="preserve">a maximum of </w:t>
      </w:r>
      <w:r w:rsidRPr="00875114">
        <w:rPr>
          <w:rFonts w:ascii="Times New Roman" w:hAnsi="Times New Roman" w:cs="Times New Roman"/>
          <w:color w:val="333333"/>
          <w:shd w:val="clear" w:color="auto" w:fill="FFFFFF"/>
        </w:rPr>
        <w:t xml:space="preserve">13% of the </w:t>
      </w:r>
      <w:r w:rsidR="00A20F06">
        <w:rPr>
          <w:rFonts w:ascii="Times New Roman" w:hAnsi="Times New Roman" w:cs="Times New Roman"/>
          <w:color w:val="333333"/>
          <w:shd w:val="clear" w:color="auto" w:fill="FFFFFF"/>
        </w:rPr>
        <w:t xml:space="preserve">total </w:t>
      </w:r>
      <w:r w:rsidRPr="00875114">
        <w:rPr>
          <w:rFonts w:ascii="Times New Roman" w:hAnsi="Times New Roman" w:cs="Times New Roman"/>
          <w:color w:val="333333"/>
          <w:shd w:val="clear" w:color="auto" w:fill="FFFFFF"/>
        </w:rPr>
        <w:t>awarded gran</w:t>
      </w:r>
      <w:r w:rsidR="00A20F06">
        <w:rPr>
          <w:rFonts w:ascii="Times New Roman" w:hAnsi="Times New Roman" w:cs="Times New Roman"/>
          <w:color w:val="333333"/>
          <w:shd w:val="clear" w:color="auto" w:fill="FFFFFF"/>
        </w:rPr>
        <w:t>t</w:t>
      </w:r>
      <w:r w:rsidRPr="00875114">
        <w:rPr>
          <w:rFonts w:ascii="Times New Roman" w:hAnsi="Times New Roman" w:cs="Times New Roman"/>
          <w:color w:val="333333"/>
          <w:shd w:val="clear" w:color="auto" w:fill="FFFFFF"/>
        </w:rPr>
        <w:t>.</w:t>
      </w:r>
      <w:r w:rsidRPr="00505E65">
        <w:rPr>
          <w:rFonts w:ascii="Times New Roman" w:hAnsi="Times New Roman" w:cs="Times New Roman"/>
        </w:rPr>
        <w:t xml:space="preserve">  </w:t>
      </w:r>
      <w:bookmarkStart w:id="14" w:name="_Hlk49241498"/>
      <w:r w:rsidR="00D93B56" w:rsidRPr="00505E65">
        <w:rPr>
          <w:rFonts w:ascii="Times New Roman" w:hAnsi="Times New Roman" w:cs="Times New Roman"/>
        </w:rPr>
        <w:t xml:space="preserve">Of the administration </w:t>
      </w:r>
      <w:r w:rsidR="2FD24533" w:rsidRPr="00505E65">
        <w:rPr>
          <w:rFonts w:ascii="Times New Roman" w:hAnsi="Times New Roman" w:cs="Times New Roman"/>
        </w:rPr>
        <w:t xml:space="preserve">portion </w:t>
      </w:r>
      <w:r w:rsidR="00D93B56" w:rsidRPr="00505E65">
        <w:rPr>
          <w:rFonts w:ascii="Times New Roman" w:hAnsi="Times New Roman" w:cs="Times New Roman"/>
        </w:rPr>
        <w:t xml:space="preserve">of the awarded grant amount, up to 5% can be </w:t>
      </w:r>
      <w:r w:rsidR="00F23494">
        <w:rPr>
          <w:rFonts w:ascii="Times New Roman" w:hAnsi="Times New Roman" w:cs="Times New Roman"/>
        </w:rPr>
        <w:t xml:space="preserve">requested for </w:t>
      </w:r>
      <w:r w:rsidR="00A20F06">
        <w:rPr>
          <w:rFonts w:ascii="Times New Roman" w:hAnsi="Times New Roman" w:cs="Times New Roman"/>
        </w:rPr>
        <w:t>start-up expenses.</w:t>
      </w:r>
      <w:r w:rsidR="00D93B56" w:rsidRPr="00505E65">
        <w:rPr>
          <w:rFonts w:ascii="Times New Roman" w:hAnsi="Times New Roman" w:cs="Times New Roman"/>
        </w:rPr>
        <w:t xml:space="preserve">  The administration costs are also subject to following proper procurement regulations at 2 CFR </w:t>
      </w:r>
      <w:r w:rsidR="00D93B56" w:rsidRPr="00B70772">
        <w:rPr>
          <w:rFonts w:ascii="Times New Roman" w:hAnsi="Times New Roman" w:cs="Times New Roman"/>
        </w:rPr>
        <w:t>200. See</w:t>
      </w:r>
      <w:r w:rsidR="00D93B56" w:rsidRPr="00B70772">
        <w:rPr>
          <w:rFonts w:ascii="Times New Roman" w:hAnsi="Times New Roman" w:cs="Times New Roman"/>
          <w:b/>
          <w:bCs/>
        </w:rPr>
        <w:t xml:space="preserve"> </w:t>
      </w:r>
      <w:hyperlink r:id="rId13">
        <w:r w:rsidR="00D93B56" w:rsidRPr="0916E2D4">
          <w:rPr>
            <w:rStyle w:val="Hyperlink"/>
            <w:rFonts w:ascii="Times New Roman" w:hAnsi="Times New Roman" w:cs="Times New Roman"/>
          </w:rPr>
          <w:t>OMB Circular 2 CFR 200.458</w:t>
        </w:r>
      </w:hyperlink>
      <w:r w:rsidR="46BEE608" w:rsidRPr="0916E2D4">
        <w:rPr>
          <w:rFonts w:ascii="Times New Roman" w:hAnsi="Times New Roman" w:cs="Times New Roman"/>
        </w:rPr>
        <w:t>.</w:t>
      </w:r>
      <w:bookmarkEnd w:id="14"/>
    </w:p>
    <w:p w14:paraId="154FA8EC" w14:textId="77777777" w:rsidR="007437FB" w:rsidRPr="00B70772" w:rsidRDefault="007437FB" w:rsidP="007437FB">
      <w:pPr>
        <w:spacing w:after="0" w:line="240" w:lineRule="auto"/>
        <w:rPr>
          <w:rFonts w:ascii="Times New Roman" w:hAnsi="Times New Roman" w:cs="Times New Roman"/>
          <w:color w:val="000000"/>
        </w:rPr>
      </w:pPr>
    </w:p>
    <w:p w14:paraId="2C10134B" w14:textId="77777777" w:rsidR="00D45CF5" w:rsidRPr="00B70772" w:rsidRDefault="0023449E" w:rsidP="006F29CB">
      <w:pPr>
        <w:ind w:right="180"/>
        <w:rPr>
          <w:rFonts w:ascii="Times New Roman" w:eastAsia="Times New Roman" w:hAnsi="Times New Roman" w:cs="Times New Roman"/>
        </w:rPr>
      </w:pPr>
      <w:r w:rsidRPr="00B70772">
        <w:rPr>
          <w:rFonts w:ascii="Times New Roman" w:hAnsi="Times New Roman" w:cs="Times New Roman"/>
        </w:rPr>
        <w:t>Applicants need to demonstrate how their projects will</w:t>
      </w:r>
      <w:r w:rsidR="00D45CF5" w:rsidRPr="00B70772">
        <w:rPr>
          <w:rFonts w:ascii="Times New Roman" w:hAnsi="Times New Roman" w:cs="Times New Roman"/>
        </w:rPr>
        <w:t xml:space="preserve"> assist in preparing, </w:t>
      </w:r>
      <w:r w:rsidR="00D45CF5" w:rsidRPr="00B70772">
        <w:rPr>
          <w:rFonts w:ascii="Times New Roman" w:eastAsia="Times New Roman" w:hAnsi="Times New Roman" w:cs="Times New Roman"/>
        </w:rPr>
        <w:t>preventing or responding to the health and economic impacts of COVID-19.</w:t>
      </w:r>
    </w:p>
    <w:p w14:paraId="7FC0E881" w14:textId="77777777" w:rsidR="004D166A" w:rsidRPr="007118FC" w:rsidRDefault="004D166A" w:rsidP="004D166A">
      <w:pPr>
        <w:shd w:val="clear" w:color="auto" w:fill="B4C6E7" w:themeFill="accent1" w:themeFillTint="66"/>
        <w:ind w:right="180"/>
        <w:contextualSpacing/>
        <w:rPr>
          <w:rFonts w:ascii="Times New Roman" w:hAnsi="Times New Roman" w:cs="Times New Roman"/>
          <w:b/>
          <w:bCs/>
        </w:rPr>
      </w:pPr>
      <w:bookmarkStart w:id="15" w:name="_Toc330202507"/>
      <w:bookmarkStart w:id="16" w:name="_Toc330801883"/>
      <w:bookmarkStart w:id="17" w:name="_Toc332190754"/>
      <w:bookmarkStart w:id="18" w:name="_Toc332190986"/>
      <w:bookmarkStart w:id="19" w:name="_Toc57986360"/>
      <w:r w:rsidRPr="007118FC">
        <w:rPr>
          <w:rFonts w:ascii="Times New Roman" w:hAnsi="Times New Roman" w:cs="Times New Roman"/>
          <w:b/>
          <w:bCs/>
        </w:rPr>
        <w:t>MATCHING FUNDS REQUIREMENT</w:t>
      </w:r>
      <w:bookmarkEnd w:id="15"/>
      <w:bookmarkEnd w:id="16"/>
      <w:bookmarkEnd w:id="17"/>
      <w:bookmarkEnd w:id="18"/>
      <w:bookmarkEnd w:id="19"/>
    </w:p>
    <w:p w14:paraId="26A488E9" w14:textId="77777777" w:rsidR="004D166A" w:rsidRPr="00505E65" w:rsidRDefault="004D166A" w:rsidP="004D166A">
      <w:pPr>
        <w:tabs>
          <w:tab w:val="left" w:pos="-1440"/>
          <w:tab w:val="left" w:pos="-720"/>
          <w:tab w:val="left" w:pos="0"/>
          <w:tab w:val="left" w:pos="288"/>
          <w:tab w:val="left" w:pos="1440"/>
          <w:tab w:val="left" w:pos="2160"/>
          <w:tab w:val="left" w:pos="2484"/>
          <w:tab w:val="left" w:pos="7320"/>
        </w:tabs>
        <w:suppressAutoHyphens/>
        <w:spacing w:after="0" w:line="240" w:lineRule="auto"/>
        <w:rPr>
          <w:rFonts w:ascii="Times New Roman" w:hAnsi="Times New Roman" w:cs="Times New Roman"/>
        </w:rPr>
      </w:pPr>
      <w:r w:rsidRPr="00505E65">
        <w:rPr>
          <w:rFonts w:ascii="Times New Roman" w:hAnsi="Times New Roman" w:cs="Times New Roman"/>
        </w:rPr>
        <w:t>The</w:t>
      </w:r>
      <w:r w:rsidRPr="00505E65">
        <w:rPr>
          <w:rFonts w:ascii="Times New Roman" w:hAnsi="Times New Roman" w:cs="Times New Roman"/>
          <w:b/>
          <w:i/>
        </w:rPr>
        <w:t xml:space="preserve"> </w:t>
      </w:r>
      <w:r w:rsidRPr="6ADFA81A">
        <w:rPr>
          <w:rFonts w:ascii="Times New Roman" w:hAnsi="Times New Roman" w:cs="Times New Roman"/>
          <w:b/>
          <w:bCs/>
          <w:i/>
          <w:iCs/>
        </w:rPr>
        <w:t>State of Minnesota CDBG-CV</w:t>
      </w:r>
      <w:r w:rsidRPr="00505E65">
        <w:rPr>
          <w:rFonts w:ascii="Times New Roman" w:hAnsi="Times New Roman" w:cs="Times New Roman"/>
          <w:b/>
          <w:i/>
        </w:rPr>
        <w:t xml:space="preserve"> </w:t>
      </w:r>
      <w:r w:rsidRPr="00505E65">
        <w:rPr>
          <w:rFonts w:ascii="Times New Roman" w:hAnsi="Times New Roman" w:cs="Times New Roman"/>
        </w:rPr>
        <w:t xml:space="preserve">does not have a matching fund requirement.  </w:t>
      </w:r>
    </w:p>
    <w:p w14:paraId="112529CA" w14:textId="77777777" w:rsidR="00BD7CCA" w:rsidRDefault="00BD7CCA" w:rsidP="006F29CB">
      <w:pPr>
        <w:ind w:right="180"/>
        <w:rPr>
          <w:rFonts w:ascii="Times New Roman" w:eastAsia="Times New Roman" w:hAnsi="Times New Roman" w:cs="Times New Roman"/>
        </w:rPr>
      </w:pPr>
    </w:p>
    <w:p w14:paraId="59C0E760" w14:textId="77777777" w:rsidR="007437FB" w:rsidRPr="007118FC" w:rsidRDefault="007437FB" w:rsidP="00B240DC">
      <w:pPr>
        <w:shd w:val="clear" w:color="auto" w:fill="B4C6E7" w:themeFill="accent1" w:themeFillTint="66"/>
        <w:ind w:right="180"/>
        <w:contextualSpacing/>
        <w:rPr>
          <w:rFonts w:ascii="Times New Roman" w:hAnsi="Times New Roman" w:cs="Times New Roman"/>
          <w:sz w:val="24"/>
          <w:szCs w:val="24"/>
        </w:rPr>
      </w:pPr>
      <w:bookmarkStart w:id="20" w:name="_Toc330202506"/>
      <w:bookmarkStart w:id="21" w:name="_Toc330801882"/>
      <w:bookmarkStart w:id="22" w:name="_Toc332190753"/>
      <w:bookmarkStart w:id="23" w:name="_Toc332190985"/>
      <w:bookmarkStart w:id="24" w:name="_Toc57986359"/>
      <w:r w:rsidRPr="007118FC">
        <w:rPr>
          <w:rFonts w:ascii="Times New Roman" w:hAnsi="Times New Roman" w:cs="Times New Roman"/>
          <w:b/>
          <w:bCs/>
        </w:rPr>
        <w:t>GRANT PERIOD</w:t>
      </w:r>
      <w:bookmarkEnd w:id="20"/>
      <w:bookmarkEnd w:id="21"/>
      <w:bookmarkEnd w:id="22"/>
      <w:bookmarkEnd w:id="23"/>
      <w:r w:rsidRPr="007118FC">
        <w:rPr>
          <w:rFonts w:ascii="Times New Roman" w:hAnsi="Times New Roman" w:cs="Times New Roman"/>
          <w:b/>
          <w:bCs/>
        </w:rPr>
        <w:t xml:space="preserve"> </w:t>
      </w:r>
      <w:bookmarkEnd w:id="24"/>
    </w:p>
    <w:p w14:paraId="5879222B" w14:textId="0B0DEE53" w:rsidR="007437FB" w:rsidRPr="00505E65" w:rsidRDefault="007437FB" w:rsidP="007437FB">
      <w:pPr>
        <w:spacing w:after="0" w:line="240" w:lineRule="auto"/>
        <w:rPr>
          <w:rFonts w:ascii="Times New Roman" w:hAnsi="Times New Roman" w:cs="Times New Roman"/>
          <w:color w:val="000000"/>
        </w:rPr>
      </w:pPr>
      <w:r w:rsidRPr="0916E2D4">
        <w:rPr>
          <w:rFonts w:ascii="Times New Roman" w:hAnsi="Times New Roman" w:cs="Times New Roman"/>
          <w:color w:val="000000" w:themeColor="text1"/>
        </w:rPr>
        <w:t xml:space="preserve">The grant period for </w:t>
      </w:r>
      <w:r w:rsidR="007118FC" w:rsidRPr="0916E2D4">
        <w:rPr>
          <w:rFonts w:ascii="Times New Roman" w:hAnsi="Times New Roman" w:cs="Times New Roman"/>
          <w:b/>
          <w:bCs/>
          <w:i/>
          <w:iCs/>
        </w:rPr>
        <w:t>State of Minnesota CDBG-CV</w:t>
      </w:r>
      <w:r w:rsidRPr="0916E2D4">
        <w:rPr>
          <w:rFonts w:ascii="Times New Roman" w:hAnsi="Times New Roman" w:cs="Times New Roman"/>
          <w:b/>
          <w:bCs/>
          <w:i/>
          <w:iCs/>
          <w:color w:val="000000" w:themeColor="text1"/>
        </w:rPr>
        <w:t xml:space="preserve"> </w:t>
      </w:r>
      <w:r w:rsidRPr="0916E2D4">
        <w:rPr>
          <w:rFonts w:ascii="Times New Roman" w:hAnsi="Times New Roman" w:cs="Times New Roman"/>
          <w:color w:val="000000" w:themeColor="text1"/>
        </w:rPr>
        <w:t xml:space="preserve">projects is </w:t>
      </w:r>
      <w:r w:rsidR="00924576" w:rsidRPr="0916E2D4">
        <w:rPr>
          <w:rFonts w:ascii="Times New Roman" w:hAnsi="Times New Roman" w:cs="Times New Roman"/>
          <w:color w:val="000000" w:themeColor="text1"/>
        </w:rPr>
        <w:t>3</w:t>
      </w:r>
      <w:r w:rsidR="00D25813">
        <w:rPr>
          <w:rFonts w:ascii="Times New Roman" w:hAnsi="Times New Roman" w:cs="Times New Roman"/>
          <w:color w:val="000000" w:themeColor="text1"/>
        </w:rPr>
        <w:t>2</w:t>
      </w:r>
      <w:r w:rsidR="00924576" w:rsidRPr="0916E2D4">
        <w:rPr>
          <w:rFonts w:ascii="Times New Roman" w:hAnsi="Times New Roman" w:cs="Times New Roman"/>
          <w:color w:val="000000" w:themeColor="text1"/>
        </w:rPr>
        <w:t xml:space="preserve"> </w:t>
      </w:r>
      <w:r w:rsidR="00F114F4" w:rsidRPr="0916E2D4">
        <w:rPr>
          <w:rFonts w:ascii="Times New Roman" w:hAnsi="Times New Roman" w:cs="Times New Roman"/>
          <w:color w:val="000000" w:themeColor="text1"/>
        </w:rPr>
        <w:t>months</w:t>
      </w:r>
      <w:r w:rsidR="00B70772" w:rsidRPr="0916E2D4">
        <w:rPr>
          <w:rFonts w:ascii="Times New Roman" w:hAnsi="Times New Roman" w:cs="Times New Roman"/>
          <w:color w:val="000000" w:themeColor="text1"/>
        </w:rPr>
        <w:t>.</w:t>
      </w:r>
    </w:p>
    <w:p w14:paraId="3A20B2B9" w14:textId="77777777" w:rsidR="007437FB" w:rsidRPr="00505E65" w:rsidRDefault="007437FB" w:rsidP="007437FB">
      <w:pPr>
        <w:spacing w:after="0" w:line="240" w:lineRule="auto"/>
        <w:rPr>
          <w:rFonts w:ascii="Times New Roman" w:hAnsi="Times New Roman" w:cs="Times New Roman"/>
          <w:color w:val="000000"/>
          <w:szCs w:val="24"/>
        </w:rPr>
      </w:pPr>
    </w:p>
    <w:p w14:paraId="7CE0E730" w14:textId="77777777" w:rsidR="00EE2365" w:rsidRPr="00505E65" w:rsidRDefault="00EE2365" w:rsidP="00EE2365">
      <w:pPr>
        <w:spacing w:after="0" w:line="240" w:lineRule="auto"/>
        <w:rPr>
          <w:rFonts w:ascii="Times New Roman" w:hAnsi="Times New Roman" w:cs="Times New Roman"/>
          <w:szCs w:val="24"/>
        </w:rPr>
      </w:pPr>
    </w:p>
    <w:p w14:paraId="5B120E41" w14:textId="77777777" w:rsidR="00924576" w:rsidRPr="009169D2" w:rsidRDefault="00924576" w:rsidP="00924576">
      <w:pPr>
        <w:shd w:val="clear" w:color="auto" w:fill="B4C6E7" w:themeFill="accent1" w:themeFillTint="66"/>
        <w:spacing w:after="0" w:line="240" w:lineRule="auto"/>
        <w:rPr>
          <w:rFonts w:ascii="Times New Roman" w:hAnsi="Times New Roman" w:cs="Times New Roman"/>
          <w:b/>
          <w:szCs w:val="24"/>
        </w:rPr>
      </w:pPr>
      <w:r w:rsidRPr="0916E2D4">
        <w:rPr>
          <w:rFonts w:ascii="Times New Roman" w:hAnsi="Times New Roman" w:cs="Times New Roman"/>
          <w:b/>
          <w:bCs/>
        </w:rPr>
        <w:t>DUPLICATION OF BENEFITS REQUIREMENTS</w:t>
      </w:r>
      <w:r w:rsidRPr="009169D2">
        <w:rPr>
          <w:rFonts w:ascii="Times New Roman" w:hAnsi="Times New Roman" w:cs="Times New Roman"/>
          <w:b/>
        </w:rPr>
        <w:tab/>
      </w:r>
    </w:p>
    <w:p w14:paraId="5EB9AA27" w14:textId="321EC47A" w:rsidR="00924576" w:rsidRPr="00505E65" w:rsidRDefault="00924576" w:rsidP="00924576">
      <w:pPr>
        <w:spacing w:after="0" w:line="240" w:lineRule="auto"/>
        <w:rPr>
          <w:rFonts w:ascii="Times New Roman" w:hAnsi="Times New Roman" w:cs="Times New Roman"/>
        </w:rPr>
      </w:pPr>
      <w:r w:rsidRPr="0916E2D4">
        <w:rPr>
          <w:rFonts w:ascii="Times New Roman" w:hAnsi="Times New Roman" w:cs="Times New Roman"/>
        </w:rPr>
        <w:t xml:space="preserve">Federal law requires DEED to conduct a duplication of benefits review for each CDBG-CV eligible activity.  A duplication of benefits occurs when assistance is provided to a person or entity (i.e., beneficiary) and that person or entity receives assistance for the same </w:t>
      </w:r>
      <w:r w:rsidR="2C1F1964" w:rsidRPr="0916E2D4">
        <w:rPr>
          <w:rFonts w:ascii="Times New Roman" w:hAnsi="Times New Roman" w:cs="Times New Roman"/>
        </w:rPr>
        <w:t>need</w:t>
      </w:r>
      <w:r w:rsidRPr="0916E2D4">
        <w:rPr>
          <w:rFonts w:ascii="Times New Roman" w:hAnsi="Times New Roman" w:cs="Times New Roman"/>
        </w:rPr>
        <w:t xml:space="preserve"> from other funding sources</w:t>
      </w:r>
      <w:r w:rsidR="58146D8B" w:rsidRPr="0916E2D4">
        <w:rPr>
          <w:rFonts w:ascii="Times New Roman" w:hAnsi="Times New Roman" w:cs="Times New Roman"/>
        </w:rPr>
        <w:t xml:space="preserve"> and the total combined amount of assistance surpasses the amount required to address the need</w:t>
      </w:r>
      <w:r w:rsidRPr="0916E2D4">
        <w:rPr>
          <w:rFonts w:ascii="Times New Roman" w:hAnsi="Times New Roman" w:cs="Times New Roman"/>
        </w:rPr>
        <w:t xml:space="preserve">.  The funding sources not only includes CARES Act sources, but also other federal, state, philanthropic, and local government sources.  For a list of other likely </w:t>
      </w:r>
      <w:r w:rsidR="5F73FB38" w:rsidRPr="0916E2D4">
        <w:rPr>
          <w:rFonts w:ascii="Times New Roman" w:hAnsi="Times New Roman" w:cs="Times New Roman"/>
        </w:rPr>
        <w:t>f</w:t>
      </w:r>
      <w:r w:rsidRPr="0916E2D4">
        <w:rPr>
          <w:rFonts w:ascii="Times New Roman" w:hAnsi="Times New Roman" w:cs="Times New Roman"/>
        </w:rPr>
        <w:t xml:space="preserve">ederal sources and guidance, see </w:t>
      </w:r>
      <w:hyperlink r:id="rId14">
        <w:r w:rsidRPr="0916E2D4">
          <w:rPr>
            <w:rFonts w:ascii="Times New Roman" w:hAnsi="Times New Roman" w:cs="Times New Roman"/>
            <w:color w:val="0000FF"/>
            <w:u w:val="single"/>
          </w:rPr>
          <w:t>https://www.hudexchange.info/resource/6097/cdbg-coronavirus-response-grantee-resources-related-to-preventing-duplication-of-benefits/</w:t>
        </w:r>
      </w:hyperlink>
      <w:r w:rsidRPr="0916E2D4">
        <w:rPr>
          <w:rFonts w:ascii="Times New Roman" w:hAnsi="Times New Roman" w:cs="Times New Roman"/>
        </w:rPr>
        <w:t xml:space="preserve">. </w:t>
      </w:r>
    </w:p>
    <w:p w14:paraId="13C19281" w14:textId="77777777" w:rsidR="00924576" w:rsidRPr="00505E65" w:rsidRDefault="00924576" w:rsidP="00924576">
      <w:pPr>
        <w:spacing w:after="0" w:line="240" w:lineRule="auto"/>
        <w:rPr>
          <w:rFonts w:ascii="Times New Roman" w:hAnsi="Times New Roman" w:cs="Times New Roman"/>
        </w:rPr>
      </w:pPr>
    </w:p>
    <w:p w14:paraId="14CE75F2" w14:textId="7CB41ED7" w:rsidR="00924576" w:rsidRPr="00845EAE" w:rsidRDefault="00924576" w:rsidP="00924576">
      <w:pPr>
        <w:spacing w:after="0" w:line="240" w:lineRule="auto"/>
        <w:rPr>
          <w:rFonts w:ascii="Times New Roman" w:hAnsi="Times New Roman" w:cs="Times New Roman"/>
        </w:rPr>
      </w:pPr>
      <w:r w:rsidRPr="0916E2D4">
        <w:rPr>
          <w:rFonts w:ascii="Times New Roman" w:hAnsi="Times New Roman" w:cs="Times New Roman"/>
        </w:rPr>
        <w:t>DEED will recapture all funds associated with a duplication of benefits.  To alleviate issues, applicants must develop and maintain adequate procedures to prevent a duplication of benefits.  Procedures must include</w:t>
      </w:r>
      <w:r w:rsidR="07D6B57D" w:rsidRPr="0916E2D4">
        <w:rPr>
          <w:rFonts w:ascii="Times New Roman" w:hAnsi="Times New Roman" w:cs="Times New Roman"/>
        </w:rPr>
        <w:t xml:space="preserve"> that</w:t>
      </w:r>
      <w:r w:rsidRPr="0916E2D4">
        <w:rPr>
          <w:rFonts w:ascii="Times New Roman" w:hAnsi="Times New Roman" w:cs="Times New Roman"/>
        </w:rPr>
        <w:t xml:space="preserve"> persons/entities receiving CDBG</w:t>
      </w:r>
      <w:r w:rsidR="00DD4D28">
        <w:rPr>
          <w:rFonts w:ascii="Times New Roman" w:hAnsi="Times New Roman" w:cs="Times New Roman"/>
        </w:rPr>
        <w:t>-CV funds must repay duplicate</w:t>
      </w:r>
      <w:r w:rsidRPr="0916E2D4">
        <w:rPr>
          <w:rFonts w:ascii="Times New Roman" w:hAnsi="Times New Roman" w:cs="Times New Roman"/>
        </w:rPr>
        <w:t xml:space="preserve"> assistance and a method to assess whether CDBG-CV funds will duplicate financial assistan</w:t>
      </w:r>
      <w:r w:rsidR="00DD4D28">
        <w:rPr>
          <w:rFonts w:ascii="Times New Roman" w:hAnsi="Times New Roman" w:cs="Times New Roman"/>
        </w:rPr>
        <w:t>ce</w:t>
      </w:r>
      <w:r w:rsidRPr="0916E2D4">
        <w:rPr>
          <w:rFonts w:ascii="Times New Roman" w:hAnsi="Times New Roman" w:cs="Times New Roman"/>
        </w:rPr>
        <w:t xml:space="preserve"> that is already received or likely to be received by acting reasonably. A copy of the duplication of benefits procedures must accompany the CDBG-CV application. </w:t>
      </w:r>
      <w:r w:rsidR="00845EAE" w:rsidRPr="0916E2D4">
        <w:rPr>
          <w:rFonts w:ascii="Times New Roman" w:hAnsi="Times New Roman" w:cs="Times New Roman"/>
        </w:rPr>
        <w:t xml:space="preserve">CDBG-CV grants will be subject to oversight, reporting, and requirements that each grantee have adequate procedures to prevent the duplication of benefits. </w:t>
      </w:r>
    </w:p>
    <w:p w14:paraId="4F8F922A" w14:textId="77777777" w:rsidR="00924576" w:rsidRPr="00845EAE" w:rsidRDefault="00924576" w:rsidP="00924576">
      <w:pPr>
        <w:spacing w:after="0" w:line="240" w:lineRule="auto"/>
        <w:rPr>
          <w:rFonts w:ascii="Times New Roman" w:hAnsi="Times New Roman" w:cs="Times New Roman"/>
          <w:b/>
          <w:bCs/>
          <w:sz w:val="18"/>
        </w:rPr>
      </w:pPr>
    </w:p>
    <w:p w14:paraId="51E73983" w14:textId="1AD218D2" w:rsidR="00924576" w:rsidRPr="00510273" w:rsidRDefault="00DD4D28" w:rsidP="00924576">
      <w:pPr>
        <w:pStyle w:val="Heading3"/>
        <w:shd w:val="clear" w:color="auto" w:fill="B4C6E7" w:themeFill="accent1" w:themeFillTint="66"/>
        <w:tabs>
          <w:tab w:val="left" w:pos="6765"/>
        </w:tabs>
        <w:spacing w:before="0" w:line="240" w:lineRule="auto"/>
        <w:rPr>
          <w:rFonts w:ascii="Times New Roman" w:hAnsi="Times New Roman" w:cs="Times New Roman"/>
          <w:b/>
          <w:sz w:val="22"/>
          <w:szCs w:val="22"/>
        </w:rPr>
      </w:pPr>
      <w:bookmarkStart w:id="25" w:name="_Toc330202500"/>
      <w:bookmarkStart w:id="26" w:name="_Toc330801876"/>
      <w:bookmarkStart w:id="27" w:name="_Toc332190747"/>
      <w:bookmarkStart w:id="28" w:name="_Toc332190979"/>
      <w:bookmarkStart w:id="29" w:name="_Toc57986352"/>
      <w:r>
        <w:rPr>
          <w:rFonts w:ascii="Times New Roman" w:hAnsi="Times New Roman" w:cs="Times New Roman"/>
          <w:b/>
          <w:color w:val="auto"/>
          <w:sz w:val="22"/>
          <w:szCs w:val="22"/>
          <w:shd w:val="clear" w:color="auto" w:fill="B4C6E7" w:themeFill="accent1" w:themeFillTint="66"/>
        </w:rPr>
        <w:t xml:space="preserve">APPLICATIONS </w:t>
      </w:r>
      <w:r w:rsidR="00924576" w:rsidRPr="00510273">
        <w:rPr>
          <w:rFonts w:ascii="Times New Roman" w:hAnsi="Times New Roman" w:cs="Times New Roman"/>
          <w:b/>
          <w:color w:val="auto"/>
          <w:sz w:val="22"/>
          <w:szCs w:val="22"/>
          <w:shd w:val="clear" w:color="auto" w:fill="B4C6E7" w:themeFill="accent1" w:themeFillTint="66"/>
        </w:rPr>
        <w:t>WITH MULTIPLE ACTIVITIES</w:t>
      </w:r>
      <w:bookmarkEnd w:id="25"/>
      <w:bookmarkEnd w:id="26"/>
      <w:bookmarkEnd w:id="27"/>
      <w:bookmarkEnd w:id="28"/>
      <w:bookmarkEnd w:id="29"/>
      <w:r w:rsidR="00924576" w:rsidRPr="00510273">
        <w:rPr>
          <w:rFonts w:ascii="Times New Roman" w:hAnsi="Times New Roman" w:cs="Times New Roman"/>
          <w:b/>
          <w:sz w:val="22"/>
          <w:szCs w:val="22"/>
        </w:rPr>
        <w:tab/>
      </w:r>
    </w:p>
    <w:p w14:paraId="25F51132" w14:textId="6B1B65EC" w:rsidR="00924576" w:rsidRPr="00B57ADA" w:rsidRDefault="00924576" w:rsidP="0916E2D4">
      <w:pPr>
        <w:pStyle w:val="Heading1"/>
        <w:spacing w:before="0" w:line="240" w:lineRule="auto"/>
        <w:rPr>
          <w:rFonts w:ascii="Times New Roman" w:hAnsi="Times New Roman"/>
          <w:b w:val="0"/>
          <w:bCs w:val="0"/>
          <w:i/>
          <w:iCs/>
          <w:color w:val="auto"/>
          <w:sz w:val="22"/>
          <w:szCs w:val="22"/>
        </w:rPr>
      </w:pPr>
      <w:bookmarkStart w:id="30" w:name="_Toc330202501"/>
      <w:bookmarkStart w:id="31" w:name="_Toc330801877"/>
      <w:bookmarkStart w:id="32" w:name="_Toc332190748"/>
      <w:bookmarkStart w:id="33" w:name="_Toc332190980"/>
      <w:bookmarkStart w:id="34" w:name="_Toc536701631"/>
      <w:bookmarkStart w:id="35" w:name="_Toc536710167"/>
      <w:bookmarkStart w:id="36" w:name="_Toc39587020"/>
      <w:bookmarkStart w:id="37" w:name="_Toc39756701"/>
      <w:bookmarkStart w:id="38" w:name="_Toc49188824"/>
      <w:bookmarkStart w:id="39" w:name="_Toc49248098"/>
      <w:bookmarkStart w:id="40" w:name="_Toc57986354"/>
      <w:bookmarkStart w:id="41" w:name="_Toc264106447"/>
      <w:bookmarkStart w:id="42" w:name="_Toc268529343"/>
      <w:bookmarkStart w:id="43" w:name="_Toc327278820"/>
      <w:r w:rsidRPr="0916E2D4">
        <w:rPr>
          <w:rFonts w:ascii="Times New Roman" w:hAnsi="Times New Roman"/>
          <w:b w:val="0"/>
          <w:bCs w:val="0"/>
          <w:color w:val="auto"/>
          <w:sz w:val="22"/>
          <w:szCs w:val="22"/>
        </w:rPr>
        <w:t xml:space="preserve">Applicants may </w:t>
      </w:r>
      <w:r w:rsidR="00DD4D28">
        <w:rPr>
          <w:rFonts w:ascii="Times New Roman" w:hAnsi="Times New Roman"/>
          <w:b w:val="0"/>
          <w:bCs w:val="0"/>
          <w:color w:val="auto"/>
          <w:sz w:val="22"/>
          <w:szCs w:val="22"/>
        </w:rPr>
        <w:t>submit</w:t>
      </w:r>
      <w:r w:rsidRPr="0916E2D4">
        <w:rPr>
          <w:rFonts w:ascii="Times New Roman" w:hAnsi="Times New Roman"/>
          <w:b w:val="0"/>
          <w:bCs w:val="0"/>
          <w:color w:val="auto"/>
          <w:sz w:val="22"/>
          <w:szCs w:val="22"/>
        </w:rPr>
        <w:t xml:space="preserve"> </w:t>
      </w:r>
      <w:r w:rsidR="00DD4D28">
        <w:rPr>
          <w:rFonts w:ascii="Times New Roman" w:hAnsi="Times New Roman"/>
          <w:b w:val="0"/>
          <w:bCs w:val="0"/>
          <w:color w:val="auto"/>
          <w:sz w:val="22"/>
          <w:szCs w:val="22"/>
        </w:rPr>
        <w:t>applications</w:t>
      </w:r>
      <w:r w:rsidRPr="0916E2D4">
        <w:rPr>
          <w:rFonts w:ascii="Times New Roman" w:hAnsi="Times New Roman"/>
          <w:b w:val="0"/>
          <w:bCs w:val="0"/>
          <w:color w:val="auto"/>
          <w:sz w:val="22"/>
          <w:szCs w:val="22"/>
        </w:rPr>
        <w:t xml:space="preserve"> that include multiple activities in the</w:t>
      </w:r>
      <w:r w:rsidRPr="0916E2D4">
        <w:rPr>
          <w:rFonts w:ascii="Times New Roman" w:hAnsi="Times New Roman"/>
          <w:i/>
          <w:iCs/>
          <w:color w:val="auto"/>
          <w:sz w:val="22"/>
          <w:szCs w:val="22"/>
        </w:rPr>
        <w:t xml:space="preserve"> CDBG-CV Program</w:t>
      </w:r>
      <w:r w:rsidR="66E52F34" w:rsidRPr="0916E2D4">
        <w:rPr>
          <w:rFonts w:ascii="Times New Roman" w:hAnsi="Times New Roman"/>
          <w:i/>
          <w:iCs/>
          <w:color w:val="auto"/>
          <w:sz w:val="22"/>
          <w:szCs w:val="22"/>
        </w:rPr>
        <w:t>,</w:t>
      </w:r>
      <w:r w:rsidRPr="0916E2D4">
        <w:rPr>
          <w:rFonts w:ascii="Times New Roman" w:hAnsi="Times New Roman"/>
          <w:b w:val="0"/>
          <w:bCs w:val="0"/>
          <w:color w:val="FF0000"/>
          <w:sz w:val="22"/>
          <w:szCs w:val="22"/>
        </w:rPr>
        <w:t xml:space="preserve"> </w:t>
      </w:r>
      <w:r w:rsidRPr="0916E2D4">
        <w:rPr>
          <w:rFonts w:ascii="Times New Roman" w:hAnsi="Times New Roman"/>
          <w:b w:val="0"/>
          <w:bCs w:val="0"/>
          <w:color w:val="auto"/>
          <w:sz w:val="22"/>
          <w:szCs w:val="22"/>
        </w:rPr>
        <w:t xml:space="preserve">each activity must meet a </w:t>
      </w:r>
      <w:r w:rsidR="38632A28" w:rsidRPr="0916E2D4">
        <w:rPr>
          <w:rFonts w:ascii="Times New Roman" w:hAnsi="Times New Roman"/>
          <w:b w:val="0"/>
          <w:bCs w:val="0"/>
          <w:color w:val="auto"/>
          <w:sz w:val="22"/>
          <w:szCs w:val="22"/>
        </w:rPr>
        <w:t>N</w:t>
      </w:r>
      <w:r w:rsidRPr="0916E2D4">
        <w:rPr>
          <w:rFonts w:ascii="Times New Roman" w:hAnsi="Times New Roman"/>
          <w:b w:val="0"/>
          <w:bCs w:val="0"/>
          <w:color w:val="auto"/>
          <w:sz w:val="22"/>
          <w:szCs w:val="22"/>
        </w:rPr>
        <w:t xml:space="preserve">ational </w:t>
      </w:r>
      <w:r w:rsidR="1BD597CA" w:rsidRPr="0916E2D4">
        <w:rPr>
          <w:rFonts w:ascii="Times New Roman" w:hAnsi="Times New Roman"/>
          <w:b w:val="0"/>
          <w:bCs w:val="0"/>
          <w:color w:val="auto"/>
          <w:sz w:val="22"/>
          <w:szCs w:val="22"/>
        </w:rPr>
        <w:t>O</w:t>
      </w:r>
      <w:r w:rsidRPr="0916E2D4">
        <w:rPr>
          <w:rFonts w:ascii="Times New Roman" w:hAnsi="Times New Roman"/>
          <w:b w:val="0"/>
          <w:bCs w:val="0"/>
          <w:color w:val="auto"/>
          <w:sz w:val="22"/>
          <w:szCs w:val="22"/>
        </w:rPr>
        <w:t>bjective</w:t>
      </w:r>
      <w:r w:rsidR="0E692B17" w:rsidRPr="0916E2D4">
        <w:rPr>
          <w:rFonts w:ascii="Times New Roman" w:hAnsi="Times New Roman"/>
          <w:b w:val="0"/>
          <w:bCs w:val="0"/>
          <w:color w:val="auto"/>
          <w:sz w:val="22"/>
          <w:szCs w:val="22"/>
        </w:rPr>
        <w:t xml:space="preserve"> </w:t>
      </w:r>
      <w:r w:rsidR="0E692B17" w:rsidRPr="0916E2D4">
        <w:rPr>
          <w:rFonts w:ascii="Times New Roman" w:hAnsi="Times New Roman"/>
          <w:b w:val="0"/>
          <w:bCs w:val="0"/>
          <w:i/>
          <w:iCs/>
          <w:color w:val="auto"/>
          <w:sz w:val="22"/>
          <w:szCs w:val="22"/>
        </w:rPr>
        <w:t>(refer to definitions above)</w:t>
      </w:r>
      <w:r w:rsidRPr="0916E2D4">
        <w:rPr>
          <w:rFonts w:ascii="Times New Roman" w:hAnsi="Times New Roman"/>
          <w:b w:val="0"/>
          <w:bCs w:val="0"/>
          <w:color w:val="auto"/>
          <w:sz w:val="22"/>
          <w:szCs w:val="22"/>
        </w:rPr>
        <w:t xml:space="preserve">.  There are instances when activities can qualify under more than one </w:t>
      </w:r>
      <w:r w:rsidR="305D15FF" w:rsidRPr="0916E2D4">
        <w:rPr>
          <w:rFonts w:ascii="Times New Roman" w:hAnsi="Times New Roman"/>
          <w:b w:val="0"/>
          <w:bCs w:val="0"/>
          <w:color w:val="auto"/>
          <w:sz w:val="22"/>
          <w:szCs w:val="22"/>
        </w:rPr>
        <w:t>N</w:t>
      </w:r>
      <w:r w:rsidRPr="0916E2D4">
        <w:rPr>
          <w:rFonts w:ascii="Times New Roman" w:hAnsi="Times New Roman"/>
          <w:b w:val="0"/>
          <w:bCs w:val="0"/>
          <w:color w:val="auto"/>
          <w:sz w:val="22"/>
          <w:szCs w:val="22"/>
        </w:rPr>
        <w:t xml:space="preserve">ational </w:t>
      </w:r>
      <w:r w:rsidR="4E236284" w:rsidRPr="0916E2D4">
        <w:rPr>
          <w:rFonts w:ascii="Times New Roman" w:hAnsi="Times New Roman"/>
          <w:b w:val="0"/>
          <w:bCs w:val="0"/>
          <w:color w:val="auto"/>
          <w:sz w:val="22"/>
          <w:szCs w:val="22"/>
        </w:rPr>
        <w:t>O</w:t>
      </w:r>
      <w:r w:rsidRPr="0916E2D4">
        <w:rPr>
          <w:rFonts w:ascii="Times New Roman" w:hAnsi="Times New Roman"/>
          <w:b w:val="0"/>
          <w:bCs w:val="0"/>
          <w:color w:val="auto"/>
          <w:sz w:val="22"/>
          <w:szCs w:val="22"/>
        </w:rPr>
        <w:t xml:space="preserve">bjective category. </w:t>
      </w:r>
      <w:bookmarkEnd w:id="30"/>
      <w:bookmarkEnd w:id="31"/>
      <w:bookmarkEnd w:id="32"/>
      <w:bookmarkEnd w:id="33"/>
      <w:bookmarkEnd w:id="34"/>
      <w:bookmarkEnd w:id="35"/>
      <w:bookmarkEnd w:id="36"/>
      <w:bookmarkEnd w:id="37"/>
      <w:bookmarkEnd w:id="38"/>
      <w:bookmarkEnd w:id="39"/>
      <w:bookmarkEnd w:id="40"/>
    </w:p>
    <w:p w14:paraId="2BCE7616" w14:textId="0263A45C" w:rsidR="00924576" w:rsidRPr="00B57ADA" w:rsidRDefault="00924576" w:rsidP="0916E2D4">
      <w:pPr>
        <w:pStyle w:val="Heading1"/>
        <w:spacing w:before="0" w:line="240" w:lineRule="auto"/>
        <w:rPr>
          <w:rFonts w:ascii="Times New Roman" w:hAnsi="Times New Roman"/>
          <w:color w:val="auto"/>
          <w:sz w:val="22"/>
          <w:szCs w:val="22"/>
        </w:rPr>
      </w:pPr>
    </w:p>
    <w:p w14:paraId="54873B46" w14:textId="1521FD2E" w:rsidR="00924576" w:rsidRPr="00B57ADA" w:rsidRDefault="00924576" w:rsidP="0916E2D4">
      <w:pPr>
        <w:pStyle w:val="Heading1"/>
        <w:spacing w:before="0" w:line="240" w:lineRule="auto"/>
        <w:rPr>
          <w:rFonts w:ascii="Times New Roman" w:hAnsi="Times New Roman"/>
          <w:b w:val="0"/>
          <w:bCs w:val="0"/>
          <w:i/>
          <w:iCs/>
          <w:color w:val="auto"/>
          <w:sz w:val="22"/>
          <w:szCs w:val="22"/>
        </w:rPr>
      </w:pPr>
      <w:r w:rsidRPr="0916E2D4">
        <w:rPr>
          <w:rFonts w:ascii="Times New Roman" w:hAnsi="Times New Roman"/>
          <w:color w:val="auto"/>
          <w:sz w:val="22"/>
          <w:szCs w:val="22"/>
        </w:rPr>
        <w:t>Important to Note</w:t>
      </w:r>
      <w:r w:rsidRPr="0916E2D4">
        <w:rPr>
          <w:rFonts w:ascii="Times New Roman" w:hAnsi="Times New Roman"/>
          <w:i/>
          <w:iCs/>
          <w:color w:val="auto"/>
          <w:sz w:val="22"/>
          <w:szCs w:val="22"/>
        </w:rPr>
        <w:t>:</w:t>
      </w:r>
      <w:r w:rsidRPr="0916E2D4">
        <w:rPr>
          <w:rFonts w:ascii="Times New Roman" w:hAnsi="Times New Roman"/>
          <w:b w:val="0"/>
          <w:bCs w:val="0"/>
          <w:i/>
          <w:iCs/>
          <w:color w:val="auto"/>
          <w:sz w:val="22"/>
          <w:szCs w:val="22"/>
        </w:rPr>
        <w:t xml:space="preserve"> Proposed </w:t>
      </w:r>
      <w:r w:rsidR="00AE5937">
        <w:rPr>
          <w:rFonts w:ascii="Times New Roman" w:hAnsi="Times New Roman"/>
          <w:b w:val="0"/>
          <w:bCs w:val="0"/>
          <w:i/>
          <w:iCs/>
          <w:color w:val="auto"/>
          <w:sz w:val="22"/>
          <w:szCs w:val="22"/>
        </w:rPr>
        <w:t xml:space="preserve">funded </w:t>
      </w:r>
      <w:r w:rsidRPr="0916E2D4">
        <w:rPr>
          <w:rFonts w:ascii="Times New Roman" w:hAnsi="Times New Roman"/>
          <w:b w:val="0"/>
          <w:bCs w:val="0"/>
          <w:i/>
          <w:iCs/>
          <w:color w:val="auto"/>
          <w:sz w:val="22"/>
          <w:szCs w:val="22"/>
        </w:rPr>
        <w:t xml:space="preserve">activities that fail to meet a </w:t>
      </w:r>
      <w:r w:rsidR="50F702B1" w:rsidRPr="0916E2D4">
        <w:rPr>
          <w:rFonts w:ascii="Times New Roman" w:hAnsi="Times New Roman"/>
          <w:b w:val="0"/>
          <w:bCs w:val="0"/>
          <w:i/>
          <w:iCs/>
          <w:color w:val="auto"/>
          <w:sz w:val="22"/>
          <w:szCs w:val="22"/>
        </w:rPr>
        <w:t>N</w:t>
      </w:r>
      <w:r w:rsidRPr="0916E2D4">
        <w:rPr>
          <w:rFonts w:ascii="Times New Roman" w:hAnsi="Times New Roman"/>
          <w:b w:val="0"/>
          <w:bCs w:val="0"/>
          <w:i/>
          <w:iCs/>
          <w:color w:val="auto"/>
          <w:sz w:val="22"/>
          <w:szCs w:val="22"/>
        </w:rPr>
        <w:t xml:space="preserve">ational </w:t>
      </w:r>
      <w:r w:rsidR="74951349" w:rsidRPr="0916E2D4">
        <w:rPr>
          <w:rFonts w:ascii="Times New Roman" w:hAnsi="Times New Roman"/>
          <w:b w:val="0"/>
          <w:bCs w:val="0"/>
          <w:i/>
          <w:iCs/>
          <w:color w:val="auto"/>
          <w:sz w:val="22"/>
          <w:szCs w:val="22"/>
        </w:rPr>
        <w:t>O</w:t>
      </w:r>
      <w:r w:rsidRPr="0916E2D4">
        <w:rPr>
          <w:rFonts w:ascii="Times New Roman" w:hAnsi="Times New Roman"/>
          <w:b w:val="0"/>
          <w:bCs w:val="0"/>
          <w:i/>
          <w:iCs/>
          <w:color w:val="auto"/>
          <w:sz w:val="22"/>
          <w:szCs w:val="22"/>
        </w:rPr>
        <w:t xml:space="preserve">bjective and/or program requirement may result in DEED eliminating the activity from the </w:t>
      </w:r>
      <w:r w:rsidR="00DD4D28">
        <w:rPr>
          <w:rFonts w:ascii="Times New Roman" w:hAnsi="Times New Roman"/>
          <w:b w:val="0"/>
          <w:bCs w:val="0"/>
          <w:i/>
          <w:iCs/>
          <w:color w:val="auto"/>
          <w:sz w:val="22"/>
          <w:szCs w:val="22"/>
        </w:rPr>
        <w:t>application</w:t>
      </w:r>
      <w:r w:rsidRPr="0916E2D4">
        <w:rPr>
          <w:rFonts w:ascii="Times New Roman" w:hAnsi="Times New Roman"/>
          <w:b w:val="0"/>
          <w:bCs w:val="0"/>
          <w:i/>
          <w:iCs/>
          <w:color w:val="auto"/>
          <w:sz w:val="22"/>
          <w:szCs w:val="22"/>
        </w:rPr>
        <w:t xml:space="preserve"> and disqualifying the </w:t>
      </w:r>
      <w:r w:rsidR="00DD4D28">
        <w:rPr>
          <w:rFonts w:ascii="Times New Roman" w:hAnsi="Times New Roman"/>
          <w:b w:val="0"/>
          <w:bCs w:val="0"/>
          <w:i/>
          <w:iCs/>
          <w:color w:val="auto"/>
          <w:sz w:val="22"/>
          <w:szCs w:val="22"/>
        </w:rPr>
        <w:t>activity</w:t>
      </w:r>
      <w:r w:rsidRPr="0916E2D4">
        <w:rPr>
          <w:rFonts w:ascii="Times New Roman" w:hAnsi="Times New Roman"/>
          <w:b w:val="0"/>
          <w:bCs w:val="0"/>
          <w:i/>
          <w:iCs/>
          <w:color w:val="auto"/>
          <w:sz w:val="22"/>
          <w:szCs w:val="22"/>
        </w:rPr>
        <w:t xml:space="preserve"> for funding.  </w:t>
      </w:r>
    </w:p>
    <w:p w14:paraId="62F9C166" w14:textId="77777777" w:rsidR="00924576" w:rsidRPr="00505E65" w:rsidRDefault="00924576" w:rsidP="00924576">
      <w:pPr>
        <w:spacing w:after="0" w:line="240" w:lineRule="auto"/>
        <w:rPr>
          <w:rFonts w:ascii="Times New Roman" w:hAnsi="Times New Roman" w:cs="Times New Roman"/>
        </w:rPr>
      </w:pPr>
    </w:p>
    <w:bookmarkEnd w:id="41"/>
    <w:bookmarkEnd w:id="42"/>
    <w:bookmarkEnd w:id="43"/>
    <w:p w14:paraId="227D3F26" w14:textId="77777777" w:rsidR="00924576" w:rsidRPr="00505E65" w:rsidRDefault="00924576" w:rsidP="00924576">
      <w:pPr>
        <w:spacing w:after="0" w:line="240" w:lineRule="auto"/>
        <w:rPr>
          <w:rFonts w:ascii="Times New Roman" w:hAnsi="Times New Roman" w:cs="Times New Roman"/>
        </w:rPr>
      </w:pPr>
    </w:p>
    <w:p w14:paraId="39EC4728" w14:textId="77777777" w:rsidR="00924576" w:rsidRPr="00C11A69" w:rsidRDefault="00924576" w:rsidP="00924576">
      <w:pPr>
        <w:pStyle w:val="Heading2"/>
        <w:shd w:val="clear" w:color="auto" w:fill="B4C6E7" w:themeFill="accent1" w:themeFillTint="66"/>
        <w:spacing w:before="0" w:line="240" w:lineRule="auto"/>
        <w:rPr>
          <w:rFonts w:ascii="Times New Roman" w:hAnsi="Times New Roman" w:cs="Times New Roman"/>
          <w:b/>
          <w:color w:val="auto"/>
          <w:sz w:val="22"/>
          <w:szCs w:val="22"/>
        </w:rPr>
      </w:pPr>
      <w:bookmarkStart w:id="44" w:name="_Toc330801913"/>
      <w:bookmarkStart w:id="45" w:name="_Toc332190785"/>
      <w:bookmarkStart w:id="46" w:name="_Toc332191017"/>
      <w:bookmarkStart w:id="47" w:name="_Toc57986366"/>
      <w:r w:rsidRPr="00C11A69">
        <w:rPr>
          <w:rFonts w:ascii="Times New Roman" w:hAnsi="Times New Roman" w:cs="Times New Roman"/>
          <w:b/>
          <w:color w:val="auto"/>
          <w:sz w:val="22"/>
          <w:szCs w:val="22"/>
        </w:rPr>
        <w:t>LOCAL GOVERNMENT ROLES AND RESPONSIBILITIES</w:t>
      </w:r>
      <w:bookmarkEnd w:id="44"/>
      <w:bookmarkEnd w:id="45"/>
      <w:bookmarkEnd w:id="46"/>
      <w:bookmarkEnd w:id="47"/>
    </w:p>
    <w:p w14:paraId="3872A5C5" w14:textId="77777777" w:rsidR="00924576" w:rsidRPr="00505E65" w:rsidRDefault="00924576" w:rsidP="00924576">
      <w:pPr>
        <w:spacing w:after="0" w:line="240" w:lineRule="auto"/>
        <w:rPr>
          <w:rFonts w:ascii="Times New Roman" w:hAnsi="Times New Roman" w:cs="Times New Roman"/>
        </w:rPr>
      </w:pPr>
      <w:r w:rsidRPr="00505E65">
        <w:rPr>
          <w:rFonts w:ascii="Times New Roman" w:hAnsi="Times New Roman" w:cs="Times New Roman"/>
        </w:rPr>
        <w:t>The local government’s roles and responsibilities are outlined in 24 CFR Part 570.501.  As the applicant, the local government is responsible to ensure the following:</w:t>
      </w:r>
    </w:p>
    <w:p w14:paraId="214E410C" w14:textId="60CE91C1" w:rsidR="00924576" w:rsidRPr="00505E65" w:rsidRDefault="00924576" w:rsidP="00924576">
      <w:pPr>
        <w:numPr>
          <w:ilvl w:val="0"/>
          <w:numId w:val="15"/>
        </w:numPr>
        <w:spacing w:after="0" w:line="240" w:lineRule="auto"/>
        <w:rPr>
          <w:rFonts w:ascii="Times New Roman" w:hAnsi="Times New Roman" w:cs="Times New Roman"/>
        </w:rPr>
      </w:pPr>
      <w:r w:rsidRPr="0916E2D4">
        <w:rPr>
          <w:rFonts w:ascii="Times New Roman" w:hAnsi="Times New Roman" w:cs="Times New Roman"/>
          <w:b/>
          <w:bCs/>
        </w:rPr>
        <w:t>Management and Oversight</w:t>
      </w:r>
      <w:r w:rsidRPr="0916E2D4">
        <w:rPr>
          <w:rFonts w:ascii="Times New Roman" w:hAnsi="Times New Roman" w:cs="Times New Roman"/>
        </w:rPr>
        <w:t>:  The elected officials are legally, financially, contractually, and programmatically responsible for the CDBG</w:t>
      </w:r>
      <w:r w:rsidR="322949F1" w:rsidRPr="0916E2D4">
        <w:rPr>
          <w:rFonts w:ascii="Times New Roman" w:hAnsi="Times New Roman" w:cs="Times New Roman"/>
        </w:rPr>
        <w:t>-CV</w:t>
      </w:r>
      <w:r w:rsidRPr="0916E2D4">
        <w:rPr>
          <w:rFonts w:ascii="Times New Roman" w:hAnsi="Times New Roman" w:cs="Times New Roman"/>
        </w:rPr>
        <w:t xml:space="preserve"> project.  The local government is responsible to the State of Minnesota and the Federal government even if they have a contract administrator or sub-recipient relationship.</w:t>
      </w:r>
    </w:p>
    <w:p w14:paraId="522231F7" w14:textId="13BD437F" w:rsidR="00924576" w:rsidRPr="00505E65" w:rsidRDefault="00924576" w:rsidP="00924576">
      <w:pPr>
        <w:numPr>
          <w:ilvl w:val="0"/>
          <w:numId w:val="15"/>
        </w:numPr>
        <w:spacing w:after="0" w:line="240" w:lineRule="auto"/>
        <w:rPr>
          <w:rFonts w:ascii="Times New Roman" w:hAnsi="Times New Roman" w:cs="Times New Roman"/>
        </w:rPr>
      </w:pPr>
      <w:r w:rsidRPr="0916E2D4">
        <w:rPr>
          <w:rFonts w:ascii="Times New Roman" w:hAnsi="Times New Roman" w:cs="Times New Roman"/>
          <w:b/>
          <w:bCs/>
        </w:rPr>
        <w:t>Financial Management</w:t>
      </w:r>
      <w:r w:rsidRPr="0916E2D4">
        <w:rPr>
          <w:rFonts w:ascii="Times New Roman" w:hAnsi="Times New Roman" w:cs="Times New Roman"/>
        </w:rPr>
        <w:t>:  The local government must ensure proper accounting of funds to avoid disallowed costs.  This includes accurate identification</w:t>
      </w:r>
      <w:r w:rsidR="1A061D4F" w:rsidRPr="0916E2D4">
        <w:rPr>
          <w:rFonts w:ascii="Times New Roman" w:hAnsi="Times New Roman" w:cs="Times New Roman"/>
        </w:rPr>
        <w:t xml:space="preserve"> and support</w:t>
      </w:r>
      <w:r w:rsidRPr="0916E2D4">
        <w:rPr>
          <w:rFonts w:ascii="Times New Roman" w:hAnsi="Times New Roman" w:cs="Times New Roman"/>
        </w:rPr>
        <w:t xml:space="preserve"> of project costs and cash balances</w:t>
      </w:r>
      <w:r w:rsidR="05A18A8E" w:rsidRPr="0916E2D4">
        <w:rPr>
          <w:rFonts w:ascii="Times New Roman" w:hAnsi="Times New Roman" w:cs="Times New Roman"/>
        </w:rPr>
        <w:t>,</w:t>
      </w:r>
      <w:r w:rsidRPr="0916E2D4">
        <w:rPr>
          <w:rFonts w:ascii="Times New Roman" w:hAnsi="Times New Roman" w:cs="Times New Roman"/>
        </w:rPr>
        <w:t xml:space="preserve"> and proper internal controls.</w:t>
      </w:r>
    </w:p>
    <w:p w14:paraId="2D21D411" w14:textId="77777777" w:rsidR="00924576" w:rsidRPr="00505E65" w:rsidRDefault="00924576" w:rsidP="00924576">
      <w:pPr>
        <w:numPr>
          <w:ilvl w:val="0"/>
          <w:numId w:val="15"/>
        </w:numPr>
        <w:spacing w:after="0" w:line="240" w:lineRule="auto"/>
        <w:rPr>
          <w:rFonts w:ascii="Times New Roman" w:hAnsi="Times New Roman" w:cs="Times New Roman"/>
        </w:rPr>
      </w:pPr>
      <w:r w:rsidRPr="00505E65">
        <w:rPr>
          <w:rFonts w:ascii="Times New Roman" w:hAnsi="Times New Roman" w:cs="Times New Roman"/>
          <w:b/>
        </w:rPr>
        <w:t>Grant Agreement (24 CFR Part 570.501 and .502):</w:t>
      </w:r>
      <w:r w:rsidRPr="00505E65">
        <w:rPr>
          <w:rFonts w:ascii="Times New Roman" w:hAnsi="Times New Roman" w:cs="Times New Roman"/>
        </w:rPr>
        <w:t xml:space="preserve">  If awarded, the local government will receive a grant agreement and funding approval from the State.  These documents are contractually binding and cannot be changed without State approval.  </w:t>
      </w:r>
    </w:p>
    <w:p w14:paraId="05D154F7" w14:textId="77777777" w:rsidR="00924576" w:rsidRPr="00505E65" w:rsidRDefault="00924576" w:rsidP="00924576">
      <w:pPr>
        <w:spacing w:after="0" w:line="240" w:lineRule="auto"/>
        <w:ind w:left="720"/>
        <w:rPr>
          <w:rFonts w:ascii="Times New Roman" w:hAnsi="Times New Roman" w:cs="Times New Roman"/>
        </w:rPr>
      </w:pPr>
    </w:p>
    <w:p w14:paraId="4AB53177" w14:textId="5348F78D" w:rsidR="00924576" w:rsidRPr="00A91509" w:rsidRDefault="00924576" w:rsidP="0916E2D4">
      <w:pPr>
        <w:pStyle w:val="Heading2"/>
        <w:shd w:val="clear" w:color="auto" w:fill="B4C6E7" w:themeFill="accent1" w:themeFillTint="66"/>
        <w:spacing w:before="0" w:line="240" w:lineRule="auto"/>
        <w:rPr>
          <w:rFonts w:ascii="Times New Roman" w:hAnsi="Times New Roman" w:cs="Times New Roman"/>
          <w:b/>
          <w:bCs/>
          <w:color w:val="auto"/>
          <w:sz w:val="22"/>
          <w:szCs w:val="22"/>
        </w:rPr>
      </w:pPr>
      <w:bookmarkStart w:id="48" w:name="_Toc326932073"/>
      <w:bookmarkStart w:id="49" w:name="_Toc327182092"/>
      <w:bookmarkStart w:id="50" w:name="_Toc327278844"/>
      <w:bookmarkStart w:id="51" w:name="_Toc330202538"/>
      <w:bookmarkStart w:id="52" w:name="_Toc330801914"/>
      <w:bookmarkStart w:id="53" w:name="_Toc332190786"/>
      <w:bookmarkStart w:id="54" w:name="_Toc332191018"/>
      <w:bookmarkStart w:id="55" w:name="_Toc57986367"/>
      <w:bookmarkStart w:id="56" w:name="_Toc270675847"/>
      <w:bookmarkStart w:id="57" w:name="_Toc270936206"/>
      <w:bookmarkStart w:id="58" w:name="_Toc312141338"/>
      <w:bookmarkStart w:id="59" w:name="_Toc312141462"/>
      <w:bookmarkStart w:id="60" w:name="_Toc327182082"/>
      <w:r w:rsidRPr="0916E2D4">
        <w:rPr>
          <w:rFonts w:ascii="Times New Roman" w:hAnsi="Times New Roman" w:cs="Times New Roman"/>
          <w:b/>
          <w:bCs/>
          <w:color w:val="auto"/>
          <w:sz w:val="22"/>
          <w:szCs w:val="22"/>
        </w:rPr>
        <w:lastRenderedPageBreak/>
        <w:t>USE OF AN EXPERIENCED ADMINISTRATOR</w:t>
      </w:r>
      <w:bookmarkEnd w:id="48"/>
      <w:bookmarkEnd w:id="49"/>
      <w:bookmarkEnd w:id="50"/>
      <w:bookmarkEnd w:id="51"/>
      <w:bookmarkEnd w:id="52"/>
      <w:bookmarkEnd w:id="53"/>
      <w:bookmarkEnd w:id="54"/>
      <w:bookmarkEnd w:id="55"/>
    </w:p>
    <w:p w14:paraId="243782BD" w14:textId="3CF90879" w:rsidR="00924576" w:rsidRPr="003A49F2" w:rsidRDefault="00924576" w:rsidP="00924576">
      <w:pPr>
        <w:spacing w:after="0" w:line="240" w:lineRule="auto"/>
        <w:rPr>
          <w:rFonts w:ascii="Times New Roman" w:hAnsi="Times New Roman" w:cs="Times New Roman"/>
        </w:rPr>
      </w:pPr>
      <w:r w:rsidRPr="003A49F2">
        <w:rPr>
          <w:rFonts w:ascii="Times New Roman" w:hAnsi="Times New Roman" w:cs="Times New Roman"/>
        </w:rPr>
        <w:t xml:space="preserve">The local government applicant must have the capacity to administer the proposed project with either </w:t>
      </w:r>
      <w:r w:rsidRPr="003A49F2">
        <w:rPr>
          <w:rFonts w:ascii="Times New Roman" w:hAnsi="Times New Roman" w:cs="Times New Roman"/>
          <w:shd w:val="clear" w:color="auto" w:fill="FFFFFF"/>
        </w:rPr>
        <w:t xml:space="preserve">its own CDBG-experienced staff, an experienced CDBG administrator consultant, or other experienced staff/administrator that has administrated similar grants or projects outside </w:t>
      </w:r>
      <w:r w:rsidR="14CF4C7D" w:rsidRPr="003A49F2">
        <w:rPr>
          <w:rFonts w:ascii="Times New Roman" w:hAnsi="Times New Roman" w:cs="Times New Roman"/>
          <w:shd w:val="clear" w:color="auto" w:fill="FFFFFF"/>
        </w:rPr>
        <w:t xml:space="preserve">of </w:t>
      </w:r>
      <w:r w:rsidRPr="003A49F2">
        <w:rPr>
          <w:rFonts w:ascii="Times New Roman" w:hAnsi="Times New Roman" w:cs="Times New Roman"/>
          <w:shd w:val="clear" w:color="auto" w:fill="FFFFFF"/>
        </w:rPr>
        <w:t>CDBG funding</w:t>
      </w:r>
      <w:r w:rsidRPr="003A49F2">
        <w:rPr>
          <w:rFonts w:ascii="Times New Roman" w:hAnsi="Times New Roman" w:cs="Times New Roman"/>
        </w:rPr>
        <w:t xml:space="preserve"> (e.g. experienced consultant, Council of Government, non-profit).  “Experienced” to administer proposed project for this application is defined as, someone who has</w:t>
      </w:r>
      <w:r w:rsidR="4A7C510D" w:rsidRPr="003A49F2">
        <w:rPr>
          <w:rFonts w:ascii="Times New Roman" w:hAnsi="Times New Roman" w:cs="Times New Roman"/>
        </w:rPr>
        <w:t xml:space="preserve"> su</w:t>
      </w:r>
      <w:r w:rsidR="647A8856" w:rsidRPr="003A49F2">
        <w:rPr>
          <w:rFonts w:ascii="Times New Roman" w:hAnsi="Times New Roman" w:cs="Times New Roman"/>
        </w:rPr>
        <w:t>c</w:t>
      </w:r>
      <w:r w:rsidR="4A7C510D" w:rsidRPr="003A49F2">
        <w:rPr>
          <w:rFonts w:ascii="Times New Roman" w:hAnsi="Times New Roman" w:cs="Times New Roman"/>
        </w:rPr>
        <w:t xml:space="preserve">cessfully </w:t>
      </w:r>
      <w:r w:rsidRPr="003A49F2">
        <w:rPr>
          <w:rFonts w:ascii="Times New Roman" w:hAnsi="Times New Roman" w:cs="Times New Roman"/>
        </w:rPr>
        <w:t>administered CDBG project</w:t>
      </w:r>
      <w:r w:rsidR="7586AA9D" w:rsidRPr="003A49F2">
        <w:rPr>
          <w:rFonts w:ascii="Times New Roman" w:hAnsi="Times New Roman" w:cs="Times New Roman"/>
        </w:rPr>
        <w:t>s</w:t>
      </w:r>
      <w:r w:rsidR="0073293F" w:rsidRPr="003A49F2">
        <w:rPr>
          <w:rFonts w:ascii="Times New Roman" w:hAnsi="Times New Roman" w:cs="Times New Roman"/>
        </w:rPr>
        <w:t xml:space="preserve"> or</w:t>
      </w:r>
      <w:r w:rsidR="55554F23" w:rsidRPr="003A49F2">
        <w:rPr>
          <w:rFonts w:ascii="Times New Roman" w:hAnsi="Times New Roman" w:cs="Times New Roman"/>
        </w:rPr>
        <w:t xml:space="preserve"> </w:t>
      </w:r>
      <w:r w:rsidR="0073293F" w:rsidRPr="003A49F2">
        <w:rPr>
          <w:rFonts w:ascii="Times New Roman" w:hAnsi="Times New Roman" w:cs="Times New Roman"/>
        </w:rPr>
        <w:t>similar project</w:t>
      </w:r>
      <w:r w:rsidR="5EE6CF14" w:rsidRPr="003A49F2">
        <w:rPr>
          <w:rFonts w:ascii="Times New Roman" w:hAnsi="Times New Roman" w:cs="Times New Roman"/>
        </w:rPr>
        <w:t>s</w:t>
      </w:r>
      <w:r w:rsidR="0073293F" w:rsidRPr="003A49F2">
        <w:rPr>
          <w:rFonts w:ascii="Times New Roman" w:hAnsi="Times New Roman" w:cs="Times New Roman"/>
        </w:rPr>
        <w:t xml:space="preserve"> from other </w:t>
      </w:r>
      <w:r w:rsidR="4DE31022" w:rsidRPr="003A49F2">
        <w:rPr>
          <w:rFonts w:ascii="Times New Roman" w:hAnsi="Times New Roman" w:cs="Times New Roman"/>
        </w:rPr>
        <w:t xml:space="preserve">state or federal related </w:t>
      </w:r>
      <w:r w:rsidR="0073293F" w:rsidRPr="003A49F2">
        <w:rPr>
          <w:rFonts w:ascii="Times New Roman" w:hAnsi="Times New Roman" w:cs="Times New Roman"/>
        </w:rPr>
        <w:t>funding sources</w:t>
      </w:r>
      <w:r w:rsidRPr="003A49F2">
        <w:rPr>
          <w:rFonts w:ascii="Times New Roman" w:hAnsi="Times New Roman" w:cs="Times New Roman"/>
        </w:rPr>
        <w:t xml:space="preserve">. </w:t>
      </w:r>
    </w:p>
    <w:p w14:paraId="009F64B5" w14:textId="77777777" w:rsidR="00A91509" w:rsidRPr="00505E65" w:rsidRDefault="00A91509" w:rsidP="00924576">
      <w:pPr>
        <w:spacing w:after="0" w:line="240" w:lineRule="auto"/>
        <w:rPr>
          <w:rFonts w:ascii="Times New Roman" w:hAnsi="Times New Roman" w:cs="Times New Roman"/>
        </w:rPr>
      </w:pPr>
    </w:p>
    <w:p w14:paraId="7DE71146" w14:textId="77777777" w:rsidR="00924576" w:rsidRPr="00A91509" w:rsidRDefault="00924576" w:rsidP="00924576">
      <w:pPr>
        <w:pStyle w:val="Heading2"/>
        <w:shd w:val="clear" w:color="auto" w:fill="B4C6E7" w:themeFill="accent1" w:themeFillTint="66"/>
        <w:spacing w:before="0" w:line="240" w:lineRule="auto"/>
        <w:rPr>
          <w:rFonts w:ascii="Times New Roman" w:hAnsi="Times New Roman" w:cs="Times New Roman"/>
          <w:b/>
          <w:color w:val="auto"/>
          <w:sz w:val="22"/>
          <w:szCs w:val="22"/>
        </w:rPr>
      </w:pPr>
      <w:bookmarkStart w:id="61" w:name="_Toc327182094"/>
      <w:bookmarkStart w:id="62" w:name="_Toc327278846"/>
      <w:bookmarkStart w:id="63" w:name="_Toc330202539"/>
      <w:bookmarkStart w:id="64" w:name="_Toc330801915"/>
      <w:bookmarkStart w:id="65" w:name="_Toc332190787"/>
      <w:bookmarkStart w:id="66" w:name="_Toc332191019"/>
      <w:bookmarkStart w:id="67" w:name="_Toc57986368"/>
      <w:bookmarkEnd w:id="56"/>
      <w:bookmarkEnd w:id="57"/>
      <w:bookmarkEnd w:id="58"/>
      <w:bookmarkEnd w:id="59"/>
      <w:bookmarkEnd w:id="60"/>
      <w:r w:rsidRPr="00A91509">
        <w:rPr>
          <w:rFonts w:ascii="Times New Roman" w:hAnsi="Times New Roman" w:cs="Times New Roman"/>
          <w:b/>
          <w:color w:val="auto"/>
          <w:sz w:val="22"/>
          <w:szCs w:val="22"/>
        </w:rPr>
        <w:t>PROGRAM AMENDMENTS, BUDGET AMENDMENTS AND BUDGET REVISIONS</w:t>
      </w:r>
      <w:bookmarkEnd w:id="61"/>
      <w:bookmarkEnd w:id="62"/>
      <w:bookmarkEnd w:id="63"/>
      <w:bookmarkEnd w:id="64"/>
      <w:bookmarkEnd w:id="65"/>
      <w:bookmarkEnd w:id="66"/>
      <w:bookmarkEnd w:id="67"/>
    </w:p>
    <w:p w14:paraId="375DD84C" w14:textId="60509A11" w:rsidR="00924576" w:rsidRPr="00505E65" w:rsidRDefault="00A91509" w:rsidP="00924576">
      <w:pPr>
        <w:spacing w:after="0" w:line="240" w:lineRule="auto"/>
        <w:rPr>
          <w:rFonts w:ascii="Times New Roman" w:hAnsi="Times New Roman" w:cs="Times New Roman"/>
        </w:rPr>
      </w:pPr>
      <w:r>
        <w:rPr>
          <w:rFonts w:ascii="Times New Roman" w:hAnsi="Times New Roman" w:cs="Times New Roman"/>
        </w:rPr>
        <w:t>G</w:t>
      </w:r>
      <w:r w:rsidR="00924576" w:rsidRPr="00505E65">
        <w:rPr>
          <w:rFonts w:ascii="Times New Roman" w:hAnsi="Times New Roman" w:cs="Times New Roman"/>
        </w:rPr>
        <w:t xml:space="preserve">rantees </w:t>
      </w:r>
      <w:r>
        <w:rPr>
          <w:rFonts w:ascii="Times New Roman" w:hAnsi="Times New Roman" w:cs="Times New Roman"/>
        </w:rPr>
        <w:t>must</w:t>
      </w:r>
      <w:r w:rsidR="00924576" w:rsidRPr="00505E65">
        <w:rPr>
          <w:rFonts w:ascii="Times New Roman" w:hAnsi="Times New Roman" w:cs="Times New Roman"/>
        </w:rPr>
        <w:t xml:space="preserve"> contact the DEED Representative assigned to the grant to discuss</w:t>
      </w:r>
      <w:r>
        <w:rPr>
          <w:rFonts w:ascii="Times New Roman" w:hAnsi="Times New Roman" w:cs="Times New Roman"/>
        </w:rPr>
        <w:t xml:space="preserve"> any</w:t>
      </w:r>
      <w:r w:rsidR="00924576" w:rsidRPr="00505E65">
        <w:rPr>
          <w:rFonts w:ascii="Times New Roman" w:hAnsi="Times New Roman" w:cs="Times New Roman"/>
        </w:rPr>
        <w:t xml:space="preserve"> proposed changes</w:t>
      </w:r>
      <w:r>
        <w:rPr>
          <w:rFonts w:ascii="Times New Roman" w:hAnsi="Times New Roman" w:cs="Times New Roman"/>
        </w:rPr>
        <w:t xml:space="preserve"> to the approved application</w:t>
      </w:r>
      <w:r w:rsidR="00924576" w:rsidRPr="00505E65">
        <w:rPr>
          <w:rFonts w:ascii="Times New Roman" w:hAnsi="Times New Roman" w:cs="Times New Roman"/>
        </w:rPr>
        <w:t>.  The grantee will submit a grant amendment, narrative description, budget amendment, and/or budget revision process</w:t>
      </w:r>
      <w:r w:rsidR="00F114F4">
        <w:rPr>
          <w:rFonts w:ascii="Times New Roman" w:hAnsi="Times New Roman" w:cs="Times New Roman"/>
        </w:rPr>
        <w:t xml:space="preserve"> for </w:t>
      </w:r>
      <w:r w:rsidR="00924576" w:rsidRPr="00505E65">
        <w:rPr>
          <w:rFonts w:ascii="Times New Roman" w:hAnsi="Times New Roman" w:cs="Times New Roman"/>
        </w:rPr>
        <w:t>DEED</w:t>
      </w:r>
      <w:r w:rsidR="00F114F4">
        <w:rPr>
          <w:rFonts w:ascii="Times New Roman" w:hAnsi="Times New Roman" w:cs="Times New Roman"/>
        </w:rPr>
        <w:t>’s approval.</w:t>
      </w:r>
    </w:p>
    <w:p w14:paraId="263FB0CE" w14:textId="77777777" w:rsidR="00CC089E" w:rsidRDefault="00CC089E" w:rsidP="006F29CB">
      <w:pPr>
        <w:ind w:right="180"/>
        <w:rPr>
          <w:b/>
        </w:rPr>
      </w:pPr>
    </w:p>
    <w:p w14:paraId="746E9677" w14:textId="2382BE7A" w:rsidR="001809FA" w:rsidRPr="004A5D5B" w:rsidRDefault="00924576" w:rsidP="004844CB">
      <w:pPr>
        <w:pStyle w:val="Heading2"/>
        <w:shd w:val="clear" w:color="auto" w:fill="B4C6E7" w:themeFill="accent1" w:themeFillTint="66"/>
        <w:spacing w:before="0" w:line="240" w:lineRule="auto"/>
        <w:rPr>
          <w:rFonts w:ascii="Times New Roman" w:hAnsi="Times New Roman" w:cs="Times New Roman"/>
          <w:b/>
          <w:color w:val="auto"/>
          <w:sz w:val="22"/>
          <w:szCs w:val="22"/>
        </w:rPr>
      </w:pPr>
      <w:r w:rsidRPr="004A5D5B">
        <w:rPr>
          <w:rFonts w:ascii="Times New Roman" w:hAnsi="Times New Roman" w:cs="Times New Roman"/>
          <w:b/>
          <w:color w:val="auto"/>
          <w:sz w:val="22"/>
          <w:szCs w:val="22"/>
        </w:rPr>
        <w:t>RANKING</w:t>
      </w:r>
      <w:r w:rsidR="005912B8">
        <w:rPr>
          <w:rFonts w:ascii="Times New Roman" w:hAnsi="Times New Roman" w:cs="Times New Roman"/>
          <w:b/>
          <w:color w:val="auto"/>
          <w:sz w:val="22"/>
          <w:szCs w:val="22"/>
        </w:rPr>
        <w:t>/SCORING</w:t>
      </w:r>
      <w:r w:rsidR="004844CB" w:rsidRPr="004A5D5B">
        <w:rPr>
          <w:rFonts w:ascii="Times New Roman" w:hAnsi="Times New Roman" w:cs="Times New Roman"/>
          <w:b/>
          <w:color w:val="auto"/>
          <w:sz w:val="22"/>
          <w:szCs w:val="22"/>
        </w:rPr>
        <w:t xml:space="preserve"> CRITERIA</w:t>
      </w:r>
    </w:p>
    <w:p w14:paraId="518F45F2" w14:textId="77777777" w:rsidR="001809FA" w:rsidRDefault="001809FA" w:rsidP="0916E2D4">
      <w:pPr>
        <w:tabs>
          <w:tab w:val="left" w:pos="528"/>
          <w:tab w:val="left" w:pos="720"/>
        </w:tabs>
        <w:suppressAutoHyphens/>
        <w:spacing w:after="0" w:line="240" w:lineRule="auto"/>
        <w:rPr>
          <w:rFonts w:ascii="Times New Roman" w:hAnsi="Times New Roman" w:cs="Times New Roman"/>
        </w:rPr>
      </w:pPr>
      <w:r w:rsidRPr="0916E2D4">
        <w:rPr>
          <w:rFonts w:ascii="Times New Roman" w:hAnsi="Times New Roman" w:cs="Times New Roman"/>
          <w:i/>
          <w:iCs/>
        </w:rPr>
        <w:t>The</w:t>
      </w:r>
      <w:r w:rsidRPr="0916E2D4">
        <w:rPr>
          <w:rFonts w:ascii="Times New Roman" w:hAnsi="Times New Roman" w:cs="Times New Roman"/>
          <w:b/>
          <w:bCs/>
          <w:i/>
          <w:iCs/>
        </w:rPr>
        <w:t xml:space="preserve"> CDBG-CV Program</w:t>
      </w:r>
      <w:r w:rsidRPr="0916E2D4">
        <w:rPr>
          <w:rFonts w:ascii="Times New Roman" w:hAnsi="Times New Roman" w:cs="Times New Roman"/>
        </w:rPr>
        <w:t xml:space="preserve"> is </w:t>
      </w:r>
      <w:r w:rsidR="00D66A01" w:rsidRPr="0916E2D4">
        <w:rPr>
          <w:rFonts w:ascii="Times New Roman" w:hAnsi="Times New Roman" w:cs="Times New Roman"/>
        </w:rPr>
        <w:t>based on a competitive application ranking</w:t>
      </w:r>
      <w:r w:rsidR="004844CB" w:rsidRPr="0916E2D4">
        <w:rPr>
          <w:rFonts w:ascii="Times New Roman" w:hAnsi="Times New Roman" w:cs="Times New Roman"/>
        </w:rPr>
        <w:t xml:space="preserve">. </w:t>
      </w:r>
      <w:r w:rsidRPr="0916E2D4">
        <w:rPr>
          <w:rFonts w:ascii="Times New Roman" w:hAnsi="Times New Roman" w:cs="Times New Roman"/>
        </w:rPr>
        <w:t>Applicants will be rated according to the following criteria:</w:t>
      </w:r>
      <w:r w:rsidR="00A91509" w:rsidRPr="0916E2D4">
        <w:rPr>
          <w:rFonts w:ascii="Times New Roman" w:hAnsi="Times New Roman" w:cs="Times New Roman"/>
        </w:rPr>
        <w:t xml:space="preserve"> Need, Impact and Cost Effectiveness.</w:t>
      </w:r>
    </w:p>
    <w:p w14:paraId="007B325B" w14:textId="77777777" w:rsidR="00A91509" w:rsidRDefault="00A91509" w:rsidP="001809FA">
      <w:pPr>
        <w:tabs>
          <w:tab w:val="left" w:pos="-1440"/>
          <w:tab w:val="left" w:pos="-720"/>
          <w:tab w:val="left" w:pos="0"/>
          <w:tab w:val="left" w:pos="528"/>
          <w:tab w:val="left" w:pos="720"/>
        </w:tabs>
        <w:suppressAutoHyphens/>
        <w:spacing w:after="0" w:line="240" w:lineRule="auto"/>
        <w:rPr>
          <w:rFonts w:ascii="Times New Roman" w:hAnsi="Times New Roman" w:cs="Times New Roman"/>
        </w:rPr>
      </w:pPr>
    </w:p>
    <w:p w14:paraId="2CE901B6" w14:textId="510195F1" w:rsidR="00BC310B" w:rsidRPr="00BC310B" w:rsidRDefault="00BC310B" w:rsidP="001809FA">
      <w:pPr>
        <w:tabs>
          <w:tab w:val="left" w:pos="-1440"/>
          <w:tab w:val="left" w:pos="-720"/>
          <w:tab w:val="left" w:pos="0"/>
          <w:tab w:val="left" w:pos="528"/>
          <w:tab w:val="left" w:pos="720"/>
        </w:tabs>
        <w:suppressAutoHyphens/>
        <w:spacing w:after="0" w:line="240" w:lineRule="auto"/>
        <w:rPr>
          <w:rFonts w:ascii="Times New Roman" w:hAnsi="Times New Roman" w:cs="Times New Roman"/>
          <w:b/>
          <w:u w:val="single"/>
        </w:rPr>
      </w:pPr>
      <w:r w:rsidRPr="00BC310B">
        <w:rPr>
          <w:rFonts w:ascii="Times New Roman" w:hAnsi="Times New Roman" w:cs="Times New Roman"/>
          <w:b/>
          <w:u w:val="single"/>
        </w:rPr>
        <w:t>Scoring Criteria for Public Service Applications</w:t>
      </w:r>
      <w:r w:rsidR="009C79C7">
        <w:rPr>
          <w:rFonts w:ascii="Times New Roman" w:hAnsi="Times New Roman" w:cs="Times New Roman"/>
          <w:b/>
          <w:u w:val="single"/>
        </w:rPr>
        <w:t>,</w:t>
      </w:r>
      <w:r w:rsidRPr="00BC310B">
        <w:rPr>
          <w:rFonts w:ascii="Times New Roman" w:hAnsi="Times New Roman" w:cs="Times New Roman"/>
          <w:b/>
          <w:u w:val="single"/>
        </w:rPr>
        <w:t xml:space="preserve"> Retrofitting Building and Commercial Rehabilitation Application</w:t>
      </w:r>
      <w:r>
        <w:rPr>
          <w:rFonts w:ascii="Times New Roman" w:hAnsi="Times New Roman" w:cs="Times New Roman"/>
          <w:b/>
          <w:u w:val="single"/>
        </w:rPr>
        <w:t>s</w:t>
      </w:r>
      <w:r w:rsidRPr="00BC310B">
        <w:rPr>
          <w:rFonts w:ascii="Times New Roman" w:hAnsi="Times New Roman" w:cs="Times New Roman"/>
          <w:b/>
          <w:u w:val="single"/>
        </w:rPr>
        <w:t xml:space="preserve">: </w:t>
      </w:r>
    </w:p>
    <w:p w14:paraId="01F35FF7" w14:textId="77777777" w:rsidR="00BC310B" w:rsidRDefault="00BC310B" w:rsidP="001809FA">
      <w:pPr>
        <w:tabs>
          <w:tab w:val="left" w:pos="-1440"/>
          <w:tab w:val="left" w:pos="-720"/>
          <w:tab w:val="left" w:pos="0"/>
          <w:tab w:val="left" w:pos="528"/>
          <w:tab w:val="left" w:pos="720"/>
        </w:tabs>
        <w:suppressAutoHyphens/>
        <w:spacing w:after="0" w:line="240" w:lineRule="auto"/>
        <w:rPr>
          <w:rFonts w:ascii="Times New Roman" w:hAnsi="Times New Roman" w:cs="Times New Roman"/>
        </w:rPr>
      </w:pPr>
    </w:p>
    <w:p w14:paraId="11476D95" w14:textId="019923AA" w:rsidR="00A91509" w:rsidRDefault="00A91509" w:rsidP="0916E2D4">
      <w:pPr>
        <w:tabs>
          <w:tab w:val="left" w:pos="528"/>
          <w:tab w:val="left" w:pos="720"/>
        </w:tabs>
        <w:suppressAutoHyphens/>
        <w:spacing w:after="0" w:line="240" w:lineRule="auto"/>
        <w:rPr>
          <w:rFonts w:ascii="Times New Roman" w:hAnsi="Times New Roman" w:cs="Times New Roman"/>
        </w:rPr>
      </w:pPr>
      <w:r w:rsidRPr="0916E2D4">
        <w:rPr>
          <w:rFonts w:ascii="Times New Roman" w:hAnsi="Times New Roman" w:cs="Times New Roman"/>
          <w:b/>
          <w:bCs/>
        </w:rPr>
        <w:t>Need</w:t>
      </w:r>
      <w:r w:rsidR="00244765" w:rsidRPr="0916E2D4">
        <w:rPr>
          <w:rFonts w:ascii="Times New Roman" w:hAnsi="Times New Roman" w:cs="Times New Roman"/>
          <w:b/>
          <w:bCs/>
        </w:rPr>
        <w:t xml:space="preserve"> </w:t>
      </w:r>
      <w:r w:rsidR="00244765" w:rsidRPr="0916E2D4">
        <w:rPr>
          <w:rFonts w:ascii="Times New Roman" w:hAnsi="Times New Roman" w:cs="Times New Roman"/>
        </w:rPr>
        <w:t>– This area of rating will a</w:t>
      </w:r>
      <w:r w:rsidR="32C3B95B" w:rsidRPr="0916E2D4">
        <w:rPr>
          <w:rFonts w:ascii="Times New Roman" w:hAnsi="Times New Roman" w:cs="Times New Roman"/>
        </w:rPr>
        <w:t>ssess</w:t>
      </w:r>
      <w:r w:rsidR="00244765" w:rsidRPr="0916E2D4">
        <w:rPr>
          <w:rFonts w:ascii="Times New Roman" w:hAnsi="Times New Roman" w:cs="Times New Roman"/>
        </w:rPr>
        <w:t xml:space="preserve"> the project need, documented demand, proposed </w:t>
      </w:r>
      <w:r w:rsidR="00656F36" w:rsidRPr="0916E2D4">
        <w:rPr>
          <w:rFonts w:ascii="Times New Roman" w:hAnsi="Times New Roman" w:cs="Times New Roman"/>
        </w:rPr>
        <w:t>actions</w:t>
      </w:r>
      <w:r w:rsidR="00244765" w:rsidRPr="0916E2D4">
        <w:rPr>
          <w:rFonts w:ascii="Times New Roman" w:hAnsi="Times New Roman" w:cs="Times New Roman"/>
        </w:rPr>
        <w:t xml:space="preserve"> to meet the need and the benefit to the identified target group. Maximum point</w:t>
      </w:r>
      <w:r w:rsidR="00656F36" w:rsidRPr="0916E2D4">
        <w:rPr>
          <w:rFonts w:ascii="Times New Roman" w:hAnsi="Times New Roman" w:cs="Times New Roman"/>
        </w:rPr>
        <w:t>s available</w:t>
      </w:r>
      <w:r w:rsidR="00244765" w:rsidRPr="0916E2D4">
        <w:rPr>
          <w:rFonts w:ascii="Times New Roman" w:hAnsi="Times New Roman" w:cs="Times New Roman"/>
        </w:rPr>
        <w:t xml:space="preserve"> are 90 points.</w:t>
      </w:r>
    </w:p>
    <w:p w14:paraId="7C439A29" w14:textId="77777777" w:rsidR="00CC089E" w:rsidRPr="00CC089E" w:rsidRDefault="00CC089E" w:rsidP="00CC089E">
      <w:pPr>
        <w:pStyle w:val="ListParagraph"/>
        <w:ind w:right="180"/>
        <w:rPr>
          <w:rFonts w:ascii="Times New Roman" w:eastAsia="Times New Roman" w:hAnsi="Times New Roman"/>
        </w:rPr>
      </w:pPr>
    </w:p>
    <w:p w14:paraId="487E029B" w14:textId="77777777" w:rsidR="00CC089E" w:rsidRPr="0036726A" w:rsidRDefault="0036726A" w:rsidP="0036726A">
      <w:pPr>
        <w:pStyle w:val="ListParagraph"/>
        <w:numPr>
          <w:ilvl w:val="0"/>
          <w:numId w:val="22"/>
        </w:numPr>
        <w:spacing w:line="240" w:lineRule="auto"/>
        <w:ind w:right="187"/>
        <w:rPr>
          <w:rFonts w:ascii="Times New Roman" w:eastAsia="Times New Roman" w:hAnsi="Times New Roman"/>
        </w:rPr>
      </w:pPr>
      <w:r>
        <w:rPr>
          <w:rFonts w:ascii="Times New Roman" w:hAnsi="Times New Roman"/>
        </w:rPr>
        <w:t>Proposed activities</w:t>
      </w:r>
      <w:r w:rsidR="00CC089E" w:rsidRPr="0036726A">
        <w:rPr>
          <w:rFonts w:ascii="Times New Roman" w:hAnsi="Times New Roman"/>
        </w:rPr>
        <w:t xml:space="preserve"> are addressing the need to prepare, </w:t>
      </w:r>
      <w:r w:rsidR="00CC089E" w:rsidRPr="0036726A">
        <w:rPr>
          <w:rFonts w:ascii="Times New Roman" w:eastAsia="Times New Roman" w:hAnsi="Times New Roman"/>
        </w:rPr>
        <w:t>prevent or respond to the health and economic impacts of COVID-19.</w:t>
      </w:r>
    </w:p>
    <w:p w14:paraId="2536BF2A" w14:textId="58BF157F" w:rsidR="00A91509" w:rsidRPr="0036726A" w:rsidRDefault="0036726A" w:rsidP="0916E2D4">
      <w:pPr>
        <w:pStyle w:val="ListParagraph"/>
        <w:numPr>
          <w:ilvl w:val="0"/>
          <w:numId w:val="22"/>
        </w:numPr>
        <w:suppressAutoHyphens/>
        <w:spacing w:after="0" w:line="240" w:lineRule="auto"/>
        <w:rPr>
          <w:rFonts w:ascii="Times New Roman" w:hAnsi="Times New Roman"/>
        </w:rPr>
      </w:pPr>
      <w:r w:rsidRPr="0916E2D4">
        <w:rPr>
          <w:rFonts w:ascii="Times New Roman" w:hAnsi="Times New Roman"/>
        </w:rPr>
        <w:t>Proposed a</w:t>
      </w:r>
      <w:r w:rsidR="00A91509" w:rsidRPr="0916E2D4">
        <w:rPr>
          <w:rFonts w:ascii="Times New Roman" w:hAnsi="Times New Roman"/>
        </w:rPr>
        <w:t>ctivit</w:t>
      </w:r>
      <w:r w:rsidR="00A92167" w:rsidRPr="0916E2D4">
        <w:rPr>
          <w:rFonts w:ascii="Times New Roman" w:hAnsi="Times New Roman"/>
        </w:rPr>
        <w:t xml:space="preserve">ies </w:t>
      </w:r>
      <w:r w:rsidR="00A91509" w:rsidRPr="0916E2D4">
        <w:rPr>
          <w:rFonts w:ascii="Times New Roman" w:hAnsi="Times New Roman"/>
        </w:rPr>
        <w:t>taking place in an eligible area with elevated COVID-19 outbreaks</w:t>
      </w:r>
      <w:r w:rsidR="00656F36" w:rsidRPr="0916E2D4">
        <w:rPr>
          <w:rFonts w:ascii="Times New Roman" w:hAnsi="Times New Roman"/>
        </w:rPr>
        <w:t xml:space="preserve"> with supporting data from </w:t>
      </w:r>
      <w:r w:rsidR="00A91509" w:rsidRPr="0916E2D4">
        <w:rPr>
          <w:rFonts w:ascii="Times New Roman" w:hAnsi="Times New Roman"/>
        </w:rPr>
        <w:t xml:space="preserve">state </w:t>
      </w:r>
      <w:r w:rsidR="00CF79C6">
        <w:rPr>
          <w:rFonts w:ascii="Times New Roman" w:hAnsi="Times New Roman"/>
        </w:rPr>
        <w:t>or</w:t>
      </w:r>
      <w:r w:rsidR="00A91509" w:rsidRPr="0916E2D4">
        <w:rPr>
          <w:rFonts w:ascii="Times New Roman" w:hAnsi="Times New Roman"/>
        </w:rPr>
        <w:t xml:space="preserve"> local health officials</w:t>
      </w:r>
      <w:r w:rsidR="24B9FC03" w:rsidRPr="0916E2D4">
        <w:rPr>
          <w:rFonts w:ascii="Times New Roman" w:hAnsi="Times New Roman"/>
        </w:rPr>
        <w:t>.</w:t>
      </w:r>
    </w:p>
    <w:p w14:paraId="6965BC93" w14:textId="41A51789" w:rsidR="00533561" w:rsidRDefault="008912FE" w:rsidP="0057674A">
      <w:pPr>
        <w:pStyle w:val="ListParagraph"/>
        <w:numPr>
          <w:ilvl w:val="0"/>
          <w:numId w:val="23"/>
        </w:numPr>
        <w:suppressAutoHyphens/>
        <w:spacing w:after="120" w:line="240" w:lineRule="auto"/>
        <w:rPr>
          <w:rFonts w:ascii="Times New Roman" w:hAnsi="Times New Roman"/>
        </w:rPr>
      </w:pPr>
      <w:r w:rsidRPr="009C79C7">
        <w:rPr>
          <w:rFonts w:ascii="Times New Roman" w:hAnsi="Times New Roman"/>
        </w:rPr>
        <w:t>Proposed activities are meeting one of the three National Objectives.</w:t>
      </w:r>
      <w:r w:rsidR="00533561" w:rsidRPr="009C79C7">
        <w:rPr>
          <w:rFonts w:ascii="Times New Roman" w:hAnsi="Times New Roman"/>
        </w:rPr>
        <w:t xml:space="preserve">  The two </w:t>
      </w:r>
      <w:r w:rsidR="74109B0F" w:rsidRPr="009C79C7">
        <w:rPr>
          <w:rFonts w:ascii="Times New Roman" w:hAnsi="Times New Roman"/>
        </w:rPr>
        <w:t>N</w:t>
      </w:r>
      <w:r w:rsidR="00533561" w:rsidRPr="009C79C7">
        <w:rPr>
          <w:rFonts w:ascii="Times New Roman" w:hAnsi="Times New Roman"/>
        </w:rPr>
        <w:t xml:space="preserve">ational </w:t>
      </w:r>
      <w:r w:rsidR="79E2B415" w:rsidRPr="009C79C7">
        <w:rPr>
          <w:rFonts w:ascii="Times New Roman" w:hAnsi="Times New Roman"/>
        </w:rPr>
        <w:t>O</w:t>
      </w:r>
      <w:r w:rsidR="00533561" w:rsidRPr="009C79C7">
        <w:rPr>
          <w:rFonts w:ascii="Times New Roman" w:hAnsi="Times New Roman"/>
        </w:rPr>
        <w:t xml:space="preserve">bjectives most applicable to the </w:t>
      </w:r>
      <w:r w:rsidR="00533561" w:rsidRPr="009C79C7">
        <w:rPr>
          <w:rFonts w:ascii="Times New Roman" w:hAnsi="Times New Roman"/>
          <w:b/>
          <w:bCs/>
          <w:i/>
          <w:iCs/>
        </w:rPr>
        <w:t xml:space="preserve">CDBG-CV Program </w:t>
      </w:r>
      <w:r w:rsidR="00533561" w:rsidRPr="009C79C7">
        <w:rPr>
          <w:rFonts w:ascii="Times New Roman" w:hAnsi="Times New Roman"/>
        </w:rPr>
        <w:t xml:space="preserve">are (1) benefit to low-and- moderate income (LMI) persons and (2) urgent need.  Benefit to LMI persons may be either direct (actual people served) or area wide.  </w:t>
      </w:r>
      <w:r w:rsidRPr="009C79C7">
        <w:rPr>
          <w:rFonts w:ascii="Times New Roman" w:hAnsi="Times New Roman"/>
        </w:rPr>
        <w:t>The</w:t>
      </w:r>
      <w:r w:rsidR="00533561" w:rsidRPr="009C79C7">
        <w:rPr>
          <w:rFonts w:ascii="Times New Roman" w:hAnsi="Times New Roman"/>
        </w:rPr>
        <w:t xml:space="preserve"> applicant </w:t>
      </w:r>
      <w:r w:rsidRPr="009C79C7">
        <w:rPr>
          <w:rFonts w:ascii="Times New Roman" w:hAnsi="Times New Roman"/>
        </w:rPr>
        <w:t xml:space="preserve">has </w:t>
      </w:r>
      <w:r w:rsidR="00533561" w:rsidRPr="009C79C7">
        <w:rPr>
          <w:rFonts w:ascii="Times New Roman" w:hAnsi="Times New Roman"/>
        </w:rPr>
        <w:t xml:space="preserve">provided </w:t>
      </w:r>
      <w:r w:rsidRPr="009C79C7">
        <w:rPr>
          <w:rFonts w:ascii="Times New Roman" w:hAnsi="Times New Roman"/>
        </w:rPr>
        <w:t>sufficient e</w:t>
      </w:r>
      <w:r w:rsidR="00533561" w:rsidRPr="009C79C7">
        <w:rPr>
          <w:rFonts w:ascii="Times New Roman" w:hAnsi="Times New Roman"/>
        </w:rPr>
        <w:t xml:space="preserve">xplanation concerning their ability to adequately document the benefit to </w:t>
      </w:r>
      <w:r w:rsidR="7913D211" w:rsidRPr="009C79C7">
        <w:rPr>
          <w:rFonts w:ascii="Times New Roman" w:hAnsi="Times New Roman"/>
        </w:rPr>
        <w:t xml:space="preserve">LMI </w:t>
      </w:r>
      <w:r w:rsidR="00533561" w:rsidRPr="009C79C7">
        <w:rPr>
          <w:rFonts w:ascii="Times New Roman" w:hAnsi="Times New Roman"/>
        </w:rPr>
        <w:t>persons</w:t>
      </w:r>
      <w:r w:rsidRPr="009C79C7">
        <w:rPr>
          <w:rFonts w:ascii="Times New Roman" w:hAnsi="Times New Roman"/>
        </w:rPr>
        <w:t>.</w:t>
      </w:r>
      <w:r w:rsidR="00533561" w:rsidRPr="009C79C7">
        <w:rPr>
          <w:rFonts w:ascii="Times New Roman" w:hAnsi="Times New Roman"/>
        </w:rPr>
        <w:t xml:space="preserve"> </w:t>
      </w:r>
    </w:p>
    <w:p w14:paraId="491BA3EC" w14:textId="49B6F444" w:rsidR="00A91509" w:rsidRDefault="008912FE" w:rsidP="0916E2D4">
      <w:pPr>
        <w:tabs>
          <w:tab w:val="left" w:pos="528"/>
          <w:tab w:val="left" w:pos="720"/>
        </w:tabs>
        <w:suppressAutoHyphens/>
        <w:spacing w:after="0" w:line="240" w:lineRule="auto"/>
        <w:rPr>
          <w:rFonts w:ascii="Times New Roman" w:hAnsi="Times New Roman" w:cs="Times New Roman"/>
        </w:rPr>
      </w:pPr>
      <w:r w:rsidRPr="0916E2D4">
        <w:rPr>
          <w:rFonts w:ascii="Times New Roman" w:hAnsi="Times New Roman" w:cs="Times New Roman"/>
          <w:b/>
          <w:bCs/>
        </w:rPr>
        <w:t>Impact</w:t>
      </w:r>
      <w:r w:rsidR="76C6D0AC" w:rsidRPr="0916E2D4">
        <w:rPr>
          <w:rFonts w:ascii="Times New Roman" w:hAnsi="Times New Roman" w:cs="Times New Roman"/>
          <w:b/>
          <w:bCs/>
        </w:rPr>
        <w:t xml:space="preserve"> </w:t>
      </w:r>
      <w:r w:rsidRPr="0916E2D4">
        <w:rPr>
          <w:rFonts w:ascii="Times New Roman" w:hAnsi="Times New Roman" w:cs="Times New Roman"/>
        </w:rPr>
        <w:t>– This area of rating will access the overall impact on the community. Maximum points available are 90 points.</w:t>
      </w:r>
    </w:p>
    <w:p w14:paraId="446C70F9" w14:textId="77777777" w:rsidR="008912FE" w:rsidRDefault="008912FE" w:rsidP="001809FA">
      <w:pPr>
        <w:tabs>
          <w:tab w:val="left" w:pos="-1440"/>
          <w:tab w:val="left" w:pos="-720"/>
          <w:tab w:val="left" w:pos="0"/>
          <w:tab w:val="left" w:pos="528"/>
          <w:tab w:val="left" w:pos="720"/>
        </w:tabs>
        <w:suppressAutoHyphens/>
        <w:spacing w:after="0" w:line="240" w:lineRule="auto"/>
        <w:rPr>
          <w:rFonts w:ascii="Times New Roman" w:hAnsi="Times New Roman" w:cs="Times New Roman"/>
        </w:rPr>
      </w:pPr>
    </w:p>
    <w:p w14:paraId="0F36CAF0" w14:textId="77777777" w:rsidR="00A92167" w:rsidRDefault="00A92167" w:rsidP="008912FE">
      <w:pPr>
        <w:pStyle w:val="ListParagraph"/>
        <w:numPr>
          <w:ilvl w:val="0"/>
          <w:numId w:val="23"/>
        </w:numPr>
        <w:tabs>
          <w:tab w:val="left" w:pos="-1440"/>
          <w:tab w:val="left" w:pos="-720"/>
          <w:tab w:val="left" w:pos="0"/>
          <w:tab w:val="left" w:pos="720"/>
        </w:tabs>
        <w:suppressAutoHyphens/>
        <w:spacing w:after="0" w:line="240" w:lineRule="auto"/>
        <w:rPr>
          <w:rFonts w:ascii="Times New Roman" w:hAnsi="Times New Roman"/>
        </w:rPr>
      </w:pPr>
      <w:r>
        <w:rPr>
          <w:rFonts w:ascii="Times New Roman" w:hAnsi="Times New Roman"/>
        </w:rPr>
        <w:t>P</w:t>
      </w:r>
      <w:r w:rsidR="00533561" w:rsidRPr="008912FE">
        <w:rPr>
          <w:rFonts w:ascii="Times New Roman" w:hAnsi="Times New Roman"/>
        </w:rPr>
        <w:t xml:space="preserve">roposed </w:t>
      </w:r>
      <w:r w:rsidR="000F78CE">
        <w:rPr>
          <w:rFonts w:ascii="Times New Roman" w:hAnsi="Times New Roman"/>
        </w:rPr>
        <w:t xml:space="preserve">activities are </w:t>
      </w:r>
      <w:r w:rsidR="00533561" w:rsidRPr="008912FE">
        <w:rPr>
          <w:rFonts w:ascii="Times New Roman" w:hAnsi="Times New Roman"/>
        </w:rPr>
        <w:t>address</w:t>
      </w:r>
      <w:r w:rsidR="000F78CE">
        <w:rPr>
          <w:rFonts w:ascii="Times New Roman" w:hAnsi="Times New Roman"/>
        </w:rPr>
        <w:t>ing</w:t>
      </w:r>
      <w:r w:rsidR="00533561" w:rsidRPr="008912FE">
        <w:rPr>
          <w:rFonts w:ascii="Times New Roman" w:hAnsi="Times New Roman"/>
        </w:rPr>
        <w:t xml:space="preserve"> the program intent, i</w:t>
      </w:r>
      <w:r w:rsidR="007F22FC">
        <w:rPr>
          <w:rFonts w:ascii="Times New Roman" w:hAnsi="Times New Roman"/>
        </w:rPr>
        <w:t xml:space="preserve">ncorporates the areas of focus </w:t>
      </w:r>
      <w:r w:rsidR="00533561" w:rsidRPr="008912FE">
        <w:rPr>
          <w:rFonts w:ascii="Times New Roman" w:hAnsi="Times New Roman"/>
        </w:rPr>
        <w:t xml:space="preserve">and establishes performance measures for current and future assessments.  </w:t>
      </w:r>
    </w:p>
    <w:p w14:paraId="441421CB" w14:textId="77777777" w:rsidR="00A91509" w:rsidRDefault="00A92167" w:rsidP="00A92167">
      <w:pPr>
        <w:pStyle w:val="ListParagraph"/>
        <w:numPr>
          <w:ilvl w:val="0"/>
          <w:numId w:val="23"/>
        </w:numPr>
        <w:tabs>
          <w:tab w:val="left" w:pos="-1440"/>
          <w:tab w:val="left" w:pos="-720"/>
          <w:tab w:val="left" w:pos="0"/>
          <w:tab w:val="left" w:pos="720"/>
        </w:tabs>
        <w:suppressAutoHyphens/>
        <w:spacing w:after="0" w:line="240" w:lineRule="auto"/>
        <w:rPr>
          <w:rFonts w:ascii="Times New Roman" w:hAnsi="Times New Roman"/>
        </w:rPr>
      </w:pPr>
      <w:r>
        <w:rPr>
          <w:rFonts w:ascii="Times New Roman" w:hAnsi="Times New Roman"/>
        </w:rPr>
        <w:t xml:space="preserve">Goals </w:t>
      </w:r>
      <w:r w:rsidR="0075416F">
        <w:rPr>
          <w:rFonts w:ascii="Times New Roman" w:hAnsi="Times New Roman"/>
        </w:rPr>
        <w:t xml:space="preserve">are </w:t>
      </w:r>
      <w:r w:rsidR="00533561" w:rsidRPr="00A92167">
        <w:rPr>
          <w:rFonts w:ascii="Times New Roman" w:hAnsi="Times New Roman"/>
        </w:rPr>
        <w:t>specific, measurable, action-</w:t>
      </w:r>
      <w:r w:rsidR="0087203E">
        <w:rPr>
          <w:rFonts w:ascii="Times New Roman" w:hAnsi="Times New Roman"/>
        </w:rPr>
        <w:t xml:space="preserve">oriented, attainable, </w:t>
      </w:r>
      <w:r w:rsidR="005D75D3">
        <w:rPr>
          <w:rFonts w:ascii="Times New Roman" w:hAnsi="Times New Roman"/>
        </w:rPr>
        <w:t>and realistic.</w:t>
      </w:r>
      <w:r w:rsidR="00533561" w:rsidRPr="00A92167">
        <w:rPr>
          <w:rFonts w:ascii="Times New Roman" w:hAnsi="Times New Roman"/>
        </w:rPr>
        <w:t xml:space="preserve">  </w:t>
      </w:r>
    </w:p>
    <w:p w14:paraId="536142F5" w14:textId="77777777" w:rsidR="00FF3046" w:rsidRPr="00FF3046" w:rsidRDefault="00FF3046" w:rsidP="00FF3046">
      <w:pPr>
        <w:pStyle w:val="ListParagraph"/>
        <w:numPr>
          <w:ilvl w:val="0"/>
          <w:numId w:val="23"/>
        </w:numPr>
        <w:spacing w:after="0" w:line="240" w:lineRule="auto"/>
        <w:rPr>
          <w:rFonts w:ascii="Times New Roman" w:hAnsi="Times New Roman"/>
        </w:rPr>
      </w:pPr>
      <w:r w:rsidRPr="00FF3046">
        <w:rPr>
          <w:rFonts w:ascii="Times New Roman" w:hAnsi="Times New Roman"/>
        </w:rPr>
        <w:t xml:space="preserve">Applicants must be able to document the long-term viability and the ability to link services if the type of facility requires specific services for their clientele.  </w:t>
      </w:r>
    </w:p>
    <w:p w14:paraId="5552A584" w14:textId="77777777" w:rsidR="00CC089E" w:rsidRPr="00505E65" w:rsidRDefault="0087203E" w:rsidP="00CC089E">
      <w:pPr>
        <w:pStyle w:val="ListParagraph"/>
        <w:numPr>
          <w:ilvl w:val="0"/>
          <w:numId w:val="23"/>
        </w:numPr>
        <w:spacing w:after="120" w:line="240" w:lineRule="auto"/>
        <w:rPr>
          <w:rFonts w:ascii="Times New Roman" w:hAnsi="Times New Roman"/>
        </w:rPr>
      </w:pPr>
      <w:r>
        <w:rPr>
          <w:rFonts w:ascii="Times New Roman" w:hAnsi="Times New Roman"/>
        </w:rPr>
        <w:t>Project timeliness meeting grant deadline.</w:t>
      </w:r>
    </w:p>
    <w:p w14:paraId="5EA4A419" w14:textId="77777777" w:rsidR="00CC089E" w:rsidRDefault="0087203E" w:rsidP="00CC089E">
      <w:pPr>
        <w:pStyle w:val="ListParagraph"/>
        <w:numPr>
          <w:ilvl w:val="0"/>
          <w:numId w:val="23"/>
        </w:numPr>
        <w:spacing w:after="120" w:line="240" w:lineRule="auto"/>
        <w:rPr>
          <w:rFonts w:ascii="Times New Roman" w:hAnsi="Times New Roman"/>
        </w:rPr>
      </w:pPr>
      <w:r>
        <w:rPr>
          <w:rFonts w:ascii="Times New Roman" w:hAnsi="Times New Roman"/>
        </w:rPr>
        <w:t xml:space="preserve">Applicant identifies all the </w:t>
      </w:r>
      <w:r w:rsidR="00CC089E" w:rsidRPr="00505E65">
        <w:rPr>
          <w:rFonts w:ascii="Times New Roman" w:hAnsi="Times New Roman"/>
        </w:rPr>
        <w:t>major tasks or components that will be required in carrying out the activity</w:t>
      </w:r>
      <w:r>
        <w:rPr>
          <w:rFonts w:ascii="Times New Roman" w:hAnsi="Times New Roman"/>
        </w:rPr>
        <w:t>.</w:t>
      </w:r>
      <w:r w:rsidR="00CC089E" w:rsidRPr="00505E65">
        <w:rPr>
          <w:rFonts w:ascii="Times New Roman" w:hAnsi="Times New Roman"/>
        </w:rPr>
        <w:t xml:space="preserve"> Are there any potential issues or concerns? </w:t>
      </w:r>
    </w:p>
    <w:p w14:paraId="6D38498B" w14:textId="77777777" w:rsidR="00084D4C" w:rsidRDefault="00084D4C" w:rsidP="00084D4C">
      <w:pPr>
        <w:pStyle w:val="ListParagraph"/>
        <w:numPr>
          <w:ilvl w:val="0"/>
          <w:numId w:val="23"/>
        </w:numPr>
        <w:spacing w:after="120" w:line="240" w:lineRule="auto"/>
        <w:rPr>
          <w:rFonts w:ascii="Times New Roman" w:hAnsi="Times New Roman"/>
        </w:rPr>
      </w:pPr>
      <w:r w:rsidRPr="00505E65">
        <w:rPr>
          <w:rFonts w:ascii="Times New Roman" w:hAnsi="Times New Roman"/>
        </w:rPr>
        <w:t>Will the applicant be primarily dependent upon CDBG</w:t>
      </w:r>
      <w:r>
        <w:rPr>
          <w:rFonts w:ascii="Times New Roman" w:hAnsi="Times New Roman"/>
        </w:rPr>
        <w:t>-CV</w:t>
      </w:r>
      <w:r w:rsidRPr="00505E65">
        <w:rPr>
          <w:rFonts w:ascii="Times New Roman" w:hAnsi="Times New Roman"/>
        </w:rPr>
        <w:t xml:space="preserve"> funding? </w:t>
      </w:r>
    </w:p>
    <w:p w14:paraId="236A3A01" w14:textId="77777777" w:rsidR="00A91509" w:rsidRDefault="00A91509" w:rsidP="00A91509">
      <w:pPr>
        <w:tabs>
          <w:tab w:val="left" w:pos="-1440"/>
          <w:tab w:val="left" w:pos="-720"/>
          <w:tab w:val="left" w:pos="0"/>
          <w:tab w:val="left" w:pos="1429"/>
        </w:tabs>
        <w:suppressAutoHyphens/>
        <w:spacing w:after="0" w:line="240" w:lineRule="auto"/>
        <w:rPr>
          <w:rFonts w:ascii="Times New Roman" w:hAnsi="Times New Roman" w:cs="Times New Roman"/>
        </w:rPr>
      </w:pPr>
    </w:p>
    <w:p w14:paraId="751C5DF0" w14:textId="77777777" w:rsidR="00F52E78" w:rsidRDefault="00F52E78" w:rsidP="0916E2D4">
      <w:pPr>
        <w:tabs>
          <w:tab w:val="left" w:pos="528"/>
          <w:tab w:val="left" w:pos="720"/>
        </w:tabs>
        <w:suppressAutoHyphens/>
        <w:spacing w:after="0" w:line="240" w:lineRule="auto"/>
        <w:rPr>
          <w:rFonts w:ascii="Times New Roman" w:hAnsi="Times New Roman" w:cs="Times New Roman"/>
          <w:b/>
          <w:bCs/>
        </w:rPr>
      </w:pPr>
    </w:p>
    <w:p w14:paraId="3D401068" w14:textId="4CA0CEC6" w:rsidR="00A92167" w:rsidRDefault="00A92167" w:rsidP="0916E2D4">
      <w:pPr>
        <w:tabs>
          <w:tab w:val="left" w:pos="528"/>
          <w:tab w:val="left" w:pos="720"/>
        </w:tabs>
        <w:suppressAutoHyphens/>
        <w:spacing w:after="0" w:line="240" w:lineRule="auto"/>
        <w:rPr>
          <w:rFonts w:ascii="Times New Roman" w:hAnsi="Times New Roman" w:cs="Times New Roman"/>
        </w:rPr>
      </w:pPr>
      <w:r w:rsidRPr="0916E2D4">
        <w:rPr>
          <w:rFonts w:ascii="Times New Roman" w:hAnsi="Times New Roman" w:cs="Times New Roman"/>
          <w:b/>
          <w:bCs/>
        </w:rPr>
        <w:lastRenderedPageBreak/>
        <w:t>Cost Effectiveness</w:t>
      </w:r>
      <w:r w:rsidRPr="0916E2D4">
        <w:rPr>
          <w:rFonts w:ascii="Times New Roman" w:hAnsi="Times New Roman" w:cs="Times New Roman"/>
        </w:rPr>
        <w:t xml:space="preserve"> – This area of rating will access the overall cost effectiveness. Maximum points available are </w:t>
      </w:r>
      <w:r w:rsidR="75D74370" w:rsidRPr="0916E2D4">
        <w:rPr>
          <w:rFonts w:ascii="Times New Roman" w:hAnsi="Times New Roman" w:cs="Times New Roman"/>
        </w:rPr>
        <w:t>9</w:t>
      </w:r>
      <w:r w:rsidR="592A4AC0" w:rsidRPr="0916E2D4">
        <w:rPr>
          <w:rFonts w:ascii="Times New Roman" w:hAnsi="Times New Roman" w:cs="Times New Roman"/>
        </w:rPr>
        <w:t xml:space="preserve">0 </w:t>
      </w:r>
      <w:r w:rsidRPr="0916E2D4">
        <w:rPr>
          <w:rFonts w:ascii="Times New Roman" w:hAnsi="Times New Roman" w:cs="Times New Roman"/>
        </w:rPr>
        <w:t>points.</w:t>
      </w:r>
    </w:p>
    <w:p w14:paraId="5DC229AA" w14:textId="77777777" w:rsidR="00593803" w:rsidRDefault="00593803" w:rsidP="00A92167">
      <w:pPr>
        <w:tabs>
          <w:tab w:val="left" w:pos="-1440"/>
          <w:tab w:val="left" w:pos="-720"/>
          <w:tab w:val="left" w:pos="0"/>
          <w:tab w:val="left" w:pos="528"/>
          <w:tab w:val="left" w:pos="720"/>
        </w:tabs>
        <w:suppressAutoHyphens/>
        <w:spacing w:after="0" w:line="240" w:lineRule="auto"/>
        <w:rPr>
          <w:rFonts w:ascii="Times New Roman" w:hAnsi="Times New Roman" w:cs="Times New Roman"/>
        </w:rPr>
      </w:pPr>
    </w:p>
    <w:p w14:paraId="7CC54E53" w14:textId="77777777" w:rsidR="007F22FC" w:rsidRPr="007F22FC" w:rsidRDefault="007F22FC" w:rsidP="007F22FC">
      <w:pPr>
        <w:pStyle w:val="ListParagraph"/>
        <w:numPr>
          <w:ilvl w:val="0"/>
          <w:numId w:val="25"/>
        </w:numPr>
        <w:tabs>
          <w:tab w:val="left" w:pos="-1440"/>
          <w:tab w:val="left" w:pos="-720"/>
          <w:tab w:val="left" w:pos="0"/>
          <w:tab w:val="left" w:pos="720"/>
        </w:tabs>
        <w:suppressAutoHyphens/>
        <w:spacing w:after="0" w:line="240" w:lineRule="auto"/>
        <w:ind w:left="720"/>
        <w:rPr>
          <w:rFonts w:ascii="Times New Roman" w:hAnsi="Times New Roman"/>
        </w:rPr>
      </w:pPr>
      <w:r w:rsidRPr="007F22FC">
        <w:rPr>
          <w:rFonts w:ascii="Times New Roman" w:hAnsi="Times New Roman"/>
        </w:rPr>
        <w:t>Local commitment and concerted efforts to elicit funds to leverage funding with other sources other than CDBG-CV funds.</w:t>
      </w:r>
      <w:r>
        <w:rPr>
          <w:rFonts w:ascii="Times New Roman" w:hAnsi="Times New Roman"/>
        </w:rPr>
        <w:t xml:space="preserve"> Are these funds committed?</w:t>
      </w:r>
    </w:p>
    <w:p w14:paraId="385AB1C0" w14:textId="77777777" w:rsidR="007F22FC" w:rsidRDefault="007F22FC" w:rsidP="007F22FC">
      <w:pPr>
        <w:pStyle w:val="ListParagraph"/>
        <w:numPr>
          <w:ilvl w:val="0"/>
          <w:numId w:val="25"/>
        </w:numPr>
        <w:spacing w:after="120" w:line="240" w:lineRule="auto"/>
        <w:ind w:left="720"/>
        <w:rPr>
          <w:rFonts w:ascii="Times New Roman" w:hAnsi="Times New Roman"/>
        </w:rPr>
      </w:pPr>
      <w:r>
        <w:rPr>
          <w:rFonts w:ascii="Times New Roman" w:hAnsi="Times New Roman"/>
        </w:rPr>
        <w:t xml:space="preserve">Applicant’s budget is realistic with a reasonable estimate of </w:t>
      </w:r>
      <w:r w:rsidRPr="00505E65">
        <w:rPr>
          <w:rFonts w:ascii="Times New Roman" w:hAnsi="Times New Roman"/>
        </w:rPr>
        <w:t>resources necessary for each component of the project</w:t>
      </w:r>
      <w:r>
        <w:rPr>
          <w:rFonts w:ascii="Times New Roman" w:hAnsi="Times New Roman"/>
        </w:rPr>
        <w:t>.</w:t>
      </w:r>
    </w:p>
    <w:p w14:paraId="0A61E64C" w14:textId="608064EC" w:rsidR="00FF3046" w:rsidRDefault="00FF3046" w:rsidP="0916E2D4">
      <w:pPr>
        <w:pStyle w:val="ListParagraph"/>
        <w:numPr>
          <w:ilvl w:val="0"/>
          <w:numId w:val="25"/>
        </w:numPr>
        <w:tabs>
          <w:tab w:val="left" w:pos="720"/>
        </w:tabs>
        <w:suppressAutoHyphens/>
        <w:spacing w:after="0" w:line="240" w:lineRule="auto"/>
        <w:ind w:left="720"/>
        <w:rPr>
          <w:rFonts w:ascii="Times New Roman" w:hAnsi="Times New Roman"/>
        </w:rPr>
      </w:pPr>
      <w:r w:rsidRPr="0916E2D4">
        <w:rPr>
          <w:rFonts w:ascii="Times New Roman" w:hAnsi="Times New Roman"/>
        </w:rPr>
        <w:t xml:space="preserve">Applicant’s capacity and experience in administrating </w:t>
      </w:r>
      <w:r w:rsidRPr="0916E2D4">
        <w:rPr>
          <w:rFonts w:ascii="Times New Roman" w:hAnsi="Times New Roman"/>
          <w:b/>
          <w:bCs/>
          <w:i/>
          <w:iCs/>
        </w:rPr>
        <w:t xml:space="preserve">CDBG program </w:t>
      </w:r>
      <w:r w:rsidRPr="0916E2D4">
        <w:rPr>
          <w:rFonts w:ascii="Times New Roman" w:hAnsi="Times New Roman"/>
        </w:rPr>
        <w:t>projects</w:t>
      </w:r>
      <w:r w:rsidR="00084D4C" w:rsidRPr="0916E2D4">
        <w:rPr>
          <w:rFonts w:ascii="Times New Roman" w:hAnsi="Times New Roman"/>
        </w:rPr>
        <w:t xml:space="preserve"> or </w:t>
      </w:r>
      <w:r w:rsidR="11A4068E" w:rsidRPr="0916E2D4">
        <w:rPr>
          <w:rFonts w:ascii="Times New Roman" w:hAnsi="Times New Roman"/>
        </w:rPr>
        <w:t>other relat</w:t>
      </w:r>
      <w:r w:rsidR="1BBB9B56" w:rsidRPr="0916E2D4">
        <w:rPr>
          <w:rFonts w:ascii="Times New Roman" w:hAnsi="Times New Roman"/>
        </w:rPr>
        <w:t>ed state and</w:t>
      </w:r>
      <w:r w:rsidR="11A4068E" w:rsidRPr="0916E2D4">
        <w:rPr>
          <w:rFonts w:ascii="Times New Roman" w:hAnsi="Times New Roman"/>
        </w:rPr>
        <w:t xml:space="preserve"> </w:t>
      </w:r>
      <w:r w:rsidR="00084D4C" w:rsidRPr="0916E2D4">
        <w:rPr>
          <w:rFonts w:ascii="Times New Roman" w:hAnsi="Times New Roman"/>
        </w:rPr>
        <w:t>federal funding programs.</w:t>
      </w:r>
    </w:p>
    <w:p w14:paraId="68CCB963" w14:textId="1D3EB0EE" w:rsidR="00084D4C" w:rsidRPr="00505E65" w:rsidRDefault="00084D4C" w:rsidP="00084D4C">
      <w:pPr>
        <w:pStyle w:val="ListParagraph"/>
        <w:numPr>
          <w:ilvl w:val="0"/>
          <w:numId w:val="19"/>
        </w:numPr>
        <w:spacing w:after="120" w:line="240" w:lineRule="auto"/>
        <w:rPr>
          <w:rFonts w:ascii="Times New Roman" w:hAnsi="Times New Roman"/>
        </w:rPr>
      </w:pPr>
      <w:r w:rsidRPr="0916E2D4">
        <w:rPr>
          <w:rFonts w:ascii="Times New Roman" w:hAnsi="Times New Roman"/>
        </w:rPr>
        <w:t xml:space="preserve">Applicant should possess adequate administrative structures, management systems, and policies </w:t>
      </w:r>
      <w:r w:rsidR="67292815" w:rsidRPr="0916E2D4">
        <w:rPr>
          <w:rFonts w:ascii="Times New Roman" w:hAnsi="Times New Roman"/>
        </w:rPr>
        <w:t>and</w:t>
      </w:r>
      <w:r w:rsidRPr="0916E2D4">
        <w:rPr>
          <w:rFonts w:ascii="Times New Roman" w:hAnsi="Times New Roman"/>
        </w:rPr>
        <w:t xml:space="preserve"> procedures. </w:t>
      </w:r>
    </w:p>
    <w:p w14:paraId="10F10B9F" w14:textId="77777777" w:rsidR="00CC089E" w:rsidRDefault="007F22FC" w:rsidP="007F22FC">
      <w:pPr>
        <w:pStyle w:val="ListParagraph"/>
        <w:numPr>
          <w:ilvl w:val="0"/>
          <w:numId w:val="25"/>
        </w:numPr>
        <w:tabs>
          <w:tab w:val="left" w:pos="-1440"/>
          <w:tab w:val="left" w:pos="-720"/>
          <w:tab w:val="left" w:pos="0"/>
          <w:tab w:val="left" w:pos="720"/>
        </w:tabs>
        <w:suppressAutoHyphens/>
        <w:spacing w:after="0" w:line="240" w:lineRule="auto"/>
        <w:ind w:left="720"/>
        <w:rPr>
          <w:rFonts w:ascii="Times New Roman" w:hAnsi="Times New Roman"/>
        </w:rPr>
      </w:pPr>
      <w:r>
        <w:rPr>
          <w:rFonts w:ascii="Times New Roman" w:hAnsi="Times New Roman"/>
        </w:rPr>
        <w:t>Any established partnership with co</w:t>
      </w:r>
      <w:r w:rsidR="00CC089E" w:rsidRPr="00505E65">
        <w:rPr>
          <w:rFonts w:ascii="Times New Roman" w:hAnsi="Times New Roman"/>
        </w:rPr>
        <w:t>mmunity groups, non-profits, and other agencies for funding</w:t>
      </w:r>
      <w:r>
        <w:rPr>
          <w:rFonts w:ascii="Times New Roman" w:hAnsi="Times New Roman"/>
        </w:rPr>
        <w:t xml:space="preserve"> or</w:t>
      </w:r>
      <w:r w:rsidR="00CC089E" w:rsidRPr="00505E65">
        <w:rPr>
          <w:rFonts w:ascii="Times New Roman" w:hAnsi="Times New Roman"/>
        </w:rPr>
        <w:t xml:space="preserve"> administration</w:t>
      </w:r>
      <w:r>
        <w:rPr>
          <w:rFonts w:ascii="Times New Roman" w:hAnsi="Times New Roman"/>
        </w:rPr>
        <w:t>.</w:t>
      </w:r>
    </w:p>
    <w:p w14:paraId="76127DB7" w14:textId="398B7594" w:rsidR="00117627" w:rsidRPr="00117627" w:rsidRDefault="00117627" w:rsidP="00117627">
      <w:pPr>
        <w:pStyle w:val="ListParagraph"/>
        <w:numPr>
          <w:ilvl w:val="0"/>
          <w:numId w:val="25"/>
        </w:numPr>
        <w:spacing w:after="0" w:line="240" w:lineRule="auto"/>
        <w:ind w:left="720"/>
        <w:rPr>
          <w:rFonts w:ascii="Times New Roman" w:eastAsia="Times New Roman" w:hAnsi="Times New Roman"/>
        </w:rPr>
      </w:pPr>
      <w:r w:rsidRPr="00117627">
        <w:rPr>
          <w:rFonts w:ascii="Times New Roman" w:eastAsia="Times New Roman" w:hAnsi="Times New Roman"/>
        </w:rPr>
        <w:t>Plan in-place to</w:t>
      </w:r>
      <w:r w:rsidR="0073396A">
        <w:rPr>
          <w:rFonts w:ascii="Times New Roman" w:eastAsia="Times New Roman" w:hAnsi="Times New Roman"/>
        </w:rPr>
        <w:t xml:space="preserve"> prevent</w:t>
      </w:r>
      <w:r w:rsidRPr="00117627">
        <w:rPr>
          <w:rFonts w:ascii="Times New Roman" w:eastAsia="Times New Roman" w:hAnsi="Times New Roman"/>
        </w:rPr>
        <w:t xml:space="preserve"> duplication of benefit.</w:t>
      </w:r>
    </w:p>
    <w:p w14:paraId="31BE8C20" w14:textId="77777777" w:rsidR="00117627" w:rsidRDefault="00117627" w:rsidP="00117627">
      <w:pPr>
        <w:pStyle w:val="ListParagraph"/>
        <w:tabs>
          <w:tab w:val="left" w:pos="-1440"/>
          <w:tab w:val="left" w:pos="-720"/>
          <w:tab w:val="left" w:pos="0"/>
          <w:tab w:val="left" w:pos="720"/>
        </w:tabs>
        <w:suppressAutoHyphens/>
        <w:spacing w:after="0" w:line="240" w:lineRule="auto"/>
        <w:rPr>
          <w:rFonts w:ascii="Times New Roman" w:hAnsi="Times New Roman"/>
        </w:rPr>
      </w:pPr>
    </w:p>
    <w:p w14:paraId="7AFF3728" w14:textId="77777777" w:rsidR="00BC310B" w:rsidRDefault="00BC310B" w:rsidP="00BC310B">
      <w:pPr>
        <w:tabs>
          <w:tab w:val="left" w:pos="-1440"/>
          <w:tab w:val="left" w:pos="-720"/>
          <w:tab w:val="left" w:pos="0"/>
          <w:tab w:val="left" w:pos="720"/>
        </w:tabs>
        <w:suppressAutoHyphens/>
        <w:spacing w:after="0" w:line="240" w:lineRule="auto"/>
        <w:rPr>
          <w:rFonts w:ascii="Times New Roman" w:hAnsi="Times New Roman"/>
        </w:rPr>
      </w:pPr>
    </w:p>
    <w:p w14:paraId="7240B013" w14:textId="7A70C210" w:rsidR="00BC310B" w:rsidRDefault="00BC310B" w:rsidP="00BC310B">
      <w:pPr>
        <w:tabs>
          <w:tab w:val="left" w:pos="-1440"/>
          <w:tab w:val="left" w:pos="-720"/>
          <w:tab w:val="left" w:pos="0"/>
          <w:tab w:val="left" w:pos="528"/>
          <w:tab w:val="left" w:pos="720"/>
        </w:tabs>
        <w:suppressAutoHyphens/>
        <w:spacing w:after="0" w:line="240" w:lineRule="auto"/>
        <w:rPr>
          <w:rFonts w:ascii="Times New Roman" w:hAnsi="Times New Roman" w:cs="Times New Roman"/>
          <w:b/>
          <w:u w:val="single"/>
        </w:rPr>
      </w:pPr>
      <w:r w:rsidRPr="00BC310B">
        <w:rPr>
          <w:rFonts w:ascii="Times New Roman" w:hAnsi="Times New Roman" w:cs="Times New Roman"/>
          <w:b/>
          <w:u w:val="single"/>
        </w:rPr>
        <w:t xml:space="preserve">Scoring Criteria for </w:t>
      </w:r>
      <w:r>
        <w:rPr>
          <w:rFonts w:ascii="Times New Roman" w:hAnsi="Times New Roman" w:cs="Times New Roman"/>
          <w:b/>
          <w:u w:val="single"/>
        </w:rPr>
        <w:t xml:space="preserve">Broadband </w:t>
      </w:r>
      <w:r w:rsidRPr="00BC310B">
        <w:rPr>
          <w:rFonts w:ascii="Times New Roman" w:hAnsi="Times New Roman" w:cs="Times New Roman"/>
          <w:b/>
          <w:u w:val="single"/>
        </w:rPr>
        <w:t>Applications</w:t>
      </w:r>
      <w:r>
        <w:rPr>
          <w:rFonts w:ascii="Times New Roman" w:hAnsi="Times New Roman" w:cs="Times New Roman"/>
          <w:b/>
          <w:u w:val="single"/>
        </w:rPr>
        <w:t>:</w:t>
      </w:r>
    </w:p>
    <w:p w14:paraId="2E47CE0D" w14:textId="77777777" w:rsidR="00BC310B" w:rsidRPr="00BC310B" w:rsidRDefault="00BC310B" w:rsidP="00BC310B">
      <w:pPr>
        <w:tabs>
          <w:tab w:val="left" w:pos="-1440"/>
          <w:tab w:val="left" w:pos="-720"/>
          <w:tab w:val="left" w:pos="0"/>
          <w:tab w:val="left" w:pos="528"/>
          <w:tab w:val="left" w:pos="720"/>
        </w:tabs>
        <w:suppressAutoHyphens/>
        <w:spacing w:after="0" w:line="240" w:lineRule="auto"/>
        <w:rPr>
          <w:rFonts w:ascii="Times New Roman" w:hAnsi="Times New Roman" w:cs="Times New Roman"/>
          <w:b/>
          <w:bCs/>
        </w:rPr>
      </w:pPr>
    </w:p>
    <w:p w14:paraId="048F701C" w14:textId="0975205F" w:rsidR="00BC310B" w:rsidRDefault="00BC310B" w:rsidP="00BC310B">
      <w:pPr>
        <w:spacing w:after="0" w:line="240" w:lineRule="auto"/>
        <w:rPr>
          <w:rFonts w:ascii="Times New Roman" w:eastAsia="Times New Roman" w:hAnsi="Times New Roman" w:cs="Times New Roman"/>
        </w:rPr>
      </w:pPr>
      <w:r w:rsidRPr="00BC310B">
        <w:rPr>
          <w:rFonts w:ascii="Times New Roman" w:hAnsi="Times New Roman" w:cs="Times New Roman"/>
          <w:b/>
          <w:bCs/>
        </w:rPr>
        <w:t xml:space="preserve">Need – </w:t>
      </w:r>
      <w:r w:rsidRPr="00BC310B">
        <w:rPr>
          <w:rFonts w:ascii="Times New Roman" w:eastAsia="Times New Roman" w:hAnsi="Times New Roman" w:cs="Times New Roman"/>
        </w:rPr>
        <w:t xml:space="preserve">This area of rating </w:t>
      </w:r>
      <w:r w:rsidR="00FC7A4E">
        <w:rPr>
          <w:rFonts w:ascii="Times New Roman" w:eastAsia="Times New Roman" w:hAnsi="Times New Roman" w:cs="Times New Roman"/>
        </w:rPr>
        <w:t>will access</w:t>
      </w:r>
      <w:r w:rsidRPr="00BC310B">
        <w:rPr>
          <w:rFonts w:ascii="Times New Roman" w:eastAsia="Times New Roman" w:hAnsi="Times New Roman" w:cs="Times New Roman"/>
        </w:rPr>
        <w:t xml:space="preserve"> if the proposed service area has a need for new or enhanced broadband infrastructure. Maximum points available are 90 points</w:t>
      </w:r>
      <w:r w:rsidR="00FC7A4E">
        <w:rPr>
          <w:rFonts w:ascii="Times New Roman" w:eastAsia="Times New Roman" w:hAnsi="Times New Roman" w:cs="Times New Roman"/>
        </w:rPr>
        <w:t>.</w:t>
      </w:r>
    </w:p>
    <w:p w14:paraId="5FD56D07" w14:textId="570D868A" w:rsidR="00BC310B" w:rsidRDefault="00BC310B" w:rsidP="00BC310B">
      <w:pPr>
        <w:pStyle w:val="ListParagraph"/>
        <w:numPr>
          <w:ilvl w:val="0"/>
          <w:numId w:val="25"/>
        </w:numPr>
        <w:spacing w:after="0" w:line="240" w:lineRule="auto"/>
        <w:rPr>
          <w:rFonts w:ascii="Times New Roman" w:eastAsia="Times New Roman" w:hAnsi="Times New Roman"/>
        </w:rPr>
      </w:pPr>
      <w:r>
        <w:rPr>
          <w:rFonts w:ascii="Times New Roman" w:eastAsia="Times New Roman" w:hAnsi="Times New Roman"/>
        </w:rPr>
        <w:t xml:space="preserve">Proposed </w:t>
      </w:r>
      <w:r w:rsidR="00674453">
        <w:rPr>
          <w:rFonts w:ascii="Times New Roman" w:eastAsia="Times New Roman" w:hAnsi="Times New Roman"/>
        </w:rPr>
        <w:t xml:space="preserve">size of </w:t>
      </w:r>
      <w:r>
        <w:rPr>
          <w:rFonts w:ascii="Times New Roman" w:eastAsia="Times New Roman" w:hAnsi="Times New Roman"/>
        </w:rPr>
        <w:t>service area.</w:t>
      </w:r>
    </w:p>
    <w:p w14:paraId="71FC8873" w14:textId="58F29050" w:rsidR="00BC310B" w:rsidRDefault="00BC310B" w:rsidP="00BC310B">
      <w:pPr>
        <w:pStyle w:val="ListParagraph"/>
        <w:numPr>
          <w:ilvl w:val="0"/>
          <w:numId w:val="25"/>
        </w:numPr>
        <w:spacing w:after="0" w:line="240" w:lineRule="auto"/>
        <w:rPr>
          <w:rFonts w:ascii="Times New Roman" w:eastAsia="Times New Roman" w:hAnsi="Times New Roman"/>
        </w:rPr>
      </w:pPr>
      <w:r>
        <w:rPr>
          <w:rFonts w:ascii="Times New Roman" w:eastAsia="Times New Roman" w:hAnsi="Times New Roman"/>
        </w:rPr>
        <w:t>Percentage of low-to-moderate income households benefiting from this project.</w:t>
      </w:r>
    </w:p>
    <w:p w14:paraId="704F3903" w14:textId="269E782D" w:rsidR="00BC310B" w:rsidRDefault="00BC310B" w:rsidP="00BC310B">
      <w:pPr>
        <w:pStyle w:val="ListParagraph"/>
        <w:numPr>
          <w:ilvl w:val="0"/>
          <w:numId w:val="25"/>
        </w:numPr>
        <w:spacing w:after="0" w:line="240" w:lineRule="auto"/>
        <w:rPr>
          <w:rFonts w:ascii="Times New Roman" w:eastAsia="Times New Roman" w:hAnsi="Times New Roman"/>
        </w:rPr>
      </w:pPr>
      <w:r>
        <w:rPr>
          <w:rFonts w:ascii="Times New Roman" w:eastAsia="Times New Roman" w:hAnsi="Times New Roman"/>
        </w:rPr>
        <w:t xml:space="preserve">Need for </w:t>
      </w:r>
      <w:r w:rsidRPr="00BC310B">
        <w:rPr>
          <w:rFonts w:ascii="Times New Roman" w:eastAsia="Times New Roman" w:hAnsi="Times New Roman"/>
        </w:rPr>
        <w:t xml:space="preserve">assistance </w:t>
      </w:r>
      <w:r>
        <w:rPr>
          <w:rFonts w:ascii="Times New Roman" w:eastAsia="Times New Roman" w:hAnsi="Times New Roman"/>
        </w:rPr>
        <w:t xml:space="preserve">is </w:t>
      </w:r>
      <w:r w:rsidRPr="00BC310B">
        <w:rPr>
          <w:rFonts w:ascii="Times New Roman" w:eastAsia="Times New Roman" w:hAnsi="Times New Roman"/>
        </w:rPr>
        <w:t xml:space="preserve">required </w:t>
      </w:r>
      <w:r>
        <w:rPr>
          <w:rFonts w:ascii="Times New Roman" w:eastAsia="Times New Roman" w:hAnsi="Times New Roman"/>
        </w:rPr>
        <w:t>to connect communities to a broadband network</w:t>
      </w:r>
      <w:r w:rsidR="00117627">
        <w:rPr>
          <w:rFonts w:ascii="Times New Roman" w:eastAsia="Times New Roman" w:hAnsi="Times New Roman"/>
        </w:rPr>
        <w:t>.</w:t>
      </w:r>
    </w:p>
    <w:p w14:paraId="6E4AF073" w14:textId="2BBAC24E" w:rsidR="00BC310B" w:rsidRDefault="00BC310B" w:rsidP="00BC310B">
      <w:pPr>
        <w:pStyle w:val="ListParagraph"/>
        <w:numPr>
          <w:ilvl w:val="0"/>
          <w:numId w:val="25"/>
        </w:numPr>
        <w:spacing w:after="0" w:line="240" w:lineRule="auto"/>
        <w:rPr>
          <w:rFonts w:ascii="Times New Roman" w:eastAsia="Times New Roman" w:hAnsi="Times New Roman"/>
        </w:rPr>
      </w:pPr>
      <w:r>
        <w:rPr>
          <w:rFonts w:ascii="Times New Roman" w:eastAsia="Times New Roman" w:hAnsi="Times New Roman"/>
        </w:rPr>
        <w:t xml:space="preserve">Lack of </w:t>
      </w:r>
      <w:r w:rsidRPr="00BC310B">
        <w:rPr>
          <w:rFonts w:ascii="Times New Roman" w:eastAsia="Times New Roman" w:hAnsi="Times New Roman"/>
        </w:rPr>
        <w:t>other available resources to access reliable broadband service.</w:t>
      </w:r>
    </w:p>
    <w:p w14:paraId="1CD35335" w14:textId="77777777" w:rsidR="00117627" w:rsidRPr="00BC310B" w:rsidRDefault="00117627" w:rsidP="00117627">
      <w:pPr>
        <w:pStyle w:val="ListParagraph"/>
        <w:spacing w:after="0" w:line="240" w:lineRule="auto"/>
        <w:ind w:left="888"/>
        <w:rPr>
          <w:rFonts w:ascii="Times New Roman" w:eastAsia="Times New Roman" w:hAnsi="Times New Roman"/>
        </w:rPr>
      </w:pPr>
    </w:p>
    <w:p w14:paraId="097529C7" w14:textId="6CC345F0" w:rsidR="00BC310B" w:rsidRDefault="00BC310B" w:rsidP="00BC310B">
      <w:pPr>
        <w:spacing w:after="0" w:line="240" w:lineRule="auto"/>
        <w:rPr>
          <w:rFonts w:ascii="Times New Roman" w:eastAsia="Times New Roman" w:hAnsi="Times New Roman" w:cs="Times New Roman"/>
        </w:rPr>
      </w:pPr>
      <w:r w:rsidRPr="00BC310B">
        <w:rPr>
          <w:rFonts w:ascii="Times New Roman" w:eastAsia="Times New Roman" w:hAnsi="Times New Roman" w:cs="Times New Roman"/>
          <w:b/>
        </w:rPr>
        <w:t xml:space="preserve">Impact – </w:t>
      </w:r>
      <w:r w:rsidRPr="00BC310B">
        <w:rPr>
          <w:rFonts w:ascii="Times New Roman" w:eastAsia="Times New Roman" w:hAnsi="Times New Roman" w:cs="Times New Roman"/>
        </w:rPr>
        <w:t xml:space="preserve">This </w:t>
      </w:r>
      <w:r w:rsidR="00FC7A4E">
        <w:rPr>
          <w:rFonts w:ascii="Times New Roman" w:eastAsia="Times New Roman" w:hAnsi="Times New Roman" w:cs="Times New Roman"/>
        </w:rPr>
        <w:t>area of rating</w:t>
      </w:r>
      <w:r w:rsidRPr="00BC310B">
        <w:rPr>
          <w:rFonts w:ascii="Times New Roman" w:eastAsia="Times New Roman" w:hAnsi="Times New Roman" w:cs="Times New Roman"/>
        </w:rPr>
        <w:t xml:space="preserve"> will assess how the project will provide the ability for low-to-moderate income households to obtain new or enhanced access to broadband services</w:t>
      </w:r>
      <w:r w:rsidR="00FC7A4E">
        <w:rPr>
          <w:rFonts w:ascii="Times New Roman" w:eastAsia="Times New Roman" w:hAnsi="Times New Roman" w:cs="Times New Roman"/>
        </w:rPr>
        <w:t xml:space="preserve">. </w:t>
      </w:r>
      <w:r w:rsidR="00FC7A4E" w:rsidRPr="00BC310B">
        <w:rPr>
          <w:rFonts w:ascii="Times New Roman" w:eastAsia="Times New Roman" w:hAnsi="Times New Roman" w:cs="Times New Roman"/>
        </w:rPr>
        <w:t>Maximum points available are 90 points</w:t>
      </w:r>
      <w:r w:rsidR="00FC7A4E">
        <w:rPr>
          <w:rFonts w:ascii="Times New Roman" w:eastAsia="Times New Roman" w:hAnsi="Times New Roman" w:cs="Times New Roman"/>
        </w:rPr>
        <w:t>.</w:t>
      </w:r>
    </w:p>
    <w:p w14:paraId="71CBF3F9" w14:textId="28751883" w:rsidR="00FC7A4E" w:rsidRDefault="00117627" w:rsidP="00FC7A4E">
      <w:pPr>
        <w:pStyle w:val="ListParagraph"/>
        <w:numPr>
          <w:ilvl w:val="0"/>
          <w:numId w:val="31"/>
        </w:numPr>
        <w:spacing w:after="0" w:line="240" w:lineRule="auto"/>
        <w:rPr>
          <w:rFonts w:ascii="Times New Roman" w:eastAsia="Times New Roman" w:hAnsi="Times New Roman"/>
        </w:rPr>
      </w:pPr>
      <w:r>
        <w:rPr>
          <w:rFonts w:ascii="Times New Roman" w:eastAsia="Times New Roman" w:hAnsi="Times New Roman"/>
        </w:rPr>
        <w:t>Ho</w:t>
      </w:r>
      <w:r w:rsidR="00FC7A4E">
        <w:rPr>
          <w:rFonts w:ascii="Times New Roman" w:eastAsia="Times New Roman" w:hAnsi="Times New Roman"/>
        </w:rPr>
        <w:t>w the project will assist communities in preventing, preparing for and responding to COVID-19</w:t>
      </w:r>
      <w:r>
        <w:rPr>
          <w:rFonts w:ascii="Times New Roman" w:eastAsia="Times New Roman" w:hAnsi="Times New Roman"/>
        </w:rPr>
        <w:t>.</w:t>
      </w:r>
    </w:p>
    <w:p w14:paraId="10627A35" w14:textId="2F3A1BFA" w:rsidR="00FC7A4E" w:rsidRDefault="00FC7A4E" w:rsidP="00FC7A4E">
      <w:pPr>
        <w:pStyle w:val="ListParagraph"/>
        <w:numPr>
          <w:ilvl w:val="0"/>
          <w:numId w:val="31"/>
        </w:numPr>
        <w:spacing w:after="0" w:line="240" w:lineRule="auto"/>
        <w:rPr>
          <w:rFonts w:ascii="Times New Roman" w:eastAsia="Times New Roman" w:hAnsi="Times New Roman"/>
        </w:rPr>
      </w:pPr>
      <w:r>
        <w:rPr>
          <w:rFonts w:ascii="Times New Roman" w:eastAsia="Times New Roman" w:hAnsi="Times New Roman"/>
        </w:rPr>
        <w:t>Proposed type of broadband infrastructure</w:t>
      </w:r>
      <w:r w:rsidR="00117627">
        <w:rPr>
          <w:rFonts w:ascii="Times New Roman" w:eastAsia="Times New Roman" w:hAnsi="Times New Roman"/>
        </w:rPr>
        <w:t>.</w:t>
      </w:r>
    </w:p>
    <w:p w14:paraId="47E97CE2" w14:textId="19F2C1D8" w:rsidR="00FC7A4E" w:rsidRDefault="00FC7A4E" w:rsidP="00FC7A4E">
      <w:pPr>
        <w:pStyle w:val="ListParagraph"/>
        <w:numPr>
          <w:ilvl w:val="0"/>
          <w:numId w:val="31"/>
        </w:numPr>
        <w:spacing w:after="0" w:line="240" w:lineRule="auto"/>
        <w:rPr>
          <w:rFonts w:ascii="Times New Roman" w:eastAsia="Times New Roman" w:hAnsi="Times New Roman"/>
        </w:rPr>
      </w:pPr>
      <w:r>
        <w:rPr>
          <w:rFonts w:ascii="Times New Roman" w:eastAsia="Times New Roman" w:hAnsi="Times New Roman"/>
        </w:rPr>
        <w:t>Proposed average speed in Megabit per second (Mbps) available to households.</w:t>
      </w:r>
    </w:p>
    <w:p w14:paraId="4393D8D8" w14:textId="2EAE5A53" w:rsidR="00FC7A4E" w:rsidRDefault="00FC7A4E" w:rsidP="00FC7A4E">
      <w:pPr>
        <w:pStyle w:val="ListParagraph"/>
        <w:numPr>
          <w:ilvl w:val="0"/>
          <w:numId w:val="31"/>
        </w:numPr>
        <w:spacing w:after="0" w:line="240" w:lineRule="auto"/>
        <w:rPr>
          <w:rFonts w:ascii="Times New Roman" w:eastAsia="Times New Roman" w:hAnsi="Times New Roman"/>
        </w:rPr>
      </w:pPr>
      <w:r>
        <w:rPr>
          <w:rFonts w:ascii="Times New Roman" w:eastAsia="Times New Roman" w:hAnsi="Times New Roman"/>
        </w:rPr>
        <w:t>Other assistance provided to income qualified households as a result of this project.</w:t>
      </w:r>
    </w:p>
    <w:p w14:paraId="4EADC171" w14:textId="77777777" w:rsidR="00BC310B" w:rsidRDefault="00BC310B" w:rsidP="00BC310B">
      <w:pPr>
        <w:pStyle w:val="ListParagraph"/>
        <w:rPr>
          <w:rFonts w:eastAsiaTheme="minorHAnsi"/>
        </w:rPr>
      </w:pPr>
    </w:p>
    <w:p w14:paraId="4BB3E41B" w14:textId="63501D1C" w:rsidR="00117627" w:rsidRDefault="00BC310B" w:rsidP="00117627">
      <w:pPr>
        <w:spacing w:after="0" w:line="240" w:lineRule="auto"/>
        <w:rPr>
          <w:rFonts w:ascii="Times New Roman" w:eastAsia="Times New Roman" w:hAnsi="Times New Roman" w:cs="Times New Roman"/>
        </w:rPr>
      </w:pPr>
      <w:r w:rsidRPr="00FC7A4E">
        <w:rPr>
          <w:rFonts w:ascii="Times New Roman" w:eastAsia="Times New Roman" w:hAnsi="Times New Roman" w:cs="Times New Roman"/>
          <w:b/>
        </w:rPr>
        <w:t>Cost Effectiveness</w:t>
      </w:r>
      <w:r w:rsidRPr="00FC7A4E">
        <w:rPr>
          <w:rFonts w:ascii="Times New Roman" w:eastAsia="Times New Roman" w:hAnsi="Times New Roman" w:cs="Times New Roman"/>
        </w:rPr>
        <w:t xml:space="preserve"> – This </w:t>
      </w:r>
      <w:r w:rsidR="00FC7A4E">
        <w:rPr>
          <w:rFonts w:ascii="Times New Roman" w:eastAsia="Times New Roman" w:hAnsi="Times New Roman" w:cs="Times New Roman"/>
        </w:rPr>
        <w:t>area of rating will</w:t>
      </w:r>
      <w:r w:rsidRPr="00FC7A4E">
        <w:rPr>
          <w:rFonts w:ascii="Times New Roman" w:eastAsia="Times New Roman" w:hAnsi="Times New Roman" w:cs="Times New Roman"/>
        </w:rPr>
        <w:t xml:space="preserve"> assess the overall cost effectiveness of the proposed project.</w:t>
      </w:r>
      <w:r w:rsidR="00117627" w:rsidRPr="00117627">
        <w:rPr>
          <w:rFonts w:ascii="Times New Roman" w:eastAsia="Times New Roman" w:hAnsi="Times New Roman" w:cs="Times New Roman"/>
        </w:rPr>
        <w:t xml:space="preserve"> </w:t>
      </w:r>
      <w:r w:rsidR="00117627" w:rsidRPr="00BC310B">
        <w:rPr>
          <w:rFonts w:ascii="Times New Roman" w:eastAsia="Times New Roman" w:hAnsi="Times New Roman" w:cs="Times New Roman"/>
        </w:rPr>
        <w:t>Maximum points available are 90 points</w:t>
      </w:r>
      <w:r w:rsidR="00117627">
        <w:rPr>
          <w:rFonts w:ascii="Times New Roman" w:eastAsia="Times New Roman" w:hAnsi="Times New Roman" w:cs="Times New Roman"/>
        </w:rPr>
        <w:t>.</w:t>
      </w:r>
    </w:p>
    <w:p w14:paraId="7AE2EE94" w14:textId="2DD539A9" w:rsidR="00BC310B" w:rsidRDefault="00BC310B" w:rsidP="00FC7A4E">
      <w:pPr>
        <w:spacing w:after="0" w:line="240" w:lineRule="auto"/>
        <w:rPr>
          <w:rFonts w:ascii="Times New Roman" w:eastAsia="Times New Roman" w:hAnsi="Times New Roman" w:cs="Times New Roman"/>
        </w:rPr>
      </w:pPr>
    </w:p>
    <w:p w14:paraId="50CD6360" w14:textId="77777777" w:rsidR="00FC7A4E" w:rsidRDefault="00FC7A4E" w:rsidP="00FC7A4E">
      <w:pPr>
        <w:pStyle w:val="ListParagraph"/>
        <w:numPr>
          <w:ilvl w:val="0"/>
          <w:numId w:val="32"/>
        </w:numPr>
        <w:spacing w:after="0" w:line="240" w:lineRule="auto"/>
        <w:rPr>
          <w:rFonts w:ascii="Times New Roman" w:eastAsia="Times New Roman" w:hAnsi="Times New Roman"/>
        </w:rPr>
      </w:pPr>
      <w:r>
        <w:rPr>
          <w:rFonts w:ascii="Times New Roman" w:eastAsia="Times New Roman" w:hAnsi="Times New Roman"/>
        </w:rPr>
        <w:t>Realistic and reasonable project budget</w:t>
      </w:r>
    </w:p>
    <w:p w14:paraId="16E25193" w14:textId="6944BA04" w:rsidR="00FC7A4E" w:rsidRDefault="00FC7A4E" w:rsidP="00FC7A4E">
      <w:pPr>
        <w:pStyle w:val="ListParagraph"/>
        <w:numPr>
          <w:ilvl w:val="0"/>
          <w:numId w:val="32"/>
        </w:numPr>
        <w:spacing w:after="0" w:line="240" w:lineRule="auto"/>
        <w:rPr>
          <w:rFonts w:ascii="Times New Roman" w:eastAsia="Times New Roman" w:hAnsi="Times New Roman"/>
        </w:rPr>
      </w:pPr>
      <w:r>
        <w:rPr>
          <w:rFonts w:ascii="Times New Roman" w:eastAsia="Times New Roman" w:hAnsi="Times New Roman"/>
        </w:rPr>
        <w:t>Commitment and use of other funding sources.</w:t>
      </w:r>
    </w:p>
    <w:p w14:paraId="07B942CF" w14:textId="2CBD89DD" w:rsidR="00FC7A4E" w:rsidRDefault="00117627" w:rsidP="00FC7A4E">
      <w:pPr>
        <w:pStyle w:val="ListParagraph"/>
        <w:numPr>
          <w:ilvl w:val="0"/>
          <w:numId w:val="32"/>
        </w:numPr>
        <w:spacing w:after="0" w:line="240" w:lineRule="auto"/>
        <w:rPr>
          <w:rFonts w:ascii="Times New Roman" w:eastAsia="Times New Roman" w:hAnsi="Times New Roman"/>
        </w:rPr>
      </w:pPr>
      <w:r>
        <w:rPr>
          <w:rFonts w:ascii="Times New Roman" w:eastAsia="Times New Roman" w:hAnsi="Times New Roman"/>
        </w:rPr>
        <w:t>Plan in-</w:t>
      </w:r>
      <w:r w:rsidR="00FC7A4E">
        <w:rPr>
          <w:rFonts w:ascii="Times New Roman" w:eastAsia="Times New Roman" w:hAnsi="Times New Roman"/>
        </w:rPr>
        <w:t xml:space="preserve">place to </w:t>
      </w:r>
      <w:r w:rsidR="0073396A">
        <w:rPr>
          <w:rFonts w:ascii="Times New Roman" w:eastAsia="Times New Roman" w:hAnsi="Times New Roman"/>
        </w:rPr>
        <w:t>prevent</w:t>
      </w:r>
      <w:r w:rsidR="00FC7A4E">
        <w:rPr>
          <w:rFonts w:ascii="Times New Roman" w:eastAsia="Times New Roman" w:hAnsi="Times New Roman"/>
        </w:rPr>
        <w:t xml:space="preserve"> duplication of benefit.</w:t>
      </w:r>
    </w:p>
    <w:p w14:paraId="70825750" w14:textId="77777777" w:rsidR="00FC7A4E" w:rsidRDefault="00FC7A4E" w:rsidP="00FC7A4E">
      <w:pPr>
        <w:pStyle w:val="ListParagraph"/>
        <w:numPr>
          <w:ilvl w:val="0"/>
          <w:numId w:val="32"/>
        </w:numPr>
        <w:spacing w:after="0" w:line="240" w:lineRule="auto"/>
        <w:rPr>
          <w:rFonts w:ascii="Times New Roman" w:eastAsia="Times New Roman" w:hAnsi="Times New Roman"/>
        </w:rPr>
      </w:pPr>
      <w:r>
        <w:rPr>
          <w:rFonts w:ascii="Times New Roman" w:eastAsia="Times New Roman" w:hAnsi="Times New Roman"/>
        </w:rPr>
        <w:t>Project timeline to provide reliable broadband access to communities.</w:t>
      </w:r>
    </w:p>
    <w:p w14:paraId="018757D8" w14:textId="775C8BAC" w:rsidR="00FC7A4E" w:rsidRPr="00FC7A4E" w:rsidRDefault="00FC7A4E" w:rsidP="00FC7A4E">
      <w:pPr>
        <w:pStyle w:val="ListParagraph"/>
        <w:numPr>
          <w:ilvl w:val="0"/>
          <w:numId w:val="32"/>
        </w:numPr>
        <w:spacing w:after="0" w:line="240" w:lineRule="auto"/>
        <w:rPr>
          <w:rFonts w:ascii="Times New Roman" w:eastAsia="Times New Roman" w:hAnsi="Times New Roman"/>
        </w:rPr>
      </w:pPr>
      <w:r>
        <w:rPr>
          <w:rFonts w:ascii="Times New Roman" w:eastAsia="Times New Roman" w:hAnsi="Times New Roman"/>
        </w:rPr>
        <w:t>Capacity of project partners to successfully conduct and accomplish project activities and goals.</w:t>
      </w:r>
    </w:p>
    <w:p w14:paraId="4FC1FEB7" w14:textId="77777777" w:rsidR="00BC310B" w:rsidRPr="00BC310B" w:rsidRDefault="00BC310B" w:rsidP="00BC310B">
      <w:pPr>
        <w:tabs>
          <w:tab w:val="left" w:pos="-1440"/>
          <w:tab w:val="left" w:pos="-720"/>
          <w:tab w:val="left" w:pos="0"/>
          <w:tab w:val="left" w:pos="720"/>
        </w:tabs>
        <w:suppressAutoHyphens/>
        <w:spacing w:after="0" w:line="240" w:lineRule="auto"/>
        <w:rPr>
          <w:rFonts w:ascii="Times New Roman" w:hAnsi="Times New Roman"/>
        </w:rPr>
      </w:pPr>
    </w:p>
    <w:p w14:paraId="0A578185" w14:textId="77777777" w:rsidR="00FF3046" w:rsidRDefault="00FF3046" w:rsidP="00FF3046">
      <w:pPr>
        <w:pStyle w:val="ListParagraph"/>
        <w:tabs>
          <w:tab w:val="left" w:pos="-1440"/>
          <w:tab w:val="left" w:pos="-720"/>
          <w:tab w:val="left" w:pos="0"/>
          <w:tab w:val="left" w:pos="720"/>
        </w:tabs>
        <w:suppressAutoHyphens/>
        <w:spacing w:after="0" w:line="240" w:lineRule="auto"/>
        <w:ind w:left="888"/>
        <w:rPr>
          <w:rFonts w:ascii="Times New Roman" w:hAnsi="Times New Roman"/>
        </w:rPr>
      </w:pPr>
    </w:p>
    <w:p w14:paraId="5C4CA4E4" w14:textId="77777777" w:rsidR="00F52E78" w:rsidRDefault="00F52E78" w:rsidP="00FF3046">
      <w:pPr>
        <w:pStyle w:val="ListParagraph"/>
        <w:tabs>
          <w:tab w:val="left" w:pos="-1440"/>
          <w:tab w:val="left" w:pos="-720"/>
          <w:tab w:val="left" w:pos="0"/>
          <w:tab w:val="left" w:pos="720"/>
        </w:tabs>
        <w:suppressAutoHyphens/>
        <w:spacing w:after="0" w:line="240" w:lineRule="auto"/>
        <w:ind w:left="888"/>
        <w:rPr>
          <w:rFonts w:ascii="Times New Roman" w:hAnsi="Times New Roman"/>
        </w:rPr>
      </w:pPr>
    </w:p>
    <w:p w14:paraId="5A108BFA" w14:textId="77777777" w:rsidR="001809FA" w:rsidRPr="00CC089E" w:rsidRDefault="001809FA" w:rsidP="000858A1">
      <w:pPr>
        <w:pStyle w:val="Heading2"/>
        <w:shd w:val="clear" w:color="auto" w:fill="B4C6E7" w:themeFill="accent1" w:themeFillTint="66"/>
        <w:rPr>
          <w:rFonts w:ascii="Times New Roman" w:hAnsi="Times New Roman" w:cs="Times New Roman"/>
          <w:b/>
          <w:color w:val="auto"/>
          <w:sz w:val="22"/>
          <w:szCs w:val="22"/>
        </w:rPr>
      </w:pPr>
      <w:bookmarkStart w:id="68" w:name="_Toc57986374"/>
      <w:r w:rsidRPr="00CC089E">
        <w:rPr>
          <w:rFonts w:ascii="Times New Roman" w:hAnsi="Times New Roman" w:cs="Times New Roman"/>
          <w:b/>
          <w:color w:val="auto"/>
          <w:sz w:val="22"/>
          <w:szCs w:val="22"/>
        </w:rPr>
        <w:lastRenderedPageBreak/>
        <w:t>CITIZEN PARTICIPATION PLANS AND VIRTUAL PUBLIC HEARINGS</w:t>
      </w:r>
      <w:bookmarkEnd w:id="68"/>
      <w:r w:rsidRPr="00CC089E">
        <w:rPr>
          <w:rFonts w:ascii="Times New Roman" w:hAnsi="Times New Roman" w:cs="Times New Roman"/>
          <w:b/>
          <w:color w:val="auto"/>
          <w:sz w:val="22"/>
          <w:szCs w:val="22"/>
        </w:rPr>
        <w:t xml:space="preserve"> </w:t>
      </w:r>
    </w:p>
    <w:p w14:paraId="15B78256" w14:textId="7F626648" w:rsidR="004A5D5B" w:rsidRDefault="001809FA" w:rsidP="001809FA">
      <w:pPr>
        <w:spacing w:after="120" w:line="240" w:lineRule="auto"/>
        <w:rPr>
          <w:rFonts w:ascii="Times New Roman" w:hAnsi="Times New Roman" w:cs="Times New Roman"/>
        </w:rPr>
      </w:pPr>
      <w:r w:rsidRPr="0916E2D4">
        <w:rPr>
          <w:rFonts w:ascii="Times New Roman" w:hAnsi="Times New Roman" w:cs="Times New Roman"/>
        </w:rPr>
        <w:t xml:space="preserve">During the period when national, state, and/or local health authorities recommend social distancing and limiting public gatherings for public health reasons, in-person public hearings are not possible.  Local governments may amend the Citizen Participation Plan to meet public hearing requirements with virtual public hearings. </w:t>
      </w:r>
      <w:r w:rsidRPr="0916E2D4">
        <w:rPr>
          <w:rFonts w:ascii="Times New Roman" w:hAnsi="Times New Roman" w:cs="Times New Roman"/>
          <w:b/>
          <w:bCs/>
        </w:rPr>
        <w:t xml:space="preserve"> </w:t>
      </w:r>
      <w:r w:rsidRPr="0916E2D4">
        <w:rPr>
          <w:rFonts w:ascii="Times New Roman" w:hAnsi="Times New Roman" w:cs="Times New Roman"/>
          <w:b/>
          <w:bCs/>
          <w:i/>
          <w:iCs/>
          <w:u w:val="single"/>
        </w:rPr>
        <w:t>A copy of the amended Citizen Participation Plan</w:t>
      </w:r>
      <w:r w:rsidR="29773DB0" w:rsidRPr="0916E2D4">
        <w:rPr>
          <w:rFonts w:ascii="Times New Roman" w:hAnsi="Times New Roman" w:cs="Times New Roman"/>
          <w:b/>
          <w:bCs/>
          <w:i/>
          <w:iCs/>
          <w:u w:val="single"/>
        </w:rPr>
        <w:t>, if a plan was in place,</w:t>
      </w:r>
      <w:r w:rsidRPr="0916E2D4">
        <w:rPr>
          <w:rFonts w:ascii="Times New Roman" w:hAnsi="Times New Roman" w:cs="Times New Roman"/>
          <w:b/>
          <w:bCs/>
          <w:i/>
          <w:iCs/>
          <w:u w:val="single"/>
        </w:rPr>
        <w:t xml:space="preserve"> must be submitted with the CDBG-CV application.</w:t>
      </w:r>
      <w:r w:rsidRPr="0916E2D4">
        <w:rPr>
          <w:rFonts w:ascii="Times New Roman" w:hAnsi="Times New Roman" w:cs="Times New Roman"/>
          <w:b/>
          <w:bCs/>
        </w:rPr>
        <w:t xml:space="preserve"> </w:t>
      </w:r>
      <w:r w:rsidRPr="0916E2D4">
        <w:rPr>
          <w:rFonts w:ascii="Times New Roman" w:hAnsi="Times New Roman" w:cs="Times New Roman"/>
        </w:rPr>
        <w:t xml:space="preserve">Additionally, the virtual hearings must provide reasonable notification and access for citizens in accordance with the grantee’s certifications, timely responses from local officials to all citizen questions and issues, and public access to all questions and responses. Grantees must record and retain documentation of all virtual hearings, outreach efforts, and public comments. </w:t>
      </w:r>
    </w:p>
    <w:p w14:paraId="0C52D5B2" w14:textId="0E0F39AD" w:rsidR="004A5D5B" w:rsidRPr="00505E65" w:rsidRDefault="004A5D5B" w:rsidP="004A5D5B">
      <w:pPr>
        <w:spacing w:after="0" w:line="240" w:lineRule="auto"/>
        <w:rPr>
          <w:rFonts w:ascii="Times New Roman" w:hAnsi="Times New Roman" w:cs="Times New Roman"/>
        </w:rPr>
      </w:pPr>
      <w:r w:rsidRPr="0916E2D4">
        <w:rPr>
          <w:rFonts w:ascii="Times New Roman" w:hAnsi="Times New Roman" w:cs="Times New Roman"/>
        </w:rPr>
        <w:t xml:space="preserve">Applicants must certify in the application that they are following a written </w:t>
      </w:r>
      <w:r w:rsidR="174BDEC8" w:rsidRPr="0916E2D4">
        <w:rPr>
          <w:rFonts w:ascii="Times New Roman" w:hAnsi="Times New Roman" w:cs="Times New Roman"/>
        </w:rPr>
        <w:t>C</w:t>
      </w:r>
      <w:r w:rsidRPr="0916E2D4">
        <w:rPr>
          <w:rFonts w:ascii="Times New Roman" w:hAnsi="Times New Roman" w:cs="Times New Roman"/>
        </w:rPr>
        <w:t xml:space="preserve">itizen </w:t>
      </w:r>
      <w:r w:rsidR="48B2A61D" w:rsidRPr="0916E2D4">
        <w:rPr>
          <w:rFonts w:ascii="Times New Roman" w:hAnsi="Times New Roman" w:cs="Times New Roman"/>
        </w:rPr>
        <w:t>P</w:t>
      </w:r>
      <w:r w:rsidRPr="0916E2D4">
        <w:rPr>
          <w:rFonts w:ascii="Times New Roman" w:hAnsi="Times New Roman" w:cs="Times New Roman"/>
        </w:rPr>
        <w:t xml:space="preserve">articipation </w:t>
      </w:r>
      <w:r w:rsidR="54252254" w:rsidRPr="0916E2D4">
        <w:rPr>
          <w:rFonts w:ascii="Times New Roman" w:hAnsi="Times New Roman" w:cs="Times New Roman"/>
        </w:rPr>
        <w:t>P</w:t>
      </w:r>
      <w:r w:rsidRPr="0916E2D4">
        <w:rPr>
          <w:rFonts w:ascii="Times New Roman" w:hAnsi="Times New Roman" w:cs="Times New Roman"/>
        </w:rPr>
        <w:t>lan that provides for access to information and participation in all stages of the project, from initial design and application through implementation and closeout.  This includes proper advertising of public hearings, and timely access to meetings, information, and records related to the project.</w:t>
      </w:r>
    </w:p>
    <w:p w14:paraId="3F3C4050" w14:textId="77777777" w:rsidR="004A5D5B" w:rsidRPr="00505E65" w:rsidRDefault="004A5D5B" w:rsidP="004A5D5B">
      <w:pPr>
        <w:spacing w:after="0" w:line="240" w:lineRule="auto"/>
        <w:rPr>
          <w:rFonts w:ascii="Times New Roman" w:hAnsi="Times New Roman" w:cs="Times New Roman"/>
        </w:rPr>
      </w:pPr>
    </w:p>
    <w:p w14:paraId="057C1867" w14:textId="32F556C3" w:rsidR="004A5D5B" w:rsidRPr="00505E65" w:rsidRDefault="004A5D5B" w:rsidP="004A5D5B">
      <w:pPr>
        <w:spacing w:after="0" w:line="240" w:lineRule="auto"/>
        <w:rPr>
          <w:rFonts w:ascii="Times New Roman" w:hAnsi="Times New Roman" w:cs="Times New Roman"/>
          <w:b/>
        </w:rPr>
      </w:pPr>
      <w:r w:rsidRPr="00505E65">
        <w:rPr>
          <w:rFonts w:ascii="Times New Roman" w:hAnsi="Times New Roman" w:cs="Times New Roman"/>
        </w:rPr>
        <w:t xml:space="preserve">Public hearing notices must be advertised as described in the grantee’s approved Citizen Participation Plan. </w:t>
      </w:r>
      <w:r w:rsidRPr="00505E65">
        <w:rPr>
          <w:rFonts w:ascii="Times New Roman" w:hAnsi="Times New Roman" w:cs="Times New Roman"/>
          <w:b/>
        </w:rPr>
        <w:t xml:space="preserve">The notice must be published </w:t>
      </w:r>
      <w:r>
        <w:rPr>
          <w:rFonts w:ascii="Times New Roman" w:hAnsi="Times New Roman" w:cs="Times New Roman"/>
          <w:b/>
        </w:rPr>
        <w:t>in accordance to local policy ordinances.</w:t>
      </w:r>
    </w:p>
    <w:p w14:paraId="48EEB02D" w14:textId="77777777" w:rsidR="004A5D5B" w:rsidRPr="00CC089E" w:rsidRDefault="004A5D5B" w:rsidP="001809FA">
      <w:pPr>
        <w:spacing w:after="120" w:line="240" w:lineRule="auto"/>
        <w:rPr>
          <w:rFonts w:ascii="Times New Roman" w:hAnsi="Times New Roman" w:cs="Times New Roman"/>
        </w:rPr>
      </w:pPr>
    </w:p>
    <w:p w14:paraId="210BF0C1" w14:textId="20850DDE" w:rsidR="00542F1F" w:rsidRPr="00CC089E" w:rsidRDefault="00542F1F" w:rsidP="00542F1F">
      <w:pPr>
        <w:pStyle w:val="Heading2"/>
        <w:shd w:val="clear" w:color="auto" w:fill="B4C6E7" w:themeFill="accent1" w:themeFillTint="66"/>
        <w:spacing w:before="0" w:line="240" w:lineRule="auto"/>
        <w:rPr>
          <w:rFonts w:ascii="Times New Roman" w:hAnsi="Times New Roman" w:cs="Times New Roman"/>
          <w:b/>
          <w:color w:val="auto"/>
          <w:sz w:val="22"/>
          <w:szCs w:val="22"/>
        </w:rPr>
      </w:pPr>
      <w:bookmarkStart w:id="69" w:name="_Toc326932083"/>
      <w:bookmarkStart w:id="70" w:name="_Toc327182096"/>
      <w:bookmarkStart w:id="71" w:name="_Toc327278848"/>
      <w:bookmarkStart w:id="72" w:name="_Toc330202545"/>
      <w:bookmarkStart w:id="73" w:name="_Toc330801921"/>
      <w:bookmarkStart w:id="74" w:name="_Toc332190793"/>
      <w:bookmarkStart w:id="75" w:name="_Toc332191025"/>
      <w:bookmarkStart w:id="76" w:name="_Toc49248123"/>
      <w:bookmarkStart w:id="77" w:name="_Toc57986375"/>
      <w:bookmarkStart w:id="78" w:name="_Hlk38877487"/>
      <w:bookmarkStart w:id="79" w:name="_Toc225851667"/>
      <w:r>
        <w:rPr>
          <w:rFonts w:ascii="Times New Roman" w:hAnsi="Times New Roman" w:cs="Times New Roman"/>
          <w:b/>
          <w:color w:val="auto"/>
          <w:sz w:val="22"/>
          <w:szCs w:val="22"/>
        </w:rPr>
        <w:t>PUBLIC HEARINGS</w:t>
      </w:r>
    </w:p>
    <w:bookmarkEnd w:id="69"/>
    <w:bookmarkEnd w:id="70"/>
    <w:bookmarkEnd w:id="71"/>
    <w:bookmarkEnd w:id="72"/>
    <w:bookmarkEnd w:id="73"/>
    <w:bookmarkEnd w:id="74"/>
    <w:bookmarkEnd w:id="75"/>
    <w:bookmarkEnd w:id="76"/>
    <w:bookmarkEnd w:id="77"/>
    <w:bookmarkEnd w:id="78"/>
    <w:p w14:paraId="45567140" w14:textId="2180C351" w:rsidR="001809FA" w:rsidRPr="00CC089E" w:rsidRDefault="4F1FEBF2" w:rsidP="001809FA">
      <w:pPr>
        <w:pStyle w:val="BodyText"/>
        <w:spacing w:after="0" w:line="240" w:lineRule="auto"/>
        <w:rPr>
          <w:rFonts w:ascii="Times New Roman" w:hAnsi="Times New Roman"/>
        </w:rPr>
      </w:pPr>
      <w:r w:rsidRPr="0916E2D4">
        <w:rPr>
          <w:rFonts w:ascii="Times New Roman" w:hAnsi="Times New Roman"/>
        </w:rPr>
        <w:t xml:space="preserve">To meet the citizen participation minimum requirement for the </w:t>
      </w:r>
      <w:r w:rsidR="00F114F4" w:rsidRPr="0916E2D4">
        <w:rPr>
          <w:rFonts w:ascii="Times New Roman" w:hAnsi="Times New Roman"/>
        </w:rPr>
        <w:t>State of M</w:t>
      </w:r>
      <w:r w:rsidR="26B543EA" w:rsidRPr="0916E2D4">
        <w:rPr>
          <w:rFonts w:ascii="Times New Roman" w:hAnsi="Times New Roman"/>
        </w:rPr>
        <w:t>innesota</w:t>
      </w:r>
      <w:r w:rsidR="00F114F4" w:rsidRPr="0916E2D4">
        <w:rPr>
          <w:rFonts w:ascii="Times New Roman" w:hAnsi="Times New Roman"/>
        </w:rPr>
        <w:t xml:space="preserve"> CDBG-CV funds</w:t>
      </w:r>
      <w:r w:rsidR="71345B17" w:rsidRPr="0916E2D4">
        <w:rPr>
          <w:rFonts w:ascii="Times New Roman" w:hAnsi="Times New Roman"/>
        </w:rPr>
        <w:t>, the applicant/grantee must hold</w:t>
      </w:r>
      <w:r w:rsidR="00F114F4" w:rsidRPr="0916E2D4">
        <w:rPr>
          <w:rFonts w:ascii="Times New Roman" w:hAnsi="Times New Roman"/>
        </w:rPr>
        <w:t xml:space="preserve"> two public hearings. </w:t>
      </w:r>
      <w:r w:rsidR="00AC6C85" w:rsidRPr="0916E2D4">
        <w:rPr>
          <w:rFonts w:ascii="Times New Roman" w:hAnsi="Times New Roman"/>
        </w:rPr>
        <w:t>The first</w:t>
      </w:r>
      <w:r w:rsidR="001809FA" w:rsidRPr="0916E2D4">
        <w:rPr>
          <w:rFonts w:ascii="Times New Roman" w:hAnsi="Times New Roman"/>
        </w:rPr>
        <w:t xml:space="preserve"> public hearing</w:t>
      </w:r>
      <w:r w:rsidR="00F114F4" w:rsidRPr="0916E2D4">
        <w:rPr>
          <w:rFonts w:ascii="Times New Roman" w:hAnsi="Times New Roman"/>
        </w:rPr>
        <w:t xml:space="preserve"> must be held</w:t>
      </w:r>
      <w:r w:rsidR="00F114F4" w:rsidRPr="0916E2D4">
        <w:rPr>
          <w:rFonts w:ascii="Times New Roman" w:hAnsi="Times New Roman"/>
          <w:b/>
          <w:bCs/>
        </w:rPr>
        <w:t xml:space="preserve"> </w:t>
      </w:r>
      <w:r w:rsidR="00F114F4" w:rsidRPr="0916E2D4">
        <w:rPr>
          <w:rFonts w:ascii="Times New Roman" w:hAnsi="Times New Roman"/>
        </w:rPr>
        <w:t xml:space="preserve">to </w:t>
      </w:r>
      <w:r w:rsidR="001809FA" w:rsidRPr="0916E2D4">
        <w:rPr>
          <w:rFonts w:ascii="Times New Roman" w:hAnsi="Times New Roman"/>
        </w:rPr>
        <w:t>obtain citizens' comments prior to its</w:t>
      </w:r>
      <w:r w:rsidR="00F114F4" w:rsidRPr="0916E2D4">
        <w:rPr>
          <w:rFonts w:ascii="Times New Roman" w:hAnsi="Times New Roman"/>
        </w:rPr>
        <w:t xml:space="preserve"> application</w:t>
      </w:r>
      <w:r w:rsidR="001809FA" w:rsidRPr="0916E2D4">
        <w:rPr>
          <w:rFonts w:ascii="Times New Roman" w:hAnsi="Times New Roman"/>
        </w:rPr>
        <w:t xml:space="preserve"> submission to</w:t>
      </w:r>
      <w:r w:rsidR="00386CF6" w:rsidRPr="0916E2D4">
        <w:rPr>
          <w:rFonts w:ascii="Times New Roman" w:hAnsi="Times New Roman"/>
        </w:rPr>
        <w:t xml:space="preserve"> DEED</w:t>
      </w:r>
      <w:r w:rsidR="001809FA" w:rsidRPr="0916E2D4">
        <w:rPr>
          <w:rFonts w:ascii="Times New Roman" w:hAnsi="Times New Roman"/>
        </w:rPr>
        <w:t xml:space="preserve">.  </w:t>
      </w:r>
      <w:r w:rsidR="00AC6C85" w:rsidRPr="0916E2D4">
        <w:rPr>
          <w:rFonts w:ascii="Times New Roman" w:hAnsi="Times New Roman"/>
        </w:rPr>
        <w:t xml:space="preserve">The second public hearing must be held </w:t>
      </w:r>
      <w:r w:rsidR="6465C8CB" w:rsidRPr="0916E2D4">
        <w:rPr>
          <w:rFonts w:ascii="Times New Roman" w:hAnsi="Times New Roman"/>
        </w:rPr>
        <w:t xml:space="preserve">during </w:t>
      </w:r>
      <w:r w:rsidR="2C2779FE" w:rsidRPr="0916E2D4">
        <w:rPr>
          <w:rFonts w:ascii="Times New Roman" w:hAnsi="Times New Roman"/>
        </w:rPr>
        <w:t xml:space="preserve">mid-year of the grant </w:t>
      </w:r>
      <w:r w:rsidR="0BF6EE5B" w:rsidRPr="0916E2D4">
        <w:rPr>
          <w:rFonts w:ascii="Times New Roman" w:hAnsi="Times New Roman"/>
        </w:rPr>
        <w:t xml:space="preserve">prior to </w:t>
      </w:r>
      <w:r w:rsidR="169B3FAF" w:rsidRPr="0916E2D4">
        <w:rPr>
          <w:rFonts w:ascii="Times New Roman" w:hAnsi="Times New Roman"/>
        </w:rPr>
        <w:t>expiring</w:t>
      </w:r>
      <w:r w:rsidR="001809FA" w:rsidRPr="0916E2D4">
        <w:rPr>
          <w:rFonts w:ascii="Times New Roman" w:hAnsi="Times New Roman"/>
        </w:rPr>
        <w:t>. Both hearings must be advertised as described in the applicant’s Citizen Participation Plan</w:t>
      </w:r>
      <w:r w:rsidR="00F114F4" w:rsidRPr="0916E2D4">
        <w:rPr>
          <w:rFonts w:ascii="Times New Roman" w:hAnsi="Times New Roman"/>
        </w:rPr>
        <w:t xml:space="preserve"> (see details below)</w:t>
      </w:r>
      <w:r w:rsidR="001809FA" w:rsidRPr="0916E2D4">
        <w:rPr>
          <w:rFonts w:ascii="Times New Roman" w:hAnsi="Times New Roman"/>
        </w:rPr>
        <w:t>.  The timing of the hearing notices must follow CDBG-CV regulatory requirements, including publication</w:t>
      </w:r>
      <w:r w:rsidR="000858A1" w:rsidRPr="0916E2D4">
        <w:rPr>
          <w:rFonts w:ascii="Times New Roman" w:hAnsi="Times New Roman"/>
        </w:rPr>
        <w:t xml:space="preserve"> of timeline</w:t>
      </w:r>
      <w:r w:rsidR="001809FA" w:rsidRPr="0916E2D4">
        <w:rPr>
          <w:rFonts w:ascii="Times New Roman" w:hAnsi="Times New Roman"/>
        </w:rPr>
        <w:t xml:space="preserve"> </w:t>
      </w:r>
      <w:r w:rsidR="000858A1" w:rsidRPr="0916E2D4">
        <w:rPr>
          <w:rFonts w:ascii="Times New Roman" w:hAnsi="Times New Roman"/>
        </w:rPr>
        <w:t>in accordance to local grantee’s ordinances.</w:t>
      </w:r>
    </w:p>
    <w:p w14:paraId="20439060" w14:textId="77777777" w:rsidR="001809FA" w:rsidRPr="00CC089E" w:rsidRDefault="001809FA" w:rsidP="001809FA">
      <w:pPr>
        <w:pStyle w:val="BodyText"/>
        <w:spacing w:after="0" w:line="240" w:lineRule="auto"/>
        <w:rPr>
          <w:rFonts w:ascii="Times New Roman" w:hAnsi="Times New Roman"/>
        </w:rPr>
      </w:pPr>
    </w:p>
    <w:p w14:paraId="5B066A78" w14:textId="2566A131" w:rsidR="001809FA" w:rsidRPr="00CC089E" w:rsidRDefault="001809FA" w:rsidP="001809FA">
      <w:pPr>
        <w:autoSpaceDE w:val="0"/>
        <w:autoSpaceDN w:val="0"/>
        <w:adjustRightInd w:val="0"/>
        <w:spacing w:after="0" w:line="240" w:lineRule="auto"/>
        <w:rPr>
          <w:rFonts w:ascii="Times New Roman" w:hAnsi="Times New Roman" w:cs="Times New Roman"/>
        </w:rPr>
      </w:pPr>
      <w:r w:rsidRPr="0916E2D4">
        <w:rPr>
          <w:rFonts w:ascii="Times New Roman" w:hAnsi="Times New Roman" w:cs="Times New Roman"/>
        </w:rPr>
        <w:t>The first public hearing should be held at the beginning of the application process</w:t>
      </w:r>
      <w:r w:rsidR="004A5D5B" w:rsidRPr="0916E2D4">
        <w:rPr>
          <w:rFonts w:ascii="Times New Roman" w:hAnsi="Times New Roman" w:cs="Times New Roman"/>
        </w:rPr>
        <w:t xml:space="preserve"> prior to </w:t>
      </w:r>
      <w:r w:rsidR="0EC68F87" w:rsidRPr="0916E2D4">
        <w:rPr>
          <w:rFonts w:ascii="Times New Roman" w:hAnsi="Times New Roman" w:cs="Times New Roman"/>
        </w:rPr>
        <w:t xml:space="preserve">the </w:t>
      </w:r>
      <w:r w:rsidR="004A5D5B" w:rsidRPr="0916E2D4">
        <w:rPr>
          <w:rFonts w:ascii="Times New Roman" w:hAnsi="Times New Roman" w:cs="Times New Roman"/>
        </w:rPr>
        <w:t>submission</w:t>
      </w:r>
      <w:r w:rsidR="0D5B0A7B" w:rsidRPr="0916E2D4">
        <w:rPr>
          <w:rFonts w:ascii="Times New Roman" w:hAnsi="Times New Roman" w:cs="Times New Roman"/>
        </w:rPr>
        <w:t xml:space="preserve"> of the application</w:t>
      </w:r>
      <w:r w:rsidRPr="0916E2D4">
        <w:rPr>
          <w:rFonts w:ascii="Times New Roman" w:hAnsi="Times New Roman" w:cs="Times New Roman"/>
        </w:rPr>
        <w:t>.  The notice should provide enough information about the project(s) to allow citizens to be able to provide input</w:t>
      </w:r>
      <w:r w:rsidR="004A5D5B" w:rsidRPr="0916E2D4">
        <w:rPr>
          <w:rFonts w:ascii="Times New Roman" w:hAnsi="Times New Roman" w:cs="Times New Roman"/>
        </w:rPr>
        <w:t xml:space="preserve"> as well as to </w:t>
      </w:r>
      <w:r w:rsidRPr="0916E2D4">
        <w:rPr>
          <w:rFonts w:ascii="Times New Roman" w:hAnsi="Times New Roman" w:cs="Times New Roman"/>
        </w:rPr>
        <w:t xml:space="preserve">discuss and receive feedback on housing, community and economic development needs. </w:t>
      </w:r>
    </w:p>
    <w:p w14:paraId="202F7542" w14:textId="77777777" w:rsidR="001809FA" w:rsidRPr="00CC089E" w:rsidRDefault="001809FA" w:rsidP="001809FA">
      <w:pPr>
        <w:pStyle w:val="BodyText"/>
        <w:spacing w:after="0" w:line="240" w:lineRule="auto"/>
        <w:rPr>
          <w:rFonts w:ascii="Times New Roman" w:hAnsi="Times New Roman"/>
        </w:rPr>
      </w:pPr>
    </w:p>
    <w:p w14:paraId="57B21B86" w14:textId="65883A22" w:rsidR="001809FA" w:rsidRPr="00CC089E" w:rsidRDefault="00F114F4" w:rsidP="0916E2D4">
      <w:pPr>
        <w:tabs>
          <w:tab w:val="left" w:pos="720"/>
          <w:tab w:val="left" w:pos="1440"/>
          <w:tab w:val="left" w:pos="2160"/>
          <w:tab w:val="left" w:pos="2880"/>
          <w:tab w:val="left" w:pos="3600"/>
          <w:tab w:val="left" w:pos="4320"/>
          <w:tab w:val="left" w:pos="5040"/>
          <w:tab w:val="right" w:pos="9360"/>
          <w:tab w:val="right" w:pos="10800"/>
        </w:tabs>
        <w:suppressAutoHyphens/>
        <w:spacing w:after="0" w:line="240" w:lineRule="auto"/>
        <w:rPr>
          <w:rFonts w:ascii="Times New Roman" w:hAnsi="Times New Roman" w:cs="Times New Roman"/>
        </w:rPr>
      </w:pPr>
      <w:r w:rsidRPr="0916E2D4">
        <w:rPr>
          <w:rFonts w:ascii="Times New Roman" w:hAnsi="Times New Roman" w:cs="Times New Roman"/>
        </w:rPr>
        <w:t xml:space="preserve">The second public hearing should be held after the grant is awarded through mid-year of the project period. </w:t>
      </w:r>
      <w:r w:rsidR="001809FA" w:rsidRPr="0916E2D4">
        <w:rPr>
          <w:rFonts w:ascii="Times New Roman" w:hAnsi="Times New Roman" w:cs="Times New Roman"/>
        </w:rPr>
        <w:t>The second notice of public hearing to obtain citizens' views</w:t>
      </w:r>
      <w:r w:rsidR="44CBAA7B" w:rsidRPr="0916E2D4">
        <w:rPr>
          <w:rFonts w:ascii="Times New Roman" w:hAnsi="Times New Roman" w:cs="Times New Roman"/>
        </w:rPr>
        <w:t xml:space="preserve"> on the project</w:t>
      </w:r>
      <w:r w:rsidR="001809FA" w:rsidRPr="0916E2D4">
        <w:rPr>
          <w:rFonts w:ascii="Times New Roman" w:hAnsi="Times New Roman" w:cs="Times New Roman"/>
        </w:rPr>
        <w:t xml:space="preserve"> must also contain a description of the proposed activities </w:t>
      </w:r>
      <w:r w:rsidR="006D0F3D" w:rsidRPr="0916E2D4">
        <w:rPr>
          <w:rFonts w:ascii="Times New Roman" w:hAnsi="Times New Roman" w:cs="Times New Roman"/>
        </w:rPr>
        <w:t>that have been</w:t>
      </w:r>
      <w:r w:rsidR="001809FA" w:rsidRPr="0916E2D4">
        <w:rPr>
          <w:rFonts w:ascii="Times New Roman" w:hAnsi="Times New Roman" w:cs="Times New Roman"/>
        </w:rPr>
        <w:t xml:space="preserve"> carried out, including the amount of the funding request and total cost of the activities.</w:t>
      </w:r>
      <w:r w:rsidR="001809FA" w:rsidRPr="0916E2D4">
        <w:rPr>
          <w:rFonts w:ascii="Times New Roman" w:hAnsi="Times New Roman" w:cs="Times New Roman"/>
          <w:color w:val="0070C0"/>
        </w:rPr>
        <w:t xml:space="preserve"> </w:t>
      </w:r>
    </w:p>
    <w:p w14:paraId="66D6C682" w14:textId="77777777" w:rsidR="001809FA" w:rsidRPr="00CC089E" w:rsidRDefault="001809FA" w:rsidP="001809FA">
      <w:pPr>
        <w:pStyle w:val="BodyText"/>
        <w:tabs>
          <w:tab w:val="left" w:pos="-1440"/>
          <w:tab w:val="left" w:pos="-720"/>
          <w:tab w:val="left" w:pos="0"/>
          <w:tab w:val="left" w:pos="450"/>
          <w:tab w:val="left" w:pos="720"/>
          <w:tab w:val="left" w:pos="1440"/>
          <w:tab w:val="left" w:pos="2160"/>
          <w:tab w:val="left" w:pos="2880"/>
          <w:tab w:val="left" w:pos="3600"/>
          <w:tab w:val="left" w:pos="4320"/>
          <w:tab w:val="left" w:pos="5040"/>
          <w:tab w:val="right" w:pos="9360"/>
          <w:tab w:val="right" w:pos="10800"/>
        </w:tabs>
        <w:suppressAutoHyphens/>
        <w:spacing w:after="0" w:line="240" w:lineRule="auto"/>
        <w:ind w:left="360" w:hanging="360"/>
        <w:rPr>
          <w:rFonts w:ascii="Times New Roman" w:hAnsi="Times New Roman"/>
        </w:rPr>
      </w:pPr>
    </w:p>
    <w:p w14:paraId="588A5978" w14:textId="4CE5FF0B" w:rsidR="001809FA" w:rsidRPr="00CC089E" w:rsidRDefault="001809FA" w:rsidP="0916E2D4">
      <w:pPr>
        <w:tabs>
          <w:tab w:val="left" w:pos="720"/>
          <w:tab w:val="left" w:pos="1440"/>
          <w:tab w:val="left" w:pos="2160"/>
          <w:tab w:val="left" w:pos="2880"/>
          <w:tab w:val="left" w:pos="3600"/>
          <w:tab w:val="left" w:pos="4320"/>
          <w:tab w:val="left" w:pos="5040"/>
          <w:tab w:val="right" w:pos="9360"/>
          <w:tab w:val="right" w:pos="10800"/>
        </w:tabs>
        <w:suppressAutoHyphens/>
        <w:spacing w:after="0" w:line="240" w:lineRule="auto"/>
        <w:rPr>
          <w:rFonts w:ascii="Times New Roman" w:hAnsi="Times New Roman" w:cs="Times New Roman"/>
        </w:rPr>
      </w:pPr>
      <w:r w:rsidRPr="0916E2D4">
        <w:rPr>
          <w:rFonts w:ascii="Times New Roman" w:hAnsi="Times New Roman" w:cs="Times New Roman"/>
        </w:rPr>
        <w:t xml:space="preserve">A publisher’s affidavit of the </w:t>
      </w:r>
      <w:r w:rsidR="435BADEB" w:rsidRPr="0916E2D4">
        <w:rPr>
          <w:rFonts w:ascii="Times New Roman" w:hAnsi="Times New Roman" w:cs="Times New Roman"/>
        </w:rPr>
        <w:t xml:space="preserve">first </w:t>
      </w:r>
      <w:r w:rsidRPr="0916E2D4">
        <w:rPr>
          <w:rFonts w:ascii="Times New Roman" w:hAnsi="Times New Roman" w:cs="Times New Roman"/>
        </w:rPr>
        <w:t xml:space="preserve">notice and minutes of the hearing signed by the local government clerk must be submitted to </w:t>
      </w:r>
      <w:r w:rsidR="00386CF6" w:rsidRPr="0916E2D4">
        <w:rPr>
          <w:rFonts w:ascii="Times New Roman" w:hAnsi="Times New Roman" w:cs="Times New Roman"/>
        </w:rPr>
        <w:t>DEED</w:t>
      </w:r>
      <w:r w:rsidRPr="0916E2D4">
        <w:rPr>
          <w:rFonts w:ascii="Times New Roman" w:hAnsi="Times New Roman" w:cs="Times New Roman"/>
        </w:rPr>
        <w:t xml:space="preserve"> as a part of the application.</w:t>
      </w:r>
    </w:p>
    <w:p w14:paraId="4E972E2E" w14:textId="77777777" w:rsidR="000858A1" w:rsidRPr="00505E65" w:rsidRDefault="000858A1" w:rsidP="001809FA">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spacing w:after="0" w:line="240" w:lineRule="auto"/>
        <w:rPr>
          <w:rFonts w:ascii="Times New Roman" w:hAnsi="Times New Roman" w:cs="Times New Roman"/>
        </w:rPr>
      </w:pPr>
    </w:p>
    <w:p w14:paraId="18D36F88" w14:textId="77777777" w:rsidR="001809FA" w:rsidRPr="00CC089E" w:rsidRDefault="001809FA" w:rsidP="000858A1">
      <w:pPr>
        <w:pStyle w:val="Heading2"/>
        <w:shd w:val="clear" w:color="auto" w:fill="B4C6E7" w:themeFill="accent1" w:themeFillTint="66"/>
        <w:spacing w:before="0" w:line="240" w:lineRule="auto"/>
        <w:rPr>
          <w:rFonts w:ascii="Times New Roman" w:hAnsi="Times New Roman" w:cs="Times New Roman"/>
          <w:b/>
          <w:color w:val="auto"/>
          <w:sz w:val="22"/>
          <w:szCs w:val="22"/>
        </w:rPr>
      </w:pPr>
      <w:bookmarkStart w:id="80" w:name="_Toc270675858"/>
      <w:bookmarkStart w:id="81" w:name="_Toc270936217"/>
      <w:bookmarkStart w:id="82" w:name="_Toc312141346"/>
      <w:bookmarkStart w:id="83" w:name="_Toc312141470"/>
      <w:bookmarkStart w:id="84" w:name="_Toc327182095"/>
      <w:bookmarkStart w:id="85" w:name="_Toc327278849"/>
      <w:bookmarkStart w:id="86" w:name="_Toc330202546"/>
      <w:bookmarkStart w:id="87" w:name="_Toc330801922"/>
      <w:bookmarkStart w:id="88" w:name="_Toc332190794"/>
      <w:bookmarkStart w:id="89" w:name="_Toc332191026"/>
      <w:bookmarkStart w:id="90" w:name="_Toc57986376"/>
      <w:bookmarkEnd w:id="79"/>
      <w:r w:rsidRPr="00CC089E">
        <w:rPr>
          <w:rFonts w:ascii="Times New Roman" w:hAnsi="Times New Roman" w:cs="Times New Roman"/>
          <w:b/>
          <w:color w:val="auto"/>
          <w:sz w:val="22"/>
          <w:szCs w:val="22"/>
        </w:rPr>
        <w:t>COMPLIANCE REQUIREMENTS</w:t>
      </w:r>
      <w:r w:rsidR="7874CE87" w:rsidRPr="00CC089E">
        <w:rPr>
          <w:rFonts w:ascii="Times New Roman" w:hAnsi="Times New Roman" w:cs="Times New Roman"/>
          <w:b/>
          <w:color w:val="auto"/>
          <w:sz w:val="22"/>
          <w:szCs w:val="22"/>
        </w:rPr>
        <w:t xml:space="preserve">                                                                                            </w:t>
      </w:r>
      <w:bookmarkEnd w:id="80"/>
      <w:bookmarkEnd w:id="81"/>
      <w:bookmarkEnd w:id="82"/>
      <w:bookmarkEnd w:id="83"/>
      <w:bookmarkEnd w:id="84"/>
      <w:bookmarkEnd w:id="85"/>
      <w:bookmarkEnd w:id="86"/>
      <w:bookmarkEnd w:id="87"/>
      <w:bookmarkEnd w:id="88"/>
      <w:bookmarkEnd w:id="89"/>
      <w:bookmarkEnd w:id="90"/>
    </w:p>
    <w:p w14:paraId="026A7F90" w14:textId="39DF6EB7" w:rsidR="001809FA" w:rsidRPr="00505E65" w:rsidRDefault="001809FA" w:rsidP="00D53D5E">
      <w:pPr>
        <w:spacing w:after="0" w:line="240" w:lineRule="auto"/>
        <w:rPr>
          <w:rFonts w:ascii="Times New Roman" w:hAnsi="Times New Roman" w:cs="Times New Roman"/>
          <w:b/>
          <w:bCs/>
          <w:u w:val="single"/>
        </w:rPr>
      </w:pPr>
      <w:r w:rsidRPr="0916E2D4">
        <w:rPr>
          <w:rFonts w:ascii="Times New Roman" w:hAnsi="Times New Roman" w:cs="Times New Roman"/>
        </w:rPr>
        <w:t xml:space="preserve">The local government is responsible for conformity with all Federal and State regulations governing the CDBG program.  </w:t>
      </w:r>
      <w:r w:rsidRPr="0916E2D4">
        <w:rPr>
          <w:rFonts w:ascii="Times New Roman" w:hAnsi="Times New Roman" w:cs="Times New Roman"/>
          <w:b/>
          <w:bCs/>
          <w:i/>
          <w:iCs/>
        </w:rPr>
        <w:t>CDBG-CV</w:t>
      </w:r>
      <w:r w:rsidRPr="0916E2D4">
        <w:rPr>
          <w:rFonts w:ascii="Times New Roman" w:hAnsi="Times New Roman" w:cs="Times New Roman"/>
        </w:rPr>
        <w:t xml:space="preserve"> </w:t>
      </w:r>
      <w:r w:rsidRPr="0916E2D4">
        <w:rPr>
          <w:rFonts w:ascii="Times New Roman" w:hAnsi="Times New Roman" w:cs="Times New Roman"/>
          <w:b/>
          <w:bCs/>
          <w:i/>
          <w:iCs/>
        </w:rPr>
        <w:t>Program</w:t>
      </w:r>
      <w:r w:rsidRPr="0916E2D4">
        <w:rPr>
          <w:rFonts w:ascii="Times New Roman" w:hAnsi="Times New Roman" w:cs="Times New Roman"/>
        </w:rPr>
        <w:t xml:space="preserve"> applicants must comply with federal regulations and certify that, if funded, they will comply with all applicable laws and requirements in the </w:t>
      </w:r>
      <w:r w:rsidRPr="0916E2D4">
        <w:rPr>
          <w:rFonts w:ascii="Times New Roman" w:hAnsi="Times New Roman" w:cs="Times New Roman"/>
          <w:b/>
          <w:bCs/>
          <w:i/>
          <w:iCs/>
        </w:rPr>
        <w:t>CDBG-CV</w:t>
      </w:r>
      <w:r w:rsidRPr="0916E2D4">
        <w:rPr>
          <w:rFonts w:ascii="Times New Roman" w:hAnsi="Times New Roman" w:cs="Times New Roman"/>
        </w:rPr>
        <w:t xml:space="preserve"> </w:t>
      </w:r>
      <w:r w:rsidRPr="0916E2D4">
        <w:rPr>
          <w:rFonts w:ascii="Times New Roman" w:hAnsi="Times New Roman" w:cs="Times New Roman"/>
          <w:b/>
          <w:bCs/>
          <w:i/>
          <w:iCs/>
        </w:rPr>
        <w:t>Program</w:t>
      </w:r>
      <w:r w:rsidRPr="0916E2D4">
        <w:rPr>
          <w:rFonts w:ascii="Times New Roman" w:hAnsi="Times New Roman" w:cs="Times New Roman"/>
        </w:rPr>
        <w:t xml:space="preserve"> grant.  </w:t>
      </w:r>
      <w:r w:rsidR="00D53D5E" w:rsidRPr="0916E2D4">
        <w:rPr>
          <w:rFonts w:ascii="Times New Roman" w:hAnsi="Times New Roman" w:cs="Times New Roman"/>
        </w:rPr>
        <w:t>Per the Housing and Community Development Act of 1974</w:t>
      </w:r>
      <w:r w:rsidR="56CB8A45" w:rsidRPr="0916E2D4">
        <w:rPr>
          <w:rFonts w:ascii="Times New Roman" w:hAnsi="Times New Roman" w:cs="Times New Roman"/>
        </w:rPr>
        <w:t xml:space="preserve"> (the Act)</w:t>
      </w:r>
      <w:r w:rsidR="00D53D5E" w:rsidRPr="0916E2D4">
        <w:rPr>
          <w:rFonts w:ascii="Times New Roman" w:hAnsi="Times New Roman" w:cs="Times New Roman"/>
        </w:rPr>
        <w:t xml:space="preserve">, as amended, the CDBG program has certain federal and state requirements that must be met.  Local government project administrators should be familiar with the Act, along with rules published in the Federal Register of November 9, 1992 </w:t>
      </w:r>
      <w:r w:rsidR="6D925B0C" w:rsidRPr="0916E2D4">
        <w:rPr>
          <w:rFonts w:ascii="Times New Roman" w:hAnsi="Times New Roman" w:cs="Times New Roman"/>
        </w:rPr>
        <w:t xml:space="preserve">and </w:t>
      </w:r>
      <w:r w:rsidR="00D53D5E" w:rsidRPr="0916E2D4">
        <w:rPr>
          <w:rFonts w:ascii="Times New Roman" w:hAnsi="Times New Roman" w:cs="Times New Roman"/>
        </w:rPr>
        <w:t>under 24 CFR Part 570.</w:t>
      </w:r>
    </w:p>
    <w:p w14:paraId="4AAC71E8" w14:textId="77777777" w:rsidR="001809FA" w:rsidRPr="00505E65" w:rsidRDefault="001809FA" w:rsidP="001809FA">
      <w:pPr>
        <w:spacing w:after="0" w:line="240" w:lineRule="auto"/>
        <w:rPr>
          <w:rFonts w:ascii="Times New Roman" w:hAnsi="Times New Roman" w:cs="Times New Roman"/>
        </w:rPr>
      </w:pPr>
    </w:p>
    <w:p w14:paraId="549AACC5" w14:textId="65F7F04F" w:rsidR="001809FA" w:rsidRPr="00505E65" w:rsidRDefault="001809FA" w:rsidP="001809FA">
      <w:pPr>
        <w:spacing w:after="0" w:line="240" w:lineRule="auto"/>
        <w:rPr>
          <w:rFonts w:ascii="Times New Roman" w:hAnsi="Times New Roman" w:cs="Times New Roman"/>
        </w:rPr>
      </w:pPr>
      <w:r w:rsidRPr="0916E2D4">
        <w:rPr>
          <w:rFonts w:ascii="Times New Roman" w:hAnsi="Times New Roman" w:cs="Times New Roman"/>
        </w:rPr>
        <w:lastRenderedPageBreak/>
        <w:t xml:space="preserve">It is important that applicants understand the commitment they will be undertaking with a CDBG grant.   This description of requirements and responsibilities of grantees should be read carefully. Please contact </w:t>
      </w:r>
      <w:r w:rsidR="00562C66" w:rsidRPr="0916E2D4">
        <w:rPr>
          <w:rFonts w:ascii="Times New Roman" w:hAnsi="Times New Roman" w:cs="Times New Roman"/>
        </w:rPr>
        <w:t>DEE</w:t>
      </w:r>
      <w:r w:rsidRPr="0916E2D4">
        <w:rPr>
          <w:rFonts w:ascii="Times New Roman" w:hAnsi="Times New Roman" w:cs="Times New Roman"/>
        </w:rPr>
        <w:t xml:space="preserve">D </w:t>
      </w:r>
      <w:r w:rsidR="4F065694" w:rsidRPr="0916E2D4">
        <w:rPr>
          <w:rFonts w:ascii="Times New Roman" w:hAnsi="Times New Roman" w:cs="Times New Roman"/>
        </w:rPr>
        <w:t>s</w:t>
      </w:r>
      <w:r w:rsidRPr="0916E2D4">
        <w:rPr>
          <w:rFonts w:ascii="Times New Roman" w:hAnsi="Times New Roman" w:cs="Times New Roman"/>
        </w:rPr>
        <w:t xml:space="preserve">taff with any questions regarding </w:t>
      </w:r>
      <w:r w:rsidR="66AFF533" w:rsidRPr="0916E2D4">
        <w:rPr>
          <w:rFonts w:ascii="Times New Roman" w:hAnsi="Times New Roman" w:cs="Times New Roman"/>
        </w:rPr>
        <w:t>CDBG</w:t>
      </w:r>
      <w:r w:rsidRPr="0916E2D4">
        <w:rPr>
          <w:rFonts w:ascii="Times New Roman" w:hAnsi="Times New Roman" w:cs="Times New Roman"/>
        </w:rPr>
        <w:t xml:space="preserve"> program regulations. The following is intended to provide local government</w:t>
      </w:r>
      <w:r w:rsidR="00B0B4C1" w:rsidRPr="0916E2D4">
        <w:rPr>
          <w:rFonts w:ascii="Times New Roman" w:hAnsi="Times New Roman" w:cs="Times New Roman"/>
        </w:rPr>
        <w:t>s</w:t>
      </w:r>
      <w:r w:rsidRPr="0916E2D4">
        <w:rPr>
          <w:rFonts w:ascii="Times New Roman" w:hAnsi="Times New Roman" w:cs="Times New Roman"/>
        </w:rPr>
        <w:t xml:space="preserve"> with a brief list of basic federal and state administrative</w:t>
      </w:r>
      <w:r w:rsidR="1C22B2BD" w:rsidRPr="0916E2D4">
        <w:rPr>
          <w:rFonts w:ascii="Times New Roman" w:hAnsi="Times New Roman" w:cs="Times New Roman"/>
        </w:rPr>
        <w:t xml:space="preserve"> compliance</w:t>
      </w:r>
      <w:r w:rsidRPr="0916E2D4">
        <w:rPr>
          <w:rFonts w:ascii="Times New Roman" w:hAnsi="Times New Roman" w:cs="Times New Roman"/>
        </w:rPr>
        <w:t xml:space="preserve"> requirements that must be addressed.</w:t>
      </w:r>
    </w:p>
    <w:p w14:paraId="443FB802" w14:textId="77777777" w:rsidR="00E35870" w:rsidRPr="00505E65" w:rsidRDefault="00E35870" w:rsidP="001809FA">
      <w:pPr>
        <w:spacing w:after="0" w:line="240" w:lineRule="auto"/>
        <w:rPr>
          <w:rFonts w:ascii="Times New Roman" w:hAnsi="Times New Roman" w:cs="Times New Roman"/>
        </w:rPr>
      </w:pPr>
    </w:p>
    <w:p w14:paraId="586FAC19" w14:textId="77777777" w:rsidR="001809FA" w:rsidRPr="00505E65" w:rsidRDefault="001809FA" w:rsidP="001809FA">
      <w:pPr>
        <w:numPr>
          <w:ilvl w:val="0"/>
          <w:numId w:val="13"/>
        </w:numPr>
        <w:spacing w:after="0" w:line="240" w:lineRule="auto"/>
        <w:rPr>
          <w:rFonts w:ascii="Times New Roman" w:hAnsi="Times New Roman" w:cs="Times New Roman"/>
          <w:b/>
        </w:rPr>
      </w:pPr>
      <w:r w:rsidRPr="00505E65">
        <w:rPr>
          <w:rFonts w:ascii="Times New Roman" w:hAnsi="Times New Roman" w:cs="Times New Roman"/>
          <w:b/>
        </w:rPr>
        <w:t>Conflict of Interest</w:t>
      </w:r>
    </w:p>
    <w:p w14:paraId="4F2A2C5F" w14:textId="0DA3C197" w:rsidR="001809FA" w:rsidRPr="00505E65" w:rsidRDefault="001809FA" w:rsidP="001809FA">
      <w:pPr>
        <w:spacing w:after="0" w:line="240" w:lineRule="auto"/>
        <w:rPr>
          <w:rFonts w:ascii="Times New Roman" w:hAnsi="Times New Roman" w:cs="Times New Roman"/>
        </w:rPr>
      </w:pPr>
      <w:r w:rsidRPr="0916E2D4">
        <w:rPr>
          <w:rFonts w:ascii="Times New Roman" w:hAnsi="Times New Roman" w:cs="Times New Roman"/>
        </w:rPr>
        <w:t>Per 24 CFR Part 570.489 (h), the following people or their immediate family members shall not have any direct or indirect financial interest in any contract, subcontract or the proceeds thereof for work to be performed in connection with the grant during their tenure or for one year thereafter: 1) employees or agents of the recipient who exercise any function or responsibility for the CDBG project, and 2) officials of the recipient including members of the governing body.  The applicant will be asked to determine if a potential conflict exists</w:t>
      </w:r>
      <w:r w:rsidR="5C4A30B0" w:rsidRPr="0916E2D4">
        <w:rPr>
          <w:rFonts w:ascii="Times New Roman" w:hAnsi="Times New Roman" w:cs="Times New Roman"/>
        </w:rPr>
        <w:t xml:space="preserve"> and submit required documentation to DEED whether an exception is allowed for approval</w:t>
      </w:r>
      <w:r w:rsidRPr="0916E2D4">
        <w:rPr>
          <w:rFonts w:ascii="Times New Roman" w:hAnsi="Times New Roman" w:cs="Times New Roman"/>
        </w:rPr>
        <w:t xml:space="preserve">.  Questions regarding this item are in the program application.  Please note that sub-recipients must comply with these regulations as well. Consult with </w:t>
      </w:r>
      <w:r w:rsidR="00386CF6" w:rsidRPr="0916E2D4">
        <w:rPr>
          <w:rFonts w:ascii="Times New Roman" w:hAnsi="Times New Roman" w:cs="Times New Roman"/>
        </w:rPr>
        <w:t>DEED</w:t>
      </w:r>
      <w:r w:rsidRPr="0916E2D4">
        <w:rPr>
          <w:rFonts w:ascii="Times New Roman" w:hAnsi="Times New Roman" w:cs="Times New Roman"/>
        </w:rPr>
        <w:t xml:space="preserve"> </w:t>
      </w:r>
      <w:r w:rsidR="5829C95D" w:rsidRPr="0916E2D4">
        <w:rPr>
          <w:rFonts w:ascii="Times New Roman" w:hAnsi="Times New Roman" w:cs="Times New Roman"/>
        </w:rPr>
        <w:t>s</w:t>
      </w:r>
      <w:r w:rsidRPr="0916E2D4">
        <w:rPr>
          <w:rFonts w:ascii="Times New Roman" w:hAnsi="Times New Roman" w:cs="Times New Roman"/>
        </w:rPr>
        <w:t xml:space="preserve">taff regarding conflict of interest questions or </w:t>
      </w:r>
      <w:r w:rsidR="00386CF6" w:rsidRPr="0916E2D4">
        <w:rPr>
          <w:rFonts w:ascii="Times New Roman" w:hAnsi="Times New Roman" w:cs="Times New Roman"/>
        </w:rPr>
        <w:t>HUD</w:t>
      </w:r>
      <w:r w:rsidRPr="0916E2D4">
        <w:rPr>
          <w:rFonts w:ascii="Times New Roman" w:hAnsi="Times New Roman" w:cs="Times New Roman"/>
        </w:rPr>
        <w:t xml:space="preserve"> </w:t>
      </w:r>
      <w:r w:rsidR="2F60A3DB" w:rsidRPr="0916E2D4">
        <w:rPr>
          <w:rFonts w:ascii="Times New Roman" w:hAnsi="Times New Roman" w:cs="Times New Roman"/>
        </w:rPr>
        <w:t>CDBG</w:t>
      </w:r>
      <w:r w:rsidRPr="0916E2D4">
        <w:rPr>
          <w:rFonts w:ascii="Times New Roman" w:hAnsi="Times New Roman" w:cs="Times New Roman"/>
        </w:rPr>
        <w:t xml:space="preserve"> Program</w:t>
      </w:r>
      <w:r w:rsidR="007334E1" w:rsidRPr="0916E2D4">
        <w:rPr>
          <w:rFonts w:ascii="Times New Roman" w:hAnsi="Times New Roman" w:cs="Times New Roman"/>
        </w:rPr>
        <w:t xml:space="preserve"> Code of Federal</w:t>
      </w:r>
      <w:r w:rsidRPr="0916E2D4">
        <w:rPr>
          <w:rFonts w:ascii="Times New Roman" w:hAnsi="Times New Roman" w:cs="Times New Roman"/>
        </w:rPr>
        <w:t xml:space="preserve"> Regulations (</w:t>
      </w:r>
      <w:r w:rsidR="007334E1" w:rsidRPr="0916E2D4">
        <w:rPr>
          <w:rFonts w:ascii="Times New Roman" w:hAnsi="Times New Roman" w:cs="Times New Roman"/>
        </w:rPr>
        <w:t>2CFR</w:t>
      </w:r>
      <w:r w:rsidR="00562C66" w:rsidRPr="0916E2D4">
        <w:rPr>
          <w:rFonts w:ascii="Times New Roman" w:hAnsi="Times New Roman" w:cs="Times New Roman"/>
        </w:rPr>
        <w:t xml:space="preserve"> Part </w:t>
      </w:r>
      <w:r w:rsidR="007334E1" w:rsidRPr="0916E2D4">
        <w:rPr>
          <w:rFonts w:ascii="Times New Roman" w:hAnsi="Times New Roman" w:cs="Times New Roman"/>
        </w:rPr>
        <w:t>200.1112</w:t>
      </w:r>
      <w:r w:rsidRPr="0916E2D4">
        <w:rPr>
          <w:rFonts w:ascii="Times New Roman" w:hAnsi="Times New Roman" w:cs="Times New Roman"/>
        </w:rPr>
        <w:t>).</w:t>
      </w:r>
    </w:p>
    <w:p w14:paraId="5EBD0638" w14:textId="77777777" w:rsidR="001809FA" w:rsidRPr="00505E65" w:rsidRDefault="001809FA" w:rsidP="001809FA">
      <w:pPr>
        <w:spacing w:after="0" w:line="240" w:lineRule="auto"/>
        <w:rPr>
          <w:rFonts w:ascii="Times New Roman" w:hAnsi="Times New Roman" w:cs="Times New Roman"/>
        </w:rPr>
      </w:pPr>
    </w:p>
    <w:p w14:paraId="34525F22" w14:textId="77777777" w:rsidR="001809FA" w:rsidRPr="00505E65" w:rsidRDefault="001809FA" w:rsidP="001809FA">
      <w:pPr>
        <w:spacing w:after="0" w:line="240" w:lineRule="auto"/>
        <w:rPr>
          <w:rFonts w:ascii="Times New Roman" w:hAnsi="Times New Roman" w:cs="Times New Roman"/>
        </w:rPr>
      </w:pPr>
    </w:p>
    <w:p w14:paraId="57187B7C" w14:textId="77777777" w:rsidR="001809FA" w:rsidRPr="00B36A87" w:rsidRDefault="001809FA" w:rsidP="001809FA">
      <w:pPr>
        <w:numPr>
          <w:ilvl w:val="0"/>
          <w:numId w:val="13"/>
        </w:numPr>
        <w:spacing w:after="0" w:line="240" w:lineRule="auto"/>
        <w:rPr>
          <w:rFonts w:ascii="Times New Roman" w:hAnsi="Times New Roman" w:cs="Times New Roman"/>
          <w:b/>
        </w:rPr>
      </w:pPr>
      <w:r w:rsidRPr="00B36A87">
        <w:rPr>
          <w:rFonts w:ascii="Times New Roman" w:hAnsi="Times New Roman" w:cs="Times New Roman"/>
          <w:b/>
        </w:rPr>
        <w:t>Program Income</w:t>
      </w:r>
    </w:p>
    <w:p w14:paraId="732AF755" w14:textId="77777777" w:rsidR="00017F50" w:rsidRPr="00017F50" w:rsidRDefault="00017F50" w:rsidP="001809FA">
      <w:pPr>
        <w:spacing w:after="0" w:line="240" w:lineRule="auto"/>
        <w:rPr>
          <w:rFonts w:ascii="Times New Roman" w:hAnsi="Times New Roman" w:cs="Times New Roman"/>
          <w:color w:val="FF0000"/>
        </w:rPr>
      </w:pPr>
    </w:p>
    <w:p w14:paraId="3CF7004D" w14:textId="0819C1C7" w:rsidR="00017F50" w:rsidRPr="009026D3" w:rsidRDefault="00017F50" w:rsidP="001809FA">
      <w:pPr>
        <w:spacing w:after="0" w:line="240" w:lineRule="auto"/>
        <w:rPr>
          <w:rFonts w:ascii="Times New Roman" w:hAnsi="Times New Roman" w:cs="Times New Roman"/>
        </w:rPr>
      </w:pPr>
      <w:r w:rsidRPr="009026D3">
        <w:rPr>
          <w:rFonts w:ascii="Times New Roman" w:hAnsi="Times New Roman" w:cs="Times New Roman"/>
        </w:rPr>
        <w:t>Program Income may be generated by a CDBG-CV project if the project includes a mechanism for expended funding to be returned to the applicant/grantee.</w:t>
      </w:r>
      <w:r w:rsidRPr="009026D3">
        <w:rPr>
          <w:rFonts w:ascii="Times New Roman" w:hAnsi="Times New Roman" w:cs="Times New Roman"/>
          <w:b/>
        </w:rPr>
        <w:t xml:space="preserve"> However, it is highly encouraged that grantees design the activities to provide grants instead of deferred loans</w:t>
      </w:r>
      <w:r w:rsidR="006C0DBC" w:rsidRPr="009026D3">
        <w:rPr>
          <w:rFonts w:ascii="Times New Roman" w:hAnsi="Times New Roman" w:cs="Times New Roman"/>
          <w:b/>
        </w:rPr>
        <w:t>.</w:t>
      </w:r>
      <w:r w:rsidR="006C0DBC" w:rsidRPr="009026D3">
        <w:rPr>
          <w:rFonts w:ascii="Times New Roman" w:hAnsi="Times New Roman" w:cs="Times New Roman"/>
        </w:rPr>
        <w:t xml:space="preserve"> If Program Income is generated from the CDBG-CV projects, it may be retained at the local level with an approved written Program Income Reuse Plan </w:t>
      </w:r>
      <w:r w:rsidR="006C0DBC" w:rsidRPr="009026D3">
        <w:rPr>
          <w:rFonts w:ascii="Times New Roman" w:hAnsi="Times New Roman" w:cs="Times New Roman"/>
          <w:b/>
        </w:rPr>
        <w:t>and must be reported to the State regardless of being an entitlement community or a non-entitlement community</w:t>
      </w:r>
      <w:r w:rsidR="006C0DBC" w:rsidRPr="009026D3">
        <w:rPr>
          <w:rFonts w:ascii="Times New Roman" w:hAnsi="Times New Roman" w:cs="Times New Roman"/>
        </w:rPr>
        <w:t>.</w:t>
      </w:r>
    </w:p>
    <w:p w14:paraId="6AD35EB7" w14:textId="77777777" w:rsidR="00017F50" w:rsidRDefault="00017F50" w:rsidP="001809FA">
      <w:pPr>
        <w:spacing w:after="0" w:line="240" w:lineRule="auto"/>
        <w:rPr>
          <w:rFonts w:ascii="Times New Roman" w:hAnsi="Times New Roman" w:cs="Times New Roman"/>
        </w:rPr>
      </w:pPr>
    </w:p>
    <w:p w14:paraId="5FE51A33" w14:textId="77777777" w:rsidR="00017F50" w:rsidRPr="00505E65" w:rsidRDefault="00017F50" w:rsidP="001809FA">
      <w:pPr>
        <w:spacing w:after="0" w:line="240" w:lineRule="auto"/>
        <w:rPr>
          <w:rFonts w:ascii="Times New Roman" w:hAnsi="Times New Roman" w:cs="Times New Roman"/>
        </w:rPr>
      </w:pPr>
    </w:p>
    <w:p w14:paraId="45DA1374" w14:textId="77777777" w:rsidR="001809FA" w:rsidRPr="00505E65" w:rsidRDefault="001809FA" w:rsidP="001809FA">
      <w:pPr>
        <w:numPr>
          <w:ilvl w:val="0"/>
          <w:numId w:val="13"/>
        </w:numPr>
        <w:spacing w:after="0" w:line="240" w:lineRule="auto"/>
        <w:rPr>
          <w:rFonts w:ascii="Times New Roman" w:hAnsi="Times New Roman" w:cs="Times New Roman"/>
          <w:b/>
        </w:rPr>
      </w:pPr>
      <w:r w:rsidRPr="00505E65">
        <w:rPr>
          <w:rFonts w:ascii="Times New Roman" w:hAnsi="Times New Roman" w:cs="Times New Roman"/>
          <w:b/>
        </w:rPr>
        <w:t>Procurement</w:t>
      </w:r>
    </w:p>
    <w:p w14:paraId="6C9B532C" w14:textId="77777777" w:rsidR="00FF07F2" w:rsidRDefault="001809FA" w:rsidP="001809FA">
      <w:pPr>
        <w:spacing w:after="0" w:line="240" w:lineRule="auto"/>
        <w:rPr>
          <w:rFonts w:ascii="Times New Roman" w:hAnsi="Times New Roman" w:cs="Times New Roman"/>
        </w:rPr>
      </w:pPr>
      <w:r w:rsidRPr="00505E65">
        <w:rPr>
          <w:rFonts w:ascii="Times New Roman" w:hAnsi="Times New Roman" w:cs="Times New Roman"/>
        </w:rPr>
        <w:t xml:space="preserve">The grantee must have a written Procurement Policy that meets the requirements specified in </w:t>
      </w:r>
      <w:r w:rsidRPr="00505E65">
        <w:rPr>
          <w:rFonts w:ascii="Times New Roman" w:hAnsi="Times New Roman" w:cs="Times New Roman"/>
          <w:b/>
          <w:i/>
          <w:u w:val="single"/>
        </w:rPr>
        <w:t>2 CFR, Part 200.317-200.326 of the Uniform Administrative Requirements, Cost Principles, and Audit Requirements for Federal Awards</w:t>
      </w:r>
      <w:r w:rsidRPr="00505E65">
        <w:rPr>
          <w:rFonts w:ascii="Times New Roman" w:hAnsi="Times New Roman" w:cs="Times New Roman"/>
        </w:rPr>
        <w:t xml:space="preserve"> at </w:t>
      </w:r>
      <w:hyperlink r:id="rId15" w:history="1">
        <w:r w:rsidR="00E84287" w:rsidRPr="00505E65">
          <w:rPr>
            <w:rStyle w:val="Hyperlink"/>
            <w:rFonts w:ascii="Times New Roman" w:hAnsi="Times New Roman" w:cs="Times New Roman"/>
          </w:rPr>
          <w:t>https://www.ecfr.gov/cgi-bin/text-idx?SID=6214841a79953f26c5c230d72d6b70a1&amp;tpl=/ecfrbrowse/Title02/2cfr200_main_02.tpl</w:t>
        </w:r>
      </w:hyperlink>
      <w:r w:rsidRPr="00505E65">
        <w:rPr>
          <w:rFonts w:ascii="Times New Roman" w:hAnsi="Times New Roman" w:cs="Times New Roman"/>
        </w:rPr>
        <w:t xml:space="preserve">. </w:t>
      </w:r>
    </w:p>
    <w:p w14:paraId="5A291C16" w14:textId="3029ADB7" w:rsidR="000858A1" w:rsidRDefault="001809FA" w:rsidP="001809FA">
      <w:pPr>
        <w:spacing w:after="0" w:line="240" w:lineRule="auto"/>
        <w:rPr>
          <w:rFonts w:ascii="Times New Roman" w:hAnsi="Times New Roman" w:cs="Times New Roman"/>
        </w:rPr>
      </w:pPr>
      <w:r w:rsidRPr="00505E65">
        <w:rPr>
          <w:rFonts w:ascii="Times New Roman" w:hAnsi="Times New Roman" w:cs="Times New Roman"/>
        </w:rPr>
        <w:t>The procurement procedures must reflect applicable State and local laws, should promote free and open competition, and describe efforts to encourage minority and female owned businesses to submit bids/proposals.</w:t>
      </w:r>
      <w:r w:rsidR="00FF07F2">
        <w:rPr>
          <w:rFonts w:ascii="Times New Roman" w:hAnsi="Times New Roman" w:cs="Times New Roman"/>
        </w:rPr>
        <w:t xml:space="preserve"> </w:t>
      </w:r>
      <w:r w:rsidRPr="00505E65">
        <w:rPr>
          <w:rFonts w:ascii="Times New Roman" w:hAnsi="Times New Roman" w:cs="Times New Roman"/>
        </w:rPr>
        <w:t xml:space="preserve">Grantees must contract for the procurement of goods, services, and construction projects including design services.  </w:t>
      </w:r>
    </w:p>
    <w:p w14:paraId="762754C0" w14:textId="77777777" w:rsidR="000858A1" w:rsidRPr="00505E65" w:rsidRDefault="000858A1" w:rsidP="001809FA">
      <w:pPr>
        <w:spacing w:after="0" w:line="240" w:lineRule="auto"/>
        <w:rPr>
          <w:rFonts w:ascii="Times New Roman" w:hAnsi="Times New Roman" w:cs="Times New Roman"/>
        </w:rPr>
      </w:pPr>
    </w:p>
    <w:p w14:paraId="5DEB4501" w14:textId="77777777" w:rsidR="001809FA" w:rsidRPr="00505E65" w:rsidRDefault="001809FA" w:rsidP="001809FA">
      <w:pPr>
        <w:spacing w:after="0" w:line="240" w:lineRule="auto"/>
        <w:rPr>
          <w:rFonts w:ascii="Times New Roman" w:hAnsi="Times New Roman" w:cs="Times New Roman"/>
        </w:rPr>
      </w:pPr>
    </w:p>
    <w:p w14:paraId="25C32FED" w14:textId="77777777" w:rsidR="001809FA" w:rsidRPr="00505E65" w:rsidRDefault="001809FA" w:rsidP="001809FA">
      <w:pPr>
        <w:numPr>
          <w:ilvl w:val="0"/>
          <w:numId w:val="13"/>
        </w:numPr>
        <w:spacing w:after="0" w:line="240" w:lineRule="auto"/>
        <w:rPr>
          <w:rFonts w:ascii="Times New Roman" w:hAnsi="Times New Roman" w:cs="Times New Roman"/>
        </w:rPr>
      </w:pPr>
      <w:r w:rsidRPr="00505E65">
        <w:rPr>
          <w:rFonts w:ascii="Times New Roman" w:hAnsi="Times New Roman" w:cs="Times New Roman"/>
          <w:b/>
        </w:rPr>
        <w:t>Equal Opportunity</w:t>
      </w:r>
    </w:p>
    <w:p w14:paraId="4C12548A" w14:textId="77777777" w:rsidR="001809FA" w:rsidRPr="00505E65" w:rsidRDefault="001809FA" w:rsidP="001809FA">
      <w:pPr>
        <w:spacing w:after="0" w:line="240" w:lineRule="auto"/>
        <w:rPr>
          <w:rFonts w:ascii="Times New Roman" w:hAnsi="Times New Roman" w:cs="Times New Roman"/>
        </w:rPr>
      </w:pPr>
      <w:r w:rsidRPr="00505E65">
        <w:rPr>
          <w:rFonts w:ascii="Times New Roman" w:hAnsi="Times New Roman" w:cs="Times New Roman"/>
        </w:rPr>
        <w:t xml:space="preserve">Applicants are required to ensure that </w:t>
      </w:r>
      <w:r w:rsidRPr="00505E65">
        <w:rPr>
          <w:rFonts w:ascii="Times New Roman" w:hAnsi="Times New Roman" w:cs="Times New Roman"/>
          <w:b/>
          <w:bCs/>
          <w:i/>
          <w:iCs/>
        </w:rPr>
        <w:t>CDBG-CV</w:t>
      </w:r>
      <w:r w:rsidRPr="00505E65">
        <w:rPr>
          <w:rFonts w:ascii="Times New Roman" w:hAnsi="Times New Roman" w:cs="Times New Roman"/>
        </w:rPr>
        <w:t xml:space="preserve"> aided projects comply with equal opportunity and nondiscrimination laws and that people in protected categories are not excluded from project participation.</w:t>
      </w:r>
    </w:p>
    <w:p w14:paraId="764209DF" w14:textId="77777777" w:rsidR="001809FA" w:rsidRPr="00505E65" w:rsidRDefault="001809FA" w:rsidP="001809FA">
      <w:pPr>
        <w:spacing w:after="0" w:line="240" w:lineRule="auto"/>
        <w:rPr>
          <w:rFonts w:ascii="Times New Roman" w:hAnsi="Times New Roman" w:cs="Times New Roman"/>
          <w:b/>
        </w:rPr>
      </w:pPr>
    </w:p>
    <w:p w14:paraId="270616F0" w14:textId="77777777" w:rsidR="008D0F56" w:rsidRDefault="001809FA" w:rsidP="001809FA">
      <w:pPr>
        <w:spacing w:after="0" w:line="240" w:lineRule="auto"/>
        <w:rPr>
          <w:rFonts w:ascii="Times New Roman" w:hAnsi="Times New Roman" w:cs="Times New Roman"/>
        </w:rPr>
      </w:pPr>
      <w:r w:rsidRPr="00505E65">
        <w:rPr>
          <w:rFonts w:ascii="Times New Roman" w:hAnsi="Times New Roman" w:cs="Times New Roman"/>
        </w:rPr>
        <w:t xml:space="preserve">Applicants are required to take into consideration equal opportunity and non-discrimination laws in designing </w:t>
      </w:r>
      <w:r w:rsidRPr="00505E65">
        <w:rPr>
          <w:rFonts w:ascii="Times New Roman" w:hAnsi="Times New Roman" w:cs="Times New Roman"/>
          <w:b/>
          <w:bCs/>
          <w:i/>
          <w:iCs/>
        </w:rPr>
        <w:t>CDBG-CV</w:t>
      </w:r>
      <w:r w:rsidRPr="00505E65">
        <w:rPr>
          <w:rFonts w:ascii="Times New Roman" w:hAnsi="Times New Roman" w:cs="Times New Roman"/>
        </w:rPr>
        <w:t xml:space="preserve"> programs to ensure that people in protected categories are not excluded from participation, denied the benefit of, or subjected to discrimination under any program or activity funded in whole or in part with </w:t>
      </w:r>
      <w:r w:rsidRPr="00505E65">
        <w:rPr>
          <w:rFonts w:ascii="Times New Roman" w:hAnsi="Times New Roman" w:cs="Times New Roman"/>
          <w:b/>
          <w:bCs/>
          <w:i/>
          <w:iCs/>
        </w:rPr>
        <w:t>CDBG-CV</w:t>
      </w:r>
      <w:r w:rsidRPr="00505E65">
        <w:rPr>
          <w:rFonts w:ascii="Times New Roman" w:hAnsi="Times New Roman" w:cs="Times New Roman"/>
        </w:rPr>
        <w:t xml:space="preserve"> funds.  The recipient of </w:t>
      </w:r>
      <w:r w:rsidRPr="00505E65">
        <w:rPr>
          <w:rFonts w:ascii="Times New Roman" w:hAnsi="Times New Roman" w:cs="Times New Roman"/>
          <w:b/>
          <w:bCs/>
          <w:i/>
          <w:iCs/>
        </w:rPr>
        <w:t>CDBG-CV</w:t>
      </w:r>
      <w:r w:rsidRPr="00505E65">
        <w:rPr>
          <w:rFonts w:ascii="Times New Roman" w:hAnsi="Times New Roman" w:cs="Times New Roman"/>
        </w:rPr>
        <w:t xml:space="preserve"> funds must </w:t>
      </w:r>
      <w:r w:rsidR="00B33628">
        <w:rPr>
          <w:rFonts w:ascii="Times New Roman" w:hAnsi="Times New Roman" w:cs="Times New Roman"/>
        </w:rPr>
        <w:t>take</w:t>
      </w:r>
      <w:r w:rsidRPr="00505E65">
        <w:rPr>
          <w:rFonts w:ascii="Times New Roman" w:hAnsi="Times New Roman" w:cs="Times New Roman"/>
        </w:rPr>
        <w:t xml:space="preserve"> actions</w:t>
      </w:r>
      <w:r w:rsidR="00B33628">
        <w:rPr>
          <w:rFonts w:ascii="Times New Roman" w:hAnsi="Times New Roman" w:cs="Times New Roman"/>
        </w:rPr>
        <w:t xml:space="preserve"> throughout</w:t>
      </w:r>
      <w:r w:rsidRPr="00505E65">
        <w:rPr>
          <w:rFonts w:ascii="Times New Roman" w:hAnsi="Times New Roman" w:cs="Times New Roman"/>
        </w:rPr>
        <w:t xml:space="preserve"> </w:t>
      </w:r>
    </w:p>
    <w:p w14:paraId="5E81A4C0" w14:textId="59E7A732" w:rsidR="001809FA" w:rsidRPr="00505E65" w:rsidRDefault="001809FA" w:rsidP="001809FA">
      <w:pPr>
        <w:spacing w:after="0" w:line="240" w:lineRule="auto"/>
        <w:rPr>
          <w:rFonts w:ascii="Times New Roman" w:hAnsi="Times New Roman" w:cs="Times New Roman"/>
        </w:rPr>
      </w:pPr>
      <w:r w:rsidRPr="00505E65">
        <w:rPr>
          <w:rFonts w:ascii="Times New Roman" w:hAnsi="Times New Roman" w:cs="Times New Roman"/>
        </w:rPr>
        <w:lastRenderedPageBreak/>
        <w:t xml:space="preserve">the grant </w:t>
      </w:r>
      <w:r w:rsidR="00B33628">
        <w:rPr>
          <w:rFonts w:ascii="Times New Roman" w:hAnsi="Times New Roman" w:cs="Times New Roman"/>
        </w:rPr>
        <w:t>period</w:t>
      </w:r>
      <w:r w:rsidRPr="00505E65">
        <w:rPr>
          <w:rFonts w:ascii="Times New Roman" w:hAnsi="Times New Roman" w:cs="Times New Roman"/>
        </w:rPr>
        <w:t xml:space="preserve"> in the areas of enforcement, education and in the removal of barriers and impediments that affirmatively further equal access in employment and procurement.  </w:t>
      </w:r>
    </w:p>
    <w:p w14:paraId="2E9A3397" w14:textId="77777777" w:rsidR="001809FA" w:rsidRPr="00505E65" w:rsidRDefault="001809FA" w:rsidP="001809FA">
      <w:pPr>
        <w:spacing w:after="0" w:line="240" w:lineRule="auto"/>
        <w:rPr>
          <w:rFonts w:ascii="Times New Roman" w:hAnsi="Times New Roman" w:cs="Times New Roman"/>
        </w:rPr>
      </w:pPr>
    </w:p>
    <w:p w14:paraId="6CB9F986" w14:textId="77777777" w:rsidR="001809FA" w:rsidRPr="00505E65" w:rsidRDefault="001809FA" w:rsidP="001809FA">
      <w:pPr>
        <w:numPr>
          <w:ilvl w:val="0"/>
          <w:numId w:val="13"/>
        </w:numPr>
        <w:spacing w:after="0" w:line="240" w:lineRule="auto"/>
        <w:rPr>
          <w:rFonts w:ascii="Times New Roman" w:hAnsi="Times New Roman" w:cs="Times New Roman"/>
          <w:b/>
        </w:rPr>
      </w:pPr>
      <w:r w:rsidRPr="00505E65">
        <w:rPr>
          <w:rFonts w:ascii="Times New Roman" w:hAnsi="Times New Roman" w:cs="Times New Roman"/>
          <w:b/>
        </w:rPr>
        <w:t>Fair Housing</w:t>
      </w:r>
    </w:p>
    <w:p w14:paraId="1D0DE391" w14:textId="2EF85BEA" w:rsidR="00E35870" w:rsidRDefault="001809FA" w:rsidP="00C509E9">
      <w:pPr>
        <w:spacing w:after="0" w:line="240" w:lineRule="auto"/>
        <w:rPr>
          <w:rFonts w:ascii="Times New Roman" w:hAnsi="Times New Roman" w:cs="Times New Roman"/>
        </w:rPr>
      </w:pPr>
      <w:r w:rsidRPr="0916E2D4">
        <w:rPr>
          <w:rFonts w:ascii="Times New Roman" w:hAnsi="Times New Roman" w:cs="Times New Roman"/>
        </w:rPr>
        <w:t xml:space="preserve">Recipients of </w:t>
      </w:r>
      <w:r w:rsidRPr="0916E2D4">
        <w:rPr>
          <w:rFonts w:ascii="Times New Roman" w:hAnsi="Times New Roman" w:cs="Times New Roman"/>
          <w:b/>
          <w:bCs/>
          <w:i/>
          <w:iCs/>
        </w:rPr>
        <w:t>CDBG-CV</w:t>
      </w:r>
      <w:r w:rsidRPr="0916E2D4">
        <w:rPr>
          <w:rFonts w:ascii="Times New Roman" w:hAnsi="Times New Roman" w:cs="Times New Roman"/>
        </w:rPr>
        <w:t xml:space="preserve"> funds will be required to comply with fair housing and non-discrimination laws and regulations</w:t>
      </w:r>
      <w:r w:rsidR="0F1F610D" w:rsidRPr="0916E2D4">
        <w:rPr>
          <w:rFonts w:ascii="Times New Roman" w:hAnsi="Times New Roman" w:cs="Times New Roman"/>
        </w:rPr>
        <w:t xml:space="preserve"> under the Fair Housing Act of 1968</w:t>
      </w:r>
      <w:r w:rsidRPr="0916E2D4">
        <w:rPr>
          <w:rFonts w:ascii="Times New Roman" w:hAnsi="Times New Roman" w:cs="Times New Roman"/>
        </w:rPr>
        <w:t>. </w:t>
      </w:r>
      <w:r w:rsidR="00FF07F2" w:rsidRPr="0916E2D4">
        <w:rPr>
          <w:rFonts w:ascii="Times New Roman" w:hAnsi="Times New Roman" w:cs="Times New Roman"/>
        </w:rPr>
        <w:t>Applicants</w:t>
      </w:r>
      <w:r w:rsidRPr="0916E2D4">
        <w:rPr>
          <w:rFonts w:ascii="Times New Roman" w:hAnsi="Times New Roman" w:cs="Times New Roman"/>
        </w:rPr>
        <w:t xml:space="preserve"> will be required to submit a Fair Housing Plan for the municipality and/or county. For each year that a </w:t>
      </w:r>
      <w:r w:rsidRPr="0916E2D4">
        <w:rPr>
          <w:rFonts w:ascii="Times New Roman" w:hAnsi="Times New Roman" w:cs="Times New Roman"/>
          <w:b/>
          <w:bCs/>
          <w:i/>
          <w:iCs/>
        </w:rPr>
        <w:t>CDBG-CV</w:t>
      </w:r>
      <w:r w:rsidRPr="0916E2D4">
        <w:rPr>
          <w:rFonts w:ascii="Times New Roman" w:hAnsi="Times New Roman" w:cs="Times New Roman"/>
        </w:rPr>
        <w:t xml:space="preserve"> project is active, a recipient must describe the actions it will take in the areas of enforcement, education and removal of barriers and impediments to affirmatively further fair housing. </w:t>
      </w:r>
      <w:r w:rsidR="00A70205">
        <w:rPr>
          <w:rFonts w:ascii="Times New Roman" w:hAnsi="Times New Roman" w:cs="Times New Roman"/>
        </w:rPr>
        <w:t>Recipients of</w:t>
      </w:r>
      <w:r w:rsidR="00BC3F83" w:rsidRPr="0916E2D4">
        <w:rPr>
          <w:rFonts w:ascii="Times New Roman" w:hAnsi="Times New Roman" w:cs="Times New Roman"/>
        </w:rPr>
        <w:t xml:space="preserve"> federal financial assistance</w:t>
      </w:r>
      <w:r w:rsidR="00A70205">
        <w:rPr>
          <w:rFonts w:ascii="Times New Roman" w:hAnsi="Times New Roman" w:cs="Times New Roman"/>
        </w:rPr>
        <w:t xml:space="preserve"> </w:t>
      </w:r>
      <w:r w:rsidR="00BC3F83" w:rsidRPr="0916E2D4">
        <w:rPr>
          <w:rFonts w:ascii="Times New Roman" w:hAnsi="Times New Roman" w:cs="Times New Roman"/>
        </w:rPr>
        <w:t xml:space="preserve">have an obligation to reduce language barriers that can preclude meaningful access by Limited English Proficient (LEP) persons to important government programs, services, and activities. </w:t>
      </w:r>
      <w:hyperlink r:id="rId16" w:history="1">
        <w:r w:rsidR="00BC3F83" w:rsidRPr="00A70205">
          <w:rPr>
            <w:rStyle w:val="Hyperlink"/>
            <w:rFonts w:ascii="Times New Roman" w:hAnsi="Times New Roman" w:cs="Times New Roman"/>
          </w:rPr>
          <w:t>Title VI of the Civil Rights Act of 1964, 42 U.S.C. 2000(d)</w:t>
        </w:r>
      </w:hyperlink>
      <w:r w:rsidR="00BC3F83" w:rsidRPr="0916E2D4">
        <w:rPr>
          <w:rFonts w:ascii="Times New Roman" w:hAnsi="Times New Roman" w:cs="Times New Roman"/>
        </w:rPr>
        <w:t xml:space="preserve"> and its implementing regulations require that recipients take responsible steps to ensure meaningful access by LEP persons.</w:t>
      </w:r>
    </w:p>
    <w:p w14:paraId="007AF9F0" w14:textId="77777777" w:rsidR="00E35870" w:rsidRDefault="00E35870" w:rsidP="00C509E9">
      <w:pPr>
        <w:spacing w:after="0" w:line="240" w:lineRule="auto"/>
        <w:rPr>
          <w:rFonts w:ascii="Times New Roman" w:hAnsi="Times New Roman" w:cs="Times New Roman"/>
        </w:rPr>
      </w:pPr>
    </w:p>
    <w:p w14:paraId="27CE5EC9" w14:textId="77777777" w:rsidR="00E35870" w:rsidRDefault="00E35870" w:rsidP="00C509E9">
      <w:pPr>
        <w:spacing w:after="0" w:line="240" w:lineRule="auto"/>
        <w:rPr>
          <w:rFonts w:ascii="Times New Roman" w:hAnsi="Times New Roman" w:cs="Times New Roman"/>
        </w:rPr>
      </w:pPr>
    </w:p>
    <w:p w14:paraId="15E905B1" w14:textId="6AEE45C0" w:rsidR="001809FA" w:rsidRPr="00E35870" w:rsidRDefault="00E35870" w:rsidP="00E35870">
      <w:pPr>
        <w:spacing w:after="0" w:line="240" w:lineRule="auto"/>
        <w:rPr>
          <w:rFonts w:ascii="Times New Roman" w:hAnsi="Times New Roman"/>
        </w:rPr>
      </w:pPr>
      <w:r>
        <w:rPr>
          <w:rFonts w:ascii="Times New Roman" w:hAnsi="Times New Roman"/>
          <w:b/>
          <w:bCs/>
        </w:rPr>
        <w:t xml:space="preserve">6.   </w:t>
      </w:r>
      <w:r w:rsidR="004308E5">
        <w:rPr>
          <w:rFonts w:ascii="Times New Roman" w:hAnsi="Times New Roman"/>
          <w:b/>
          <w:bCs/>
        </w:rPr>
        <w:t>Section 3</w:t>
      </w:r>
    </w:p>
    <w:p w14:paraId="278C1232" w14:textId="77777777" w:rsidR="001809FA" w:rsidRPr="00505E65" w:rsidRDefault="001809FA" w:rsidP="001809FA">
      <w:pPr>
        <w:spacing w:after="0" w:line="240" w:lineRule="auto"/>
        <w:rPr>
          <w:rFonts w:ascii="Times New Roman" w:hAnsi="Times New Roman" w:cs="Times New Roman"/>
        </w:rPr>
      </w:pPr>
      <w:r w:rsidRPr="00505E65">
        <w:rPr>
          <w:rFonts w:ascii="Times New Roman" w:hAnsi="Times New Roman" w:cs="Times New Roman"/>
        </w:rPr>
        <w:t>Section 3 of the Housing and Urban Development Act of 1968, as amended, contains requirements governing programs providing direct financial assistance to public recipients and related contractors (or subcontractors).</w:t>
      </w:r>
    </w:p>
    <w:p w14:paraId="43A2D929" w14:textId="77777777" w:rsidR="001809FA" w:rsidRPr="00505E65" w:rsidRDefault="001809FA" w:rsidP="001809FA">
      <w:pPr>
        <w:spacing w:after="0" w:line="240" w:lineRule="auto"/>
        <w:rPr>
          <w:rFonts w:ascii="Times New Roman" w:hAnsi="Times New Roman" w:cs="Times New Roman"/>
        </w:rPr>
      </w:pPr>
    </w:p>
    <w:p w14:paraId="5971E14B" w14:textId="0C4AF9BC" w:rsidR="001809FA" w:rsidRPr="00505E65" w:rsidRDefault="00542F1F" w:rsidP="001809FA">
      <w:pPr>
        <w:spacing w:after="0" w:line="240" w:lineRule="auto"/>
        <w:rPr>
          <w:rFonts w:ascii="Times New Roman" w:hAnsi="Times New Roman" w:cs="Times New Roman"/>
        </w:rPr>
      </w:pPr>
      <w:r>
        <w:rPr>
          <w:rFonts w:ascii="Times New Roman" w:hAnsi="Times New Roman" w:cs="Times New Roman"/>
        </w:rPr>
        <w:t>While a</w:t>
      </w:r>
      <w:r w:rsidR="00B33628">
        <w:rPr>
          <w:rFonts w:ascii="Times New Roman" w:hAnsi="Times New Roman" w:cs="Times New Roman"/>
        </w:rPr>
        <w:t xml:space="preserve"> </w:t>
      </w:r>
      <w:r w:rsidR="001809FA" w:rsidRPr="0916E2D4">
        <w:rPr>
          <w:rFonts w:ascii="Times New Roman" w:hAnsi="Times New Roman" w:cs="Times New Roman"/>
          <w:b/>
          <w:bCs/>
          <w:i/>
          <w:iCs/>
        </w:rPr>
        <w:t>CDBG-CV</w:t>
      </w:r>
      <w:r w:rsidR="001809FA" w:rsidRPr="0916E2D4">
        <w:rPr>
          <w:rFonts w:ascii="Times New Roman" w:hAnsi="Times New Roman" w:cs="Times New Roman"/>
        </w:rPr>
        <w:t xml:space="preserve"> project is </w:t>
      </w:r>
      <w:r w:rsidR="00B33628">
        <w:rPr>
          <w:rFonts w:ascii="Times New Roman" w:hAnsi="Times New Roman" w:cs="Times New Roman"/>
        </w:rPr>
        <w:t>open</w:t>
      </w:r>
      <w:r w:rsidR="001809FA" w:rsidRPr="0916E2D4">
        <w:rPr>
          <w:rFonts w:ascii="Times New Roman" w:hAnsi="Times New Roman" w:cs="Times New Roman"/>
        </w:rPr>
        <w:t xml:space="preserve">, a recipient must </w:t>
      </w:r>
      <w:r w:rsidR="00B33628">
        <w:rPr>
          <w:rFonts w:ascii="Times New Roman" w:hAnsi="Times New Roman" w:cs="Times New Roman"/>
        </w:rPr>
        <w:t xml:space="preserve">make strategic efforts and promote </w:t>
      </w:r>
      <w:r w:rsidR="001809FA" w:rsidRPr="0916E2D4">
        <w:rPr>
          <w:rFonts w:ascii="Times New Roman" w:hAnsi="Times New Roman" w:cs="Times New Roman"/>
        </w:rPr>
        <w:t xml:space="preserve">opportunities in employment and procurement arising out of a </w:t>
      </w:r>
      <w:r w:rsidR="001809FA" w:rsidRPr="0916E2D4">
        <w:rPr>
          <w:rFonts w:ascii="Times New Roman" w:hAnsi="Times New Roman" w:cs="Times New Roman"/>
          <w:b/>
          <w:bCs/>
          <w:i/>
          <w:iCs/>
        </w:rPr>
        <w:t>CDBG-CV</w:t>
      </w:r>
      <w:r w:rsidR="001809FA" w:rsidRPr="0916E2D4">
        <w:rPr>
          <w:rFonts w:ascii="Times New Roman" w:hAnsi="Times New Roman" w:cs="Times New Roman"/>
        </w:rPr>
        <w:t xml:space="preserve"> assisted project</w:t>
      </w:r>
      <w:r w:rsidR="00B33628">
        <w:rPr>
          <w:rFonts w:ascii="Times New Roman" w:hAnsi="Times New Roman" w:cs="Times New Roman"/>
        </w:rPr>
        <w:t xml:space="preserve">s </w:t>
      </w:r>
      <w:r w:rsidR="001809FA" w:rsidRPr="0916E2D4">
        <w:rPr>
          <w:rFonts w:ascii="Times New Roman" w:hAnsi="Times New Roman" w:cs="Times New Roman"/>
        </w:rPr>
        <w:t xml:space="preserve">made available to </w:t>
      </w:r>
      <w:r w:rsidR="05B92CDC" w:rsidRPr="0916E2D4">
        <w:rPr>
          <w:rFonts w:ascii="Times New Roman" w:hAnsi="Times New Roman" w:cs="Times New Roman"/>
        </w:rPr>
        <w:t xml:space="preserve">very low and </w:t>
      </w:r>
      <w:r w:rsidR="001809FA" w:rsidRPr="0916E2D4">
        <w:rPr>
          <w:rFonts w:ascii="Times New Roman" w:hAnsi="Times New Roman" w:cs="Times New Roman"/>
        </w:rPr>
        <w:t xml:space="preserve">low income residents within the </w:t>
      </w:r>
      <w:r w:rsidR="001809FA" w:rsidRPr="0916E2D4">
        <w:rPr>
          <w:rFonts w:ascii="Times New Roman" w:hAnsi="Times New Roman" w:cs="Times New Roman"/>
          <w:b/>
          <w:bCs/>
          <w:i/>
          <w:iCs/>
        </w:rPr>
        <w:t>CDBG-CV</w:t>
      </w:r>
      <w:r w:rsidR="001809FA" w:rsidRPr="0916E2D4">
        <w:rPr>
          <w:rFonts w:ascii="Times New Roman" w:hAnsi="Times New Roman" w:cs="Times New Roman"/>
        </w:rPr>
        <w:t xml:space="preserve"> assisted area to the greatest extent feasible.  Th</w:t>
      </w:r>
      <w:r w:rsidR="00B33628">
        <w:rPr>
          <w:rFonts w:ascii="Times New Roman" w:hAnsi="Times New Roman" w:cs="Times New Roman"/>
        </w:rPr>
        <w:t>ese</w:t>
      </w:r>
      <w:r w:rsidR="001809FA" w:rsidRPr="0916E2D4">
        <w:rPr>
          <w:rFonts w:ascii="Times New Roman" w:hAnsi="Times New Roman" w:cs="Times New Roman"/>
        </w:rPr>
        <w:t xml:space="preserve"> strateg</w:t>
      </w:r>
      <w:r w:rsidR="00B33628">
        <w:rPr>
          <w:rFonts w:ascii="Times New Roman" w:hAnsi="Times New Roman" w:cs="Times New Roman"/>
        </w:rPr>
        <w:t>ic measures</w:t>
      </w:r>
      <w:r w:rsidR="001809FA" w:rsidRPr="0916E2D4">
        <w:rPr>
          <w:rFonts w:ascii="Times New Roman" w:hAnsi="Times New Roman" w:cs="Times New Roman"/>
        </w:rPr>
        <w:t xml:space="preserve"> must include (1) identification of training and technical assistance resources to prepare</w:t>
      </w:r>
      <w:r w:rsidR="77A5C706" w:rsidRPr="0916E2D4">
        <w:rPr>
          <w:rFonts w:ascii="Times New Roman" w:hAnsi="Times New Roman" w:cs="Times New Roman"/>
        </w:rPr>
        <w:t xml:space="preserve"> very low and</w:t>
      </w:r>
      <w:r w:rsidR="001809FA" w:rsidRPr="0916E2D4">
        <w:rPr>
          <w:rFonts w:ascii="Times New Roman" w:hAnsi="Times New Roman" w:cs="Times New Roman"/>
        </w:rPr>
        <w:t xml:space="preserve"> low income residents for employment and procurement opportunities, (2) attempts to reach the numerical targets for new hires set forth in the Section 3 regulation</w:t>
      </w:r>
      <w:r w:rsidR="00FF07F2" w:rsidRPr="0916E2D4">
        <w:rPr>
          <w:rFonts w:ascii="Times New Roman" w:hAnsi="Times New Roman" w:cs="Times New Roman"/>
        </w:rPr>
        <w:t xml:space="preserve">, </w:t>
      </w:r>
      <w:r w:rsidR="001809FA" w:rsidRPr="0916E2D4">
        <w:rPr>
          <w:rFonts w:ascii="Times New Roman" w:hAnsi="Times New Roman" w:cs="Times New Roman"/>
        </w:rPr>
        <w:t xml:space="preserve">and (3) education of </w:t>
      </w:r>
      <w:r w:rsidR="73FC969D" w:rsidRPr="0916E2D4">
        <w:rPr>
          <w:rFonts w:ascii="Times New Roman" w:hAnsi="Times New Roman" w:cs="Times New Roman"/>
        </w:rPr>
        <w:t xml:space="preserve">very low and </w:t>
      </w:r>
      <w:r w:rsidR="001809FA" w:rsidRPr="0916E2D4">
        <w:rPr>
          <w:rFonts w:ascii="Times New Roman" w:hAnsi="Times New Roman" w:cs="Times New Roman"/>
        </w:rPr>
        <w:t>low</w:t>
      </w:r>
      <w:r w:rsidR="23B084A6" w:rsidRPr="0916E2D4">
        <w:rPr>
          <w:rFonts w:ascii="Times New Roman" w:hAnsi="Times New Roman" w:cs="Times New Roman"/>
        </w:rPr>
        <w:t xml:space="preserve"> </w:t>
      </w:r>
      <w:r w:rsidR="001809FA" w:rsidRPr="0916E2D4">
        <w:rPr>
          <w:rFonts w:ascii="Times New Roman" w:hAnsi="Times New Roman" w:cs="Times New Roman"/>
        </w:rPr>
        <w:t xml:space="preserve">income residents within the </w:t>
      </w:r>
      <w:r w:rsidR="001809FA" w:rsidRPr="0916E2D4">
        <w:rPr>
          <w:rFonts w:ascii="Times New Roman" w:hAnsi="Times New Roman" w:cs="Times New Roman"/>
          <w:b/>
          <w:bCs/>
          <w:i/>
          <w:iCs/>
        </w:rPr>
        <w:t>CDBG-CV</w:t>
      </w:r>
      <w:r w:rsidR="001809FA" w:rsidRPr="0916E2D4">
        <w:rPr>
          <w:rFonts w:ascii="Times New Roman" w:hAnsi="Times New Roman" w:cs="Times New Roman"/>
        </w:rPr>
        <w:t xml:space="preserve"> assisted area about the components and opportunities of the program. </w:t>
      </w:r>
      <w:r w:rsidR="001809FA" w:rsidRPr="0916E2D4">
        <w:rPr>
          <w:rFonts w:ascii="Times New Roman" w:hAnsi="Times New Roman" w:cs="Times New Roman"/>
          <w:b/>
          <w:bCs/>
        </w:rPr>
        <w:t>Once applicants are awarded funds, recipients will be required to submit a Section 3 Plan</w:t>
      </w:r>
      <w:r w:rsidR="00F114F4" w:rsidRPr="0916E2D4">
        <w:rPr>
          <w:rFonts w:ascii="Times New Roman" w:hAnsi="Times New Roman" w:cs="Times New Roman"/>
          <w:b/>
          <w:bCs/>
        </w:rPr>
        <w:t xml:space="preserve"> that meets </w:t>
      </w:r>
      <w:r w:rsidR="00E84287" w:rsidRPr="0916E2D4">
        <w:rPr>
          <w:rFonts w:ascii="Times New Roman" w:hAnsi="Times New Roman" w:cs="Times New Roman"/>
          <w:b/>
          <w:bCs/>
        </w:rPr>
        <w:t>DEED</w:t>
      </w:r>
      <w:r w:rsidR="001809FA" w:rsidRPr="0916E2D4">
        <w:rPr>
          <w:rFonts w:ascii="Times New Roman" w:hAnsi="Times New Roman" w:cs="Times New Roman"/>
          <w:b/>
          <w:bCs/>
        </w:rPr>
        <w:t xml:space="preserve"> </w:t>
      </w:r>
      <w:r w:rsidR="00F114F4" w:rsidRPr="0916E2D4">
        <w:rPr>
          <w:rFonts w:ascii="Times New Roman" w:hAnsi="Times New Roman" w:cs="Times New Roman"/>
          <w:b/>
          <w:bCs/>
        </w:rPr>
        <w:t>requirements</w:t>
      </w:r>
      <w:r w:rsidR="001809FA" w:rsidRPr="0916E2D4">
        <w:rPr>
          <w:rFonts w:ascii="Times New Roman" w:hAnsi="Times New Roman" w:cs="Times New Roman"/>
          <w:b/>
          <w:bCs/>
        </w:rPr>
        <w:t xml:space="preserve">.  </w:t>
      </w:r>
    </w:p>
    <w:p w14:paraId="00DCED91" w14:textId="77777777" w:rsidR="000858A1" w:rsidRDefault="000858A1" w:rsidP="001809FA">
      <w:pPr>
        <w:spacing w:after="0" w:line="240" w:lineRule="auto"/>
        <w:rPr>
          <w:rFonts w:ascii="Times New Roman" w:hAnsi="Times New Roman" w:cs="Times New Roman"/>
        </w:rPr>
      </w:pPr>
    </w:p>
    <w:p w14:paraId="369275B2" w14:textId="77777777" w:rsidR="000858A1" w:rsidRPr="00505E65" w:rsidRDefault="000858A1" w:rsidP="001809FA">
      <w:pPr>
        <w:spacing w:after="0" w:line="240" w:lineRule="auto"/>
        <w:rPr>
          <w:rFonts w:ascii="Times New Roman" w:hAnsi="Times New Roman" w:cs="Times New Roman"/>
        </w:rPr>
      </w:pPr>
    </w:p>
    <w:p w14:paraId="2BB9F2FA" w14:textId="2EC7A0C6" w:rsidR="001809FA" w:rsidRPr="00505E65" w:rsidRDefault="00E35870" w:rsidP="00E35870">
      <w:pPr>
        <w:spacing w:after="0" w:line="240" w:lineRule="auto"/>
        <w:rPr>
          <w:rFonts w:ascii="Times New Roman" w:hAnsi="Times New Roman" w:cs="Times New Roman"/>
          <w:b/>
        </w:rPr>
      </w:pPr>
      <w:r>
        <w:rPr>
          <w:rFonts w:ascii="Times New Roman" w:hAnsi="Times New Roman" w:cs="Times New Roman"/>
          <w:b/>
        </w:rPr>
        <w:t xml:space="preserve">7.   </w:t>
      </w:r>
      <w:r w:rsidR="001809FA" w:rsidRPr="00505E65">
        <w:rPr>
          <w:rFonts w:ascii="Times New Roman" w:hAnsi="Times New Roman" w:cs="Times New Roman"/>
          <w:b/>
        </w:rPr>
        <w:t xml:space="preserve">Environmental Review </w:t>
      </w:r>
    </w:p>
    <w:p w14:paraId="17AB2070" w14:textId="3260962F" w:rsidR="001809FA" w:rsidRPr="00505E65" w:rsidRDefault="001809FA" w:rsidP="001809FA">
      <w:pPr>
        <w:spacing w:after="0" w:line="240" w:lineRule="auto"/>
        <w:rPr>
          <w:rFonts w:ascii="Times New Roman" w:hAnsi="Times New Roman" w:cs="Times New Roman"/>
        </w:rPr>
      </w:pPr>
      <w:r w:rsidRPr="0916E2D4">
        <w:rPr>
          <w:rFonts w:ascii="Times New Roman" w:hAnsi="Times New Roman" w:cs="Times New Roman"/>
        </w:rPr>
        <w:t xml:space="preserve">Recipients of </w:t>
      </w:r>
      <w:r w:rsidRPr="0916E2D4">
        <w:rPr>
          <w:rFonts w:ascii="Times New Roman" w:hAnsi="Times New Roman" w:cs="Times New Roman"/>
          <w:b/>
          <w:bCs/>
          <w:i/>
          <w:iCs/>
        </w:rPr>
        <w:t>CDBG-CV</w:t>
      </w:r>
      <w:r w:rsidRPr="0916E2D4">
        <w:rPr>
          <w:rFonts w:ascii="Times New Roman" w:hAnsi="Times New Roman" w:cs="Times New Roman"/>
        </w:rPr>
        <w:t xml:space="preserve"> funds are required to comply with the requirements of the National Environmental Policy Act of 1969 (NEPA) found at 24 CFR Part 58 and</w:t>
      </w:r>
      <w:r w:rsidR="00F114F4" w:rsidRPr="0916E2D4">
        <w:rPr>
          <w:rFonts w:ascii="Times New Roman" w:hAnsi="Times New Roman" w:cs="Times New Roman"/>
        </w:rPr>
        <w:t xml:space="preserve"> </w:t>
      </w:r>
      <w:r w:rsidRPr="0916E2D4">
        <w:rPr>
          <w:rFonts w:ascii="Times New Roman" w:hAnsi="Times New Roman" w:cs="Times New Roman"/>
        </w:rPr>
        <w:t xml:space="preserve">complete an Environmental Review Record (ERR).  </w:t>
      </w:r>
      <w:r w:rsidRPr="0916E2D4">
        <w:rPr>
          <w:rFonts w:ascii="Times New Roman" w:hAnsi="Times New Roman" w:cs="Times New Roman"/>
          <w:u w:val="single"/>
        </w:rPr>
        <w:t>Do not submit the Environmental Review Record (ERR) with the application.</w:t>
      </w:r>
      <w:r w:rsidRPr="0916E2D4">
        <w:rPr>
          <w:rFonts w:ascii="Times New Roman" w:hAnsi="Times New Roman" w:cs="Times New Roman"/>
        </w:rPr>
        <w:t xml:space="preserve">  Please follow procedures outlined </w:t>
      </w:r>
      <w:r w:rsidR="00E84287" w:rsidRPr="0916E2D4">
        <w:rPr>
          <w:rFonts w:ascii="Times New Roman" w:hAnsi="Times New Roman" w:cs="Times New Roman"/>
        </w:rPr>
        <w:t>in DEED</w:t>
      </w:r>
      <w:r w:rsidRPr="0916E2D4">
        <w:rPr>
          <w:rFonts w:ascii="Times New Roman" w:hAnsi="Times New Roman" w:cs="Times New Roman"/>
        </w:rPr>
        <w:t xml:space="preserve">’s Environmental Technical Assistance </w:t>
      </w:r>
      <w:r w:rsidR="00E84287" w:rsidRPr="0916E2D4">
        <w:rPr>
          <w:rFonts w:ascii="Times New Roman" w:hAnsi="Times New Roman" w:cs="Times New Roman"/>
        </w:rPr>
        <w:t>Training Guides</w:t>
      </w:r>
      <w:r w:rsidR="200C6BA9" w:rsidRPr="0916E2D4">
        <w:rPr>
          <w:rFonts w:ascii="Times New Roman" w:hAnsi="Times New Roman" w:cs="Times New Roman"/>
        </w:rPr>
        <w:t xml:space="preserve"> and materials that will be provided</w:t>
      </w:r>
      <w:r w:rsidRPr="0916E2D4">
        <w:rPr>
          <w:rFonts w:ascii="Times New Roman" w:hAnsi="Times New Roman" w:cs="Times New Roman"/>
        </w:rPr>
        <w:t xml:space="preserve">.  </w:t>
      </w:r>
      <w:r w:rsidR="00F114F4" w:rsidRPr="0916E2D4">
        <w:rPr>
          <w:rFonts w:ascii="Times New Roman" w:hAnsi="Times New Roman" w:cs="Times New Roman"/>
        </w:rPr>
        <w:t xml:space="preserve">It is a requirement </w:t>
      </w:r>
      <w:r w:rsidR="702E99BB" w:rsidRPr="0916E2D4">
        <w:rPr>
          <w:rFonts w:ascii="Times New Roman" w:hAnsi="Times New Roman" w:cs="Times New Roman"/>
        </w:rPr>
        <w:t>that</w:t>
      </w:r>
      <w:r w:rsidRPr="0916E2D4">
        <w:rPr>
          <w:rFonts w:ascii="Times New Roman" w:hAnsi="Times New Roman" w:cs="Times New Roman"/>
        </w:rPr>
        <w:t xml:space="preserve"> certain </w:t>
      </w:r>
      <w:r w:rsidR="00E35870" w:rsidRPr="0916E2D4">
        <w:rPr>
          <w:rFonts w:ascii="Times New Roman" w:hAnsi="Times New Roman" w:cs="Times New Roman"/>
        </w:rPr>
        <w:t>notices be</w:t>
      </w:r>
      <w:r w:rsidRPr="0916E2D4">
        <w:rPr>
          <w:rFonts w:ascii="Times New Roman" w:hAnsi="Times New Roman" w:cs="Times New Roman"/>
        </w:rPr>
        <w:t xml:space="preserve"> prepared and published by the local government applicant</w:t>
      </w:r>
      <w:r w:rsidR="58FE67E5" w:rsidRPr="0916E2D4">
        <w:rPr>
          <w:rFonts w:ascii="Times New Roman" w:hAnsi="Times New Roman" w:cs="Times New Roman"/>
        </w:rPr>
        <w:t xml:space="preserve"> </w:t>
      </w:r>
      <w:r w:rsidR="0012374A" w:rsidRPr="0916E2D4">
        <w:rPr>
          <w:rFonts w:ascii="Times New Roman" w:hAnsi="Times New Roman" w:cs="Times New Roman"/>
        </w:rPr>
        <w:t>to</w:t>
      </w:r>
      <w:r w:rsidR="58FE67E5" w:rsidRPr="0916E2D4">
        <w:rPr>
          <w:rFonts w:ascii="Times New Roman" w:hAnsi="Times New Roman" w:cs="Times New Roman"/>
        </w:rPr>
        <w:t xml:space="preserve"> complete the environmental review process</w:t>
      </w:r>
      <w:r w:rsidRPr="0916E2D4">
        <w:rPr>
          <w:rFonts w:ascii="Times New Roman" w:hAnsi="Times New Roman" w:cs="Times New Roman"/>
        </w:rPr>
        <w:t xml:space="preserve">.  This procedure is described in 24 CFR 58.40-47 and requires </w:t>
      </w:r>
      <w:r w:rsidR="49893E9A" w:rsidRPr="0916E2D4">
        <w:rPr>
          <w:rFonts w:ascii="Times New Roman" w:hAnsi="Times New Roman" w:cs="Times New Roman"/>
        </w:rPr>
        <w:t xml:space="preserve">specified </w:t>
      </w:r>
      <w:r w:rsidRPr="0916E2D4">
        <w:rPr>
          <w:rFonts w:ascii="Times New Roman" w:hAnsi="Times New Roman" w:cs="Times New Roman"/>
        </w:rPr>
        <w:t xml:space="preserve">time periods to be allowed for public comment.  </w:t>
      </w:r>
      <w:r w:rsidR="00E84287" w:rsidRPr="0916E2D4">
        <w:rPr>
          <w:rFonts w:ascii="Times New Roman" w:hAnsi="Times New Roman" w:cs="Times New Roman"/>
        </w:rPr>
        <w:t>DEED</w:t>
      </w:r>
      <w:r w:rsidRPr="0916E2D4">
        <w:rPr>
          <w:rFonts w:ascii="Times New Roman" w:hAnsi="Times New Roman" w:cs="Times New Roman"/>
        </w:rPr>
        <w:t xml:space="preserve"> must receive evidence of the publication of these notices as well as a Request for Release of Funds and Environmental Certification.  Upon </w:t>
      </w:r>
      <w:r w:rsidR="00E84287" w:rsidRPr="0916E2D4">
        <w:rPr>
          <w:rFonts w:ascii="Times New Roman" w:hAnsi="Times New Roman" w:cs="Times New Roman"/>
        </w:rPr>
        <w:t>DEED</w:t>
      </w:r>
      <w:r w:rsidRPr="0916E2D4">
        <w:rPr>
          <w:rFonts w:ascii="Times New Roman" w:hAnsi="Times New Roman" w:cs="Times New Roman"/>
        </w:rPr>
        <w:t xml:space="preserve"> determination that the </w:t>
      </w:r>
      <w:r w:rsidR="0008517B">
        <w:rPr>
          <w:rFonts w:ascii="Times New Roman" w:hAnsi="Times New Roman" w:cs="Times New Roman"/>
        </w:rPr>
        <w:t xml:space="preserve">comment and objection </w:t>
      </w:r>
      <w:r w:rsidRPr="0916E2D4">
        <w:rPr>
          <w:rFonts w:ascii="Times New Roman" w:hAnsi="Times New Roman" w:cs="Times New Roman"/>
        </w:rPr>
        <w:t xml:space="preserve">periods have elapsed, </w:t>
      </w:r>
      <w:r w:rsidR="00E84287" w:rsidRPr="0916E2D4">
        <w:rPr>
          <w:rFonts w:ascii="Times New Roman" w:hAnsi="Times New Roman" w:cs="Times New Roman"/>
        </w:rPr>
        <w:t>DEE</w:t>
      </w:r>
      <w:r w:rsidRPr="0916E2D4">
        <w:rPr>
          <w:rFonts w:ascii="Times New Roman" w:hAnsi="Times New Roman" w:cs="Times New Roman"/>
        </w:rPr>
        <w:t xml:space="preserve">D will </w:t>
      </w:r>
      <w:r w:rsidR="00F114F4" w:rsidRPr="0916E2D4">
        <w:rPr>
          <w:rFonts w:ascii="Times New Roman" w:hAnsi="Times New Roman" w:cs="Times New Roman"/>
        </w:rPr>
        <w:t xml:space="preserve">issue the </w:t>
      </w:r>
      <w:r w:rsidR="4B51213C" w:rsidRPr="0916E2D4">
        <w:rPr>
          <w:rFonts w:ascii="Times New Roman" w:hAnsi="Times New Roman" w:cs="Times New Roman"/>
        </w:rPr>
        <w:t>A</w:t>
      </w:r>
      <w:r w:rsidR="00F114F4" w:rsidRPr="0916E2D4">
        <w:rPr>
          <w:rFonts w:ascii="Times New Roman" w:hAnsi="Times New Roman" w:cs="Times New Roman"/>
        </w:rPr>
        <w:t xml:space="preserve">uthority to </w:t>
      </w:r>
      <w:r w:rsidR="6B5F5EBB" w:rsidRPr="0916E2D4">
        <w:rPr>
          <w:rFonts w:ascii="Times New Roman" w:hAnsi="Times New Roman" w:cs="Times New Roman"/>
        </w:rPr>
        <w:t>U</w:t>
      </w:r>
      <w:r w:rsidR="00F114F4" w:rsidRPr="0916E2D4">
        <w:rPr>
          <w:rFonts w:ascii="Times New Roman" w:hAnsi="Times New Roman" w:cs="Times New Roman"/>
        </w:rPr>
        <w:t xml:space="preserve">se </w:t>
      </w:r>
      <w:r w:rsidR="140855C8" w:rsidRPr="0916E2D4">
        <w:rPr>
          <w:rFonts w:ascii="Times New Roman" w:hAnsi="Times New Roman" w:cs="Times New Roman"/>
        </w:rPr>
        <w:t>G</w:t>
      </w:r>
      <w:r w:rsidR="00F114F4" w:rsidRPr="0916E2D4">
        <w:rPr>
          <w:rFonts w:ascii="Times New Roman" w:hAnsi="Times New Roman" w:cs="Times New Roman"/>
        </w:rPr>
        <w:t xml:space="preserve">rant </w:t>
      </w:r>
      <w:r w:rsidR="5961936C" w:rsidRPr="0916E2D4">
        <w:rPr>
          <w:rFonts w:ascii="Times New Roman" w:hAnsi="Times New Roman" w:cs="Times New Roman"/>
        </w:rPr>
        <w:t>F</w:t>
      </w:r>
      <w:r w:rsidR="00F114F4" w:rsidRPr="0916E2D4">
        <w:rPr>
          <w:rFonts w:ascii="Times New Roman" w:hAnsi="Times New Roman" w:cs="Times New Roman"/>
        </w:rPr>
        <w:t>unds</w:t>
      </w:r>
      <w:r w:rsidRPr="0916E2D4">
        <w:rPr>
          <w:rFonts w:ascii="Times New Roman" w:hAnsi="Times New Roman" w:cs="Times New Roman"/>
        </w:rPr>
        <w:t>.  No CDBG</w:t>
      </w:r>
      <w:r w:rsidR="1E7DFCF2" w:rsidRPr="0916E2D4">
        <w:rPr>
          <w:rFonts w:ascii="Times New Roman" w:hAnsi="Times New Roman" w:cs="Times New Roman"/>
        </w:rPr>
        <w:t xml:space="preserve">-CV </w:t>
      </w:r>
      <w:r w:rsidRPr="0916E2D4">
        <w:rPr>
          <w:rFonts w:ascii="Times New Roman" w:hAnsi="Times New Roman" w:cs="Times New Roman"/>
        </w:rPr>
        <w:t xml:space="preserve">funds for activities </w:t>
      </w:r>
      <w:r w:rsidR="0CC0779D" w:rsidRPr="0916E2D4">
        <w:rPr>
          <w:rFonts w:ascii="Times New Roman" w:hAnsi="Times New Roman" w:cs="Times New Roman"/>
        </w:rPr>
        <w:t xml:space="preserve">including </w:t>
      </w:r>
      <w:r w:rsidR="5987EAD4" w:rsidRPr="0916E2D4">
        <w:rPr>
          <w:rFonts w:ascii="Times New Roman" w:hAnsi="Times New Roman" w:cs="Times New Roman"/>
        </w:rPr>
        <w:t>administration</w:t>
      </w:r>
      <w:r w:rsidR="0CC0779D" w:rsidRPr="0916E2D4">
        <w:rPr>
          <w:rFonts w:ascii="Times New Roman" w:hAnsi="Times New Roman" w:cs="Times New Roman"/>
        </w:rPr>
        <w:t xml:space="preserve"> </w:t>
      </w:r>
      <w:r w:rsidRPr="0916E2D4">
        <w:rPr>
          <w:rFonts w:ascii="Times New Roman" w:hAnsi="Times New Roman" w:cs="Times New Roman"/>
        </w:rPr>
        <w:t>will be released prior to the date of issuance of</w:t>
      </w:r>
      <w:r w:rsidR="176CA16C" w:rsidRPr="0916E2D4">
        <w:rPr>
          <w:rFonts w:ascii="Times New Roman" w:hAnsi="Times New Roman" w:cs="Times New Roman"/>
        </w:rPr>
        <w:t xml:space="preserve"> the </w:t>
      </w:r>
      <w:r w:rsidR="36E2EEB9" w:rsidRPr="0916E2D4">
        <w:rPr>
          <w:rFonts w:ascii="Times New Roman" w:hAnsi="Times New Roman" w:cs="Times New Roman"/>
        </w:rPr>
        <w:t>A</w:t>
      </w:r>
      <w:r w:rsidR="00F114F4" w:rsidRPr="0916E2D4">
        <w:rPr>
          <w:rFonts w:ascii="Times New Roman" w:hAnsi="Times New Roman" w:cs="Times New Roman"/>
        </w:rPr>
        <w:t xml:space="preserve">uthority to </w:t>
      </w:r>
      <w:r w:rsidR="2365E5BF" w:rsidRPr="0916E2D4">
        <w:rPr>
          <w:rFonts w:ascii="Times New Roman" w:hAnsi="Times New Roman" w:cs="Times New Roman"/>
        </w:rPr>
        <w:t>U</w:t>
      </w:r>
      <w:r w:rsidR="00F114F4" w:rsidRPr="0916E2D4">
        <w:rPr>
          <w:rFonts w:ascii="Times New Roman" w:hAnsi="Times New Roman" w:cs="Times New Roman"/>
        </w:rPr>
        <w:t xml:space="preserve">se </w:t>
      </w:r>
      <w:r w:rsidR="27C1F4FA" w:rsidRPr="0916E2D4">
        <w:rPr>
          <w:rFonts w:ascii="Times New Roman" w:hAnsi="Times New Roman" w:cs="Times New Roman"/>
        </w:rPr>
        <w:t>G</w:t>
      </w:r>
      <w:r w:rsidR="00F114F4" w:rsidRPr="0916E2D4">
        <w:rPr>
          <w:rFonts w:ascii="Times New Roman" w:hAnsi="Times New Roman" w:cs="Times New Roman"/>
        </w:rPr>
        <w:t xml:space="preserve">rant </w:t>
      </w:r>
      <w:r w:rsidR="1192BB15" w:rsidRPr="0916E2D4">
        <w:rPr>
          <w:rFonts w:ascii="Times New Roman" w:hAnsi="Times New Roman" w:cs="Times New Roman"/>
        </w:rPr>
        <w:t>F</w:t>
      </w:r>
      <w:r w:rsidR="00F114F4" w:rsidRPr="0916E2D4">
        <w:rPr>
          <w:rFonts w:ascii="Times New Roman" w:hAnsi="Times New Roman" w:cs="Times New Roman"/>
        </w:rPr>
        <w:t>unds</w:t>
      </w:r>
      <w:r w:rsidRPr="0916E2D4">
        <w:rPr>
          <w:rFonts w:ascii="Times New Roman" w:hAnsi="Times New Roman" w:cs="Times New Roman"/>
        </w:rPr>
        <w:t xml:space="preserve">. </w:t>
      </w:r>
      <w:r w:rsidR="00F114F4" w:rsidRPr="0916E2D4">
        <w:rPr>
          <w:rFonts w:ascii="Times New Roman" w:hAnsi="Times New Roman" w:cs="Times New Roman"/>
        </w:rPr>
        <w:t xml:space="preserve">Contact DEED </w:t>
      </w:r>
      <w:r w:rsidR="00AB5877">
        <w:rPr>
          <w:rFonts w:ascii="Times New Roman" w:hAnsi="Times New Roman" w:cs="Times New Roman"/>
        </w:rPr>
        <w:t>staff</w:t>
      </w:r>
      <w:r w:rsidR="6B94D383" w:rsidRPr="0916E2D4">
        <w:rPr>
          <w:rFonts w:ascii="Times New Roman" w:hAnsi="Times New Roman" w:cs="Times New Roman"/>
        </w:rPr>
        <w:t xml:space="preserve"> if there are</w:t>
      </w:r>
      <w:r w:rsidR="5A981C9E" w:rsidRPr="0916E2D4">
        <w:rPr>
          <w:rFonts w:ascii="Times New Roman" w:hAnsi="Times New Roman" w:cs="Times New Roman"/>
        </w:rPr>
        <w:t xml:space="preserve"> </w:t>
      </w:r>
      <w:r w:rsidRPr="0916E2D4">
        <w:rPr>
          <w:rFonts w:ascii="Times New Roman" w:hAnsi="Times New Roman" w:cs="Times New Roman"/>
        </w:rPr>
        <w:t>questions with the environmental review process.</w:t>
      </w:r>
    </w:p>
    <w:p w14:paraId="1B082455" w14:textId="77777777" w:rsidR="001809FA" w:rsidRPr="00505E65" w:rsidRDefault="001809FA" w:rsidP="001809FA">
      <w:pPr>
        <w:spacing w:after="0" w:line="240" w:lineRule="auto"/>
        <w:rPr>
          <w:rFonts w:ascii="Times New Roman" w:hAnsi="Times New Roman" w:cs="Times New Roman"/>
        </w:rPr>
      </w:pPr>
    </w:p>
    <w:p w14:paraId="0615828C" w14:textId="6C7DBD6D" w:rsidR="001809FA" w:rsidRPr="00505E65" w:rsidRDefault="005906C4" w:rsidP="00E35870">
      <w:pPr>
        <w:spacing w:after="0" w:line="240" w:lineRule="auto"/>
        <w:rPr>
          <w:rFonts w:ascii="Times New Roman" w:hAnsi="Times New Roman" w:cs="Times New Roman"/>
          <w:color w:val="000000"/>
        </w:rPr>
      </w:pPr>
      <w:r>
        <w:rPr>
          <w:rFonts w:ascii="Times New Roman" w:hAnsi="Times New Roman" w:cs="Times New Roman"/>
          <w:b/>
        </w:rPr>
        <w:t>8</w:t>
      </w:r>
      <w:r w:rsidR="00E35870">
        <w:rPr>
          <w:rFonts w:ascii="Times New Roman" w:hAnsi="Times New Roman" w:cs="Times New Roman"/>
          <w:b/>
        </w:rPr>
        <w:t xml:space="preserve">.  </w:t>
      </w:r>
      <w:r w:rsidR="00816466">
        <w:rPr>
          <w:rFonts w:ascii="Times New Roman" w:hAnsi="Times New Roman" w:cs="Times New Roman"/>
          <w:b/>
        </w:rPr>
        <w:t xml:space="preserve">Certifications and Policies </w:t>
      </w:r>
    </w:p>
    <w:p w14:paraId="5EB6D233" w14:textId="2E460160" w:rsidR="001809FA" w:rsidRPr="00505E65" w:rsidRDefault="00816466" w:rsidP="0916E2D4">
      <w:pPr>
        <w:spacing w:after="0" w:line="240" w:lineRule="auto"/>
        <w:rPr>
          <w:rFonts w:ascii="Times New Roman" w:hAnsi="Times New Roman" w:cs="Times New Roman"/>
        </w:rPr>
      </w:pPr>
      <w:r w:rsidRPr="0916E2D4">
        <w:rPr>
          <w:rFonts w:ascii="Times New Roman" w:hAnsi="Times New Roman" w:cs="Times New Roman"/>
        </w:rPr>
        <w:t xml:space="preserve">The following plans </w:t>
      </w:r>
      <w:r w:rsidR="001809FA" w:rsidRPr="0916E2D4">
        <w:rPr>
          <w:rFonts w:ascii="Times New Roman" w:hAnsi="Times New Roman" w:cs="Times New Roman"/>
        </w:rPr>
        <w:t>must be</w:t>
      </w:r>
      <w:r w:rsidRPr="0916E2D4">
        <w:rPr>
          <w:rFonts w:ascii="Times New Roman" w:hAnsi="Times New Roman" w:cs="Times New Roman"/>
        </w:rPr>
        <w:t xml:space="preserve"> adopted by the local unit council and/or board members and</w:t>
      </w:r>
      <w:r w:rsidR="001809FA" w:rsidRPr="0916E2D4">
        <w:rPr>
          <w:rFonts w:ascii="Times New Roman" w:hAnsi="Times New Roman" w:cs="Times New Roman"/>
        </w:rPr>
        <w:t xml:space="preserve"> </w:t>
      </w:r>
      <w:r w:rsidRPr="0916E2D4">
        <w:rPr>
          <w:rFonts w:ascii="Times New Roman" w:hAnsi="Times New Roman" w:cs="Times New Roman"/>
        </w:rPr>
        <w:t xml:space="preserve">be </w:t>
      </w:r>
      <w:r w:rsidR="001809FA" w:rsidRPr="0916E2D4">
        <w:rPr>
          <w:rFonts w:ascii="Times New Roman" w:hAnsi="Times New Roman" w:cs="Times New Roman"/>
        </w:rPr>
        <w:t>documented</w:t>
      </w:r>
      <w:r w:rsidRPr="0916E2D4">
        <w:rPr>
          <w:rFonts w:ascii="Times New Roman" w:hAnsi="Times New Roman" w:cs="Times New Roman"/>
        </w:rPr>
        <w:t xml:space="preserve"> on file</w:t>
      </w:r>
      <w:r w:rsidR="0040656F" w:rsidRPr="0916E2D4">
        <w:rPr>
          <w:rFonts w:ascii="Times New Roman" w:hAnsi="Times New Roman" w:cs="Times New Roman"/>
          <w:color w:val="000000" w:themeColor="text1"/>
        </w:rPr>
        <w:t xml:space="preserve"> in accordance to 24 CFR 91.325</w:t>
      </w:r>
      <w:r w:rsidR="0040656F" w:rsidRPr="0916E2D4">
        <w:rPr>
          <w:rFonts w:ascii="Times New Roman" w:hAnsi="Times New Roman" w:cs="Times New Roman"/>
        </w:rPr>
        <w:t>, including the information made public and the means used to make it public.</w:t>
      </w:r>
    </w:p>
    <w:p w14:paraId="15B0F398" w14:textId="553D819E" w:rsidR="001809FA" w:rsidRPr="00505E65" w:rsidRDefault="004A5D5B" w:rsidP="00E35870">
      <w:pPr>
        <w:spacing w:after="0" w:line="240" w:lineRule="auto"/>
        <w:ind w:left="720"/>
        <w:rPr>
          <w:rFonts w:ascii="Times New Roman" w:hAnsi="Times New Roman" w:cs="Times New Roman"/>
        </w:rPr>
      </w:pPr>
      <w:r w:rsidRPr="0916E2D4">
        <w:rPr>
          <w:rFonts w:ascii="Times New Roman" w:hAnsi="Times New Roman" w:cs="Times New Roman"/>
        </w:rPr>
        <w:lastRenderedPageBreak/>
        <w:t xml:space="preserve"> </w:t>
      </w:r>
      <w:r w:rsidR="0040656F" w:rsidRPr="0916E2D4">
        <w:rPr>
          <w:rFonts w:ascii="Times New Roman" w:hAnsi="Times New Roman" w:cs="Times New Roman"/>
        </w:rPr>
        <w:t xml:space="preserve">1) </w:t>
      </w:r>
      <w:r w:rsidR="0040656F" w:rsidRPr="0916E2D4">
        <w:rPr>
          <w:rFonts w:ascii="Times New Roman" w:hAnsi="Times New Roman" w:cs="Times New Roman"/>
          <w:b/>
          <w:bCs/>
        </w:rPr>
        <w:t>Anti-Displacement and Relocation Assistance Plan</w:t>
      </w:r>
      <w:r w:rsidR="124BBD6A" w:rsidRPr="0916E2D4">
        <w:rPr>
          <w:rFonts w:ascii="Times New Roman" w:hAnsi="Times New Roman" w:cs="Times New Roman"/>
          <w:b/>
          <w:bCs/>
        </w:rPr>
        <w:t>:</w:t>
      </w:r>
      <w:r w:rsidR="001809FA" w:rsidRPr="0916E2D4">
        <w:rPr>
          <w:rFonts w:ascii="Times New Roman" w:hAnsi="Times New Roman" w:cs="Times New Roman"/>
        </w:rPr>
        <w:t xml:space="preserve"> recipients must have a plan to minimize residential displacement and to provide relocation assistance to displaced residents in a timely manner.</w:t>
      </w:r>
    </w:p>
    <w:p w14:paraId="2033B80C" w14:textId="4311C105" w:rsidR="001809FA" w:rsidRPr="00505E65" w:rsidRDefault="001809FA" w:rsidP="00E35870">
      <w:pPr>
        <w:spacing w:after="0" w:line="240" w:lineRule="auto"/>
        <w:ind w:left="720"/>
        <w:rPr>
          <w:rFonts w:ascii="Times New Roman" w:hAnsi="Times New Roman" w:cs="Times New Roman"/>
        </w:rPr>
      </w:pPr>
      <w:r w:rsidRPr="0916E2D4">
        <w:rPr>
          <w:rFonts w:ascii="Times New Roman" w:hAnsi="Times New Roman" w:cs="Times New Roman"/>
        </w:rPr>
        <w:t xml:space="preserve"> </w:t>
      </w:r>
      <w:r w:rsidR="0040656F" w:rsidRPr="0916E2D4">
        <w:rPr>
          <w:rFonts w:ascii="Times New Roman" w:hAnsi="Times New Roman" w:cs="Times New Roman"/>
        </w:rPr>
        <w:t xml:space="preserve">2) </w:t>
      </w:r>
      <w:r w:rsidR="0040656F" w:rsidRPr="0916E2D4">
        <w:rPr>
          <w:rFonts w:ascii="Times New Roman" w:hAnsi="Times New Roman" w:cs="Times New Roman"/>
          <w:b/>
          <w:bCs/>
        </w:rPr>
        <w:t>Excessive Force Plan</w:t>
      </w:r>
      <w:r w:rsidR="55D734D1" w:rsidRPr="0916E2D4">
        <w:rPr>
          <w:rFonts w:ascii="Times New Roman" w:hAnsi="Times New Roman" w:cs="Times New Roman"/>
          <w:b/>
          <w:bCs/>
        </w:rPr>
        <w:t>:</w:t>
      </w:r>
      <w:r w:rsidR="0040656F" w:rsidRPr="0916E2D4">
        <w:rPr>
          <w:rFonts w:ascii="Times New Roman" w:hAnsi="Times New Roman" w:cs="Times New Roman"/>
        </w:rPr>
        <w:t xml:space="preserve"> the prohibition uses of excessive force by law enforcement agencies within its jurisdiction against any individuals engaged in non-violent civil rights demonstrations, and/or physically barring entrance or exit from a facility that is the subject of non-violent civil rights demonstrations.</w:t>
      </w:r>
    </w:p>
    <w:p w14:paraId="77D054D2" w14:textId="4147D9AD" w:rsidR="001809FA" w:rsidRPr="00505E65" w:rsidRDefault="0040656F" w:rsidP="00E35870">
      <w:pPr>
        <w:spacing w:after="0" w:line="240" w:lineRule="auto"/>
        <w:ind w:left="720"/>
        <w:rPr>
          <w:rFonts w:ascii="Times New Roman" w:hAnsi="Times New Roman" w:cs="Times New Roman"/>
        </w:rPr>
      </w:pPr>
      <w:r w:rsidRPr="0916E2D4">
        <w:rPr>
          <w:rFonts w:ascii="Times New Roman" w:hAnsi="Times New Roman" w:cs="Times New Roman"/>
        </w:rPr>
        <w:t xml:space="preserve"> 3) </w:t>
      </w:r>
      <w:r w:rsidRPr="0916E2D4">
        <w:rPr>
          <w:rFonts w:ascii="Times New Roman" w:hAnsi="Times New Roman" w:cs="Times New Roman"/>
          <w:b/>
          <w:bCs/>
        </w:rPr>
        <w:t>Drug-free Workplace Certification</w:t>
      </w:r>
      <w:r w:rsidR="79D49FD9" w:rsidRPr="0916E2D4">
        <w:rPr>
          <w:rFonts w:ascii="Times New Roman" w:hAnsi="Times New Roman" w:cs="Times New Roman"/>
          <w:b/>
          <w:bCs/>
        </w:rPr>
        <w:t>:</w:t>
      </w:r>
      <w:r w:rsidRPr="0916E2D4">
        <w:rPr>
          <w:rFonts w:ascii="Times New Roman" w:hAnsi="Times New Roman" w:cs="Times New Roman"/>
        </w:rPr>
        <w:t xml:space="preserve"> use of a controlled substance is prohibited in the applicant’s workplace.</w:t>
      </w:r>
    </w:p>
    <w:p w14:paraId="5B8710F0" w14:textId="25EA7D65" w:rsidR="001809FA" w:rsidRPr="00505E65" w:rsidRDefault="0040656F" w:rsidP="00E35870">
      <w:pPr>
        <w:spacing w:after="0" w:line="240" w:lineRule="auto"/>
        <w:ind w:left="720"/>
        <w:rPr>
          <w:rFonts w:ascii="Times New Roman" w:hAnsi="Times New Roman" w:cs="Times New Roman"/>
        </w:rPr>
      </w:pPr>
      <w:r w:rsidRPr="0916E2D4">
        <w:rPr>
          <w:rFonts w:ascii="Times New Roman" w:hAnsi="Times New Roman" w:cs="Times New Roman"/>
        </w:rPr>
        <w:t xml:space="preserve"> 4) </w:t>
      </w:r>
      <w:r w:rsidRPr="0916E2D4">
        <w:rPr>
          <w:rFonts w:ascii="Times New Roman" w:hAnsi="Times New Roman" w:cs="Times New Roman"/>
          <w:b/>
          <w:bCs/>
        </w:rPr>
        <w:t>Section 3 Plan</w:t>
      </w:r>
      <w:r w:rsidR="3CACDDE2" w:rsidRPr="0916E2D4">
        <w:rPr>
          <w:rFonts w:ascii="Times New Roman" w:hAnsi="Times New Roman" w:cs="Times New Roman"/>
          <w:b/>
          <w:bCs/>
        </w:rPr>
        <w:t>:</w:t>
      </w:r>
      <w:r w:rsidRPr="0916E2D4">
        <w:rPr>
          <w:rFonts w:ascii="Times New Roman" w:hAnsi="Times New Roman" w:cs="Times New Roman"/>
        </w:rPr>
        <w:t xml:space="preserve"> submit a certification that will comply with </w:t>
      </w:r>
      <w:r w:rsidR="38B64E47" w:rsidRPr="0916E2D4">
        <w:rPr>
          <w:rFonts w:ascii="Times New Roman" w:hAnsi="Times New Roman" w:cs="Times New Roman"/>
        </w:rPr>
        <w:t>S</w:t>
      </w:r>
      <w:r w:rsidRPr="0916E2D4">
        <w:rPr>
          <w:rFonts w:ascii="Times New Roman" w:hAnsi="Times New Roman" w:cs="Times New Roman"/>
        </w:rPr>
        <w:t xml:space="preserve">ection 3 of the HUD Act of 1968 and implementing regulations at 24 CRF part </w:t>
      </w:r>
      <w:r w:rsidR="5EA7526E" w:rsidRPr="0916E2D4">
        <w:rPr>
          <w:rFonts w:ascii="Times New Roman" w:hAnsi="Times New Roman" w:cs="Times New Roman"/>
        </w:rPr>
        <w:t>75</w:t>
      </w:r>
      <w:r w:rsidRPr="0916E2D4">
        <w:rPr>
          <w:rFonts w:ascii="Times New Roman" w:hAnsi="Times New Roman" w:cs="Times New Roman"/>
        </w:rPr>
        <w:t>.</w:t>
      </w:r>
    </w:p>
    <w:p w14:paraId="74B6D1DC" w14:textId="77777777" w:rsidR="001809FA" w:rsidRPr="00505E65" w:rsidRDefault="001809FA" w:rsidP="001809FA">
      <w:pPr>
        <w:spacing w:after="0" w:line="240" w:lineRule="auto"/>
        <w:rPr>
          <w:rFonts w:ascii="Times New Roman" w:hAnsi="Times New Roman" w:cs="Times New Roman"/>
          <w:b/>
        </w:rPr>
      </w:pPr>
    </w:p>
    <w:p w14:paraId="249DCBBA" w14:textId="5443E0C6" w:rsidR="001809FA" w:rsidRPr="00505E65" w:rsidRDefault="005906C4" w:rsidP="00E35870">
      <w:pPr>
        <w:spacing w:after="0" w:line="240" w:lineRule="auto"/>
        <w:rPr>
          <w:rFonts w:ascii="Times New Roman" w:hAnsi="Times New Roman" w:cs="Times New Roman"/>
        </w:rPr>
      </w:pPr>
      <w:r>
        <w:rPr>
          <w:rFonts w:ascii="Times New Roman" w:hAnsi="Times New Roman" w:cs="Times New Roman"/>
          <w:b/>
        </w:rPr>
        <w:t>9</w:t>
      </w:r>
      <w:r w:rsidR="00E35870">
        <w:rPr>
          <w:rFonts w:ascii="Times New Roman" w:hAnsi="Times New Roman" w:cs="Times New Roman"/>
          <w:b/>
        </w:rPr>
        <w:t xml:space="preserve">.  </w:t>
      </w:r>
      <w:r w:rsidR="001809FA" w:rsidRPr="00505E65">
        <w:rPr>
          <w:rFonts w:ascii="Times New Roman" w:hAnsi="Times New Roman" w:cs="Times New Roman"/>
          <w:b/>
        </w:rPr>
        <w:t>Lead-Based Paint Hazards</w:t>
      </w:r>
    </w:p>
    <w:p w14:paraId="6931CAFC" w14:textId="17983411" w:rsidR="007066A1" w:rsidRPr="00505E65" w:rsidRDefault="007066A1" w:rsidP="001809FA">
      <w:pPr>
        <w:spacing w:after="0" w:line="240" w:lineRule="auto"/>
        <w:rPr>
          <w:rFonts w:ascii="Times New Roman" w:hAnsi="Times New Roman" w:cs="Times New Roman"/>
        </w:rPr>
      </w:pPr>
      <w:r>
        <w:rPr>
          <w:rFonts w:ascii="Times New Roman" w:hAnsi="Times New Roman" w:cs="Times New Roman"/>
        </w:rPr>
        <w:t xml:space="preserve">Projects may require compliance with Federal Lead-Based Paint Hazard Reduction Act of 1992. Refer to </w:t>
      </w:r>
      <w:hyperlink r:id="rId17" w:history="1">
        <w:r w:rsidRPr="00DA3F75">
          <w:rPr>
            <w:rStyle w:val="Hyperlink"/>
            <w:rFonts w:ascii="Times New Roman" w:hAnsi="Times New Roman" w:cs="Times New Roman"/>
          </w:rPr>
          <w:t>HUD Lead Safe Housing Rule 24 CFR 35</w:t>
        </w:r>
        <w:r w:rsidR="003A496E" w:rsidRPr="00DA3F75">
          <w:rPr>
            <w:rStyle w:val="Hyperlink"/>
            <w:rFonts w:ascii="Times New Roman" w:hAnsi="Times New Roman" w:cs="Times New Roman"/>
          </w:rPr>
          <w:t>.</w:t>
        </w:r>
      </w:hyperlink>
      <w:r w:rsidR="003A496E" w:rsidRPr="003A496E">
        <w:rPr>
          <w:rFonts w:ascii="Times New Roman" w:hAnsi="Times New Roman" w:cs="Times New Roman"/>
          <w:b/>
        </w:rPr>
        <w:t xml:space="preserve"> </w:t>
      </w:r>
      <w:r w:rsidR="003A496E">
        <w:rPr>
          <w:rFonts w:ascii="Times New Roman" w:hAnsi="Times New Roman" w:cs="Times New Roman"/>
        </w:rPr>
        <w:t>Contact SCDP staff before proceeding with projects.</w:t>
      </w:r>
    </w:p>
    <w:p w14:paraId="3397DA11" w14:textId="77777777" w:rsidR="001809FA" w:rsidRPr="00505E65" w:rsidRDefault="001809FA" w:rsidP="001809FA">
      <w:pPr>
        <w:spacing w:after="0" w:line="240" w:lineRule="auto"/>
        <w:rPr>
          <w:rFonts w:ascii="Times New Roman" w:hAnsi="Times New Roman" w:cs="Times New Roman"/>
          <w:b/>
        </w:rPr>
      </w:pPr>
    </w:p>
    <w:p w14:paraId="6395807C" w14:textId="2E8FAD8B" w:rsidR="001809FA" w:rsidRPr="00505E65" w:rsidRDefault="005906C4" w:rsidP="00E35870">
      <w:pPr>
        <w:spacing w:after="0" w:line="240" w:lineRule="auto"/>
        <w:rPr>
          <w:rFonts w:ascii="Times New Roman" w:hAnsi="Times New Roman" w:cs="Times New Roman"/>
        </w:rPr>
      </w:pPr>
      <w:r>
        <w:rPr>
          <w:rFonts w:ascii="Times New Roman" w:hAnsi="Times New Roman" w:cs="Times New Roman"/>
          <w:b/>
        </w:rPr>
        <w:t>10</w:t>
      </w:r>
      <w:r w:rsidR="00E35870">
        <w:rPr>
          <w:rFonts w:ascii="Times New Roman" w:hAnsi="Times New Roman" w:cs="Times New Roman"/>
          <w:b/>
        </w:rPr>
        <w:t xml:space="preserve">.  </w:t>
      </w:r>
      <w:r w:rsidR="001809FA" w:rsidRPr="00505E65">
        <w:rPr>
          <w:rFonts w:ascii="Times New Roman" w:hAnsi="Times New Roman" w:cs="Times New Roman"/>
          <w:b/>
        </w:rPr>
        <w:t>Reporting</w:t>
      </w:r>
    </w:p>
    <w:p w14:paraId="796F0BBB" w14:textId="5DC11E0B" w:rsidR="001809FA" w:rsidRPr="00505E65" w:rsidRDefault="00E91888" w:rsidP="001809FA">
      <w:pPr>
        <w:spacing w:after="0" w:line="240" w:lineRule="auto"/>
        <w:rPr>
          <w:rFonts w:ascii="Times New Roman" w:hAnsi="Times New Roman" w:cs="Times New Roman"/>
        </w:rPr>
      </w:pPr>
      <w:r w:rsidRPr="0916E2D4">
        <w:rPr>
          <w:rFonts w:ascii="Times New Roman" w:hAnsi="Times New Roman" w:cs="Times New Roman"/>
        </w:rPr>
        <w:t>Grantees will provide</w:t>
      </w:r>
      <w:r w:rsidR="001809FA" w:rsidRPr="0916E2D4">
        <w:rPr>
          <w:rFonts w:ascii="Times New Roman" w:hAnsi="Times New Roman" w:cs="Times New Roman"/>
        </w:rPr>
        <w:t xml:space="preserve"> update</w:t>
      </w:r>
      <w:r w:rsidRPr="0916E2D4">
        <w:rPr>
          <w:rFonts w:ascii="Times New Roman" w:hAnsi="Times New Roman" w:cs="Times New Roman"/>
        </w:rPr>
        <w:t>s</w:t>
      </w:r>
      <w:r w:rsidR="001809FA" w:rsidRPr="0916E2D4">
        <w:rPr>
          <w:rFonts w:ascii="Times New Roman" w:hAnsi="Times New Roman" w:cs="Times New Roman"/>
        </w:rPr>
        <w:t xml:space="preserve"> on the status of project activities</w:t>
      </w:r>
      <w:r w:rsidRPr="0916E2D4">
        <w:rPr>
          <w:rFonts w:ascii="Times New Roman" w:hAnsi="Times New Roman" w:cs="Times New Roman"/>
        </w:rPr>
        <w:t xml:space="preserve"> and</w:t>
      </w:r>
      <w:r w:rsidR="001809FA" w:rsidRPr="0916E2D4">
        <w:rPr>
          <w:rFonts w:ascii="Times New Roman" w:hAnsi="Times New Roman" w:cs="Times New Roman"/>
        </w:rPr>
        <w:t xml:space="preserve"> financial expenditures</w:t>
      </w:r>
      <w:r w:rsidR="259A4DE0" w:rsidRPr="0916E2D4">
        <w:rPr>
          <w:rFonts w:ascii="Times New Roman" w:hAnsi="Times New Roman" w:cs="Times New Roman"/>
        </w:rPr>
        <w:t xml:space="preserve"> using a report template that will be provided by DEED</w:t>
      </w:r>
      <w:r w:rsidR="001809FA" w:rsidRPr="0916E2D4">
        <w:rPr>
          <w:rFonts w:ascii="Times New Roman" w:hAnsi="Times New Roman" w:cs="Times New Roman"/>
        </w:rPr>
        <w:t xml:space="preserve">. </w:t>
      </w:r>
    </w:p>
    <w:p w14:paraId="3421FA59" w14:textId="42BEBFDD" w:rsidR="001809FA" w:rsidRPr="00505E65" w:rsidRDefault="00E91888" w:rsidP="001809FA">
      <w:pPr>
        <w:spacing w:after="0" w:line="240" w:lineRule="auto"/>
        <w:rPr>
          <w:rFonts w:ascii="Times New Roman" w:hAnsi="Times New Roman" w:cs="Times New Roman"/>
        </w:rPr>
      </w:pPr>
      <w:r w:rsidRPr="0916E2D4">
        <w:rPr>
          <w:rFonts w:ascii="Times New Roman" w:hAnsi="Times New Roman" w:cs="Times New Roman"/>
        </w:rPr>
        <w:t>Quarterly r</w:t>
      </w:r>
      <w:r w:rsidR="617E0A28" w:rsidRPr="0916E2D4">
        <w:rPr>
          <w:rFonts w:ascii="Times New Roman" w:hAnsi="Times New Roman" w:cs="Times New Roman"/>
        </w:rPr>
        <w:t>epor</w:t>
      </w:r>
      <w:r w:rsidRPr="0916E2D4">
        <w:rPr>
          <w:rFonts w:ascii="Times New Roman" w:hAnsi="Times New Roman" w:cs="Times New Roman"/>
        </w:rPr>
        <w:t xml:space="preserve">ts are </w:t>
      </w:r>
      <w:r w:rsidR="0063326A">
        <w:rPr>
          <w:rFonts w:ascii="Times New Roman" w:hAnsi="Times New Roman" w:cs="Times New Roman"/>
        </w:rPr>
        <w:t>due on the following dates by 4:3</w:t>
      </w:r>
      <w:r w:rsidR="431BACA2" w:rsidRPr="0916E2D4">
        <w:rPr>
          <w:rFonts w:ascii="Times New Roman" w:hAnsi="Times New Roman" w:cs="Times New Roman"/>
        </w:rPr>
        <w:t>0</w:t>
      </w:r>
      <w:r w:rsidR="617E0A28" w:rsidRPr="0916E2D4">
        <w:rPr>
          <w:rFonts w:ascii="Times New Roman" w:hAnsi="Times New Roman" w:cs="Times New Roman"/>
        </w:rPr>
        <w:t xml:space="preserve">pm on the </w:t>
      </w:r>
      <w:r w:rsidR="515F45C2" w:rsidRPr="0916E2D4">
        <w:rPr>
          <w:rFonts w:ascii="Times New Roman" w:hAnsi="Times New Roman" w:cs="Times New Roman"/>
        </w:rPr>
        <w:t>7</w:t>
      </w:r>
      <w:r w:rsidR="617E0A28" w:rsidRPr="0916E2D4">
        <w:rPr>
          <w:rFonts w:ascii="Times New Roman" w:hAnsi="Times New Roman" w:cs="Times New Roman"/>
          <w:vertAlign w:val="superscript"/>
        </w:rPr>
        <w:t>th</w:t>
      </w:r>
      <w:r w:rsidR="617E0A28" w:rsidRPr="0916E2D4">
        <w:rPr>
          <w:rFonts w:ascii="Times New Roman" w:hAnsi="Times New Roman" w:cs="Times New Roman"/>
        </w:rPr>
        <w:t xml:space="preserve"> of each quart</w:t>
      </w:r>
      <w:r w:rsidR="4635DF3F" w:rsidRPr="0916E2D4">
        <w:rPr>
          <w:rFonts w:ascii="Times New Roman" w:hAnsi="Times New Roman" w:cs="Times New Roman"/>
        </w:rPr>
        <w:t>er</w:t>
      </w:r>
      <w:r w:rsidR="3B5973B9" w:rsidRPr="0916E2D4">
        <w:rPr>
          <w:rFonts w:ascii="Times New Roman" w:hAnsi="Times New Roman" w:cs="Times New Roman"/>
        </w:rPr>
        <w:t>.</w:t>
      </w:r>
      <w:r w:rsidR="617E0A28" w:rsidRPr="0916E2D4">
        <w:rPr>
          <w:rFonts w:ascii="Times New Roman" w:hAnsi="Times New Roman" w:cs="Times New Roman"/>
        </w:rPr>
        <w:t xml:space="preserve"> </w:t>
      </w:r>
      <w:r w:rsidR="68FD5330" w:rsidRPr="0916E2D4">
        <w:rPr>
          <w:rFonts w:ascii="Times New Roman" w:hAnsi="Times New Roman" w:cs="Times New Roman"/>
        </w:rPr>
        <w:t>I</w:t>
      </w:r>
      <w:r w:rsidR="617E0A28" w:rsidRPr="0916E2D4">
        <w:rPr>
          <w:rFonts w:ascii="Times New Roman" w:hAnsi="Times New Roman" w:cs="Times New Roman"/>
        </w:rPr>
        <w:t xml:space="preserve">f the </w:t>
      </w:r>
      <w:r w:rsidR="57C2B73E" w:rsidRPr="0916E2D4">
        <w:rPr>
          <w:rFonts w:ascii="Times New Roman" w:hAnsi="Times New Roman" w:cs="Times New Roman"/>
        </w:rPr>
        <w:t>7</w:t>
      </w:r>
      <w:r w:rsidR="57C2B73E" w:rsidRPr="0916E2D4">
        <w:rPr>
          <w:rFonts w:ascii="Times New Roman" w:hAnsi="Times New Roman" w:cs="Times New Roman"/>
          <w:vertAlign w:val="superscript"/>
        </w:rPr>
        <w:t>th</w:t>
      </w:r>
      <w:r w:rsidR="617E0A28" w:rsidRPr="0916E2D4">
        <w:rPr>
          <w:rFonts w:ascii="Times New Roman" w:hAnsi="Times New Roman" w:cs="Times New Roman"/>
        </w:rPr>
        <w:t xml:space="preserve"> falls on a weekend</w:t>
      </w:r>
      <w:r w:rsidR="3F91B33E" w:rsidRPr="0916E2D4">
        <w:rPr>
          <w:rFonts w:ascii="Times New Roman" w:hAnsi="Times New Roman" w:cs="Times New Roman"/>
        </w:rPr>
        <w:t xml:space="preserve"> or federal/state holiday</w:t>
      </w:r>
      <w:r w:rsidR="617E0A28" w:rsidRPr="0916E2D4">
        <w:rPr>
          <w:rFonts w:ascii="Times New Roman" w:hAnsi="Times New Roman" w:cs="Times New Roman"/>
        </w:rPr>
        <w:t>, then it will be due on the following Monday:</w:t>
      </w:r>
    </w:p>
    <w:p w14:paraId="168DF416" w14:textId="56C89BEF" w:rsidR="001809FA" w:rsidRPr="00505E65" w:rsidRDefault="617E0A28" w:rsidP="0916E2D4">
      <w:pPr>
        <w:pStyle w:val="ListParagraph"/>
        <w:numPr>
          <w:ilvl w:val="0"/>
          <w:numId w:val="4"/>
        </w:numPr>
        <w:spacing w:after="0" w:line="240" w:lineRule="auto"/>
        <w:rPr>
          <w:rFonts w:ascii="Times New Roman" w:eastAsiaTheme="minorEastAsia" w:hAnsi="Times New Roman"/>
        </w:rPr>
      </w:pPr>
      <w:r w:rsidRPr="0916E2D4">
        <w:rPr>
          <w:rFonts w:ascii="Times New Roman" w:hAnsi="Times New Roman"/>
        </w:rPr>
        <w:t xml:space="preserve">January </w:t>
      </w:r>
      <w:r w:rsidR="131414DD" w:rsidRPr="0916E2D4">
        <w:rPr>
          <w:rFonts w:ascii="Times New Roman" w:hAnsi="Times New Roman"/>
        </w:rPr>
        <w:t>7</w:t>
      </w:r>
      <w:r w:rsidRPr="0916E2D4">
        <w:rPr>
          <w:rFonts w:ascii="Times New Roman" w:hAnsi="Times New Roman"/>
          <w:vertAlign w:val="superscript"/>
        </w:rPr>
        <w:t>th</w:t>
      </w:r>
    </w:p>
    <w:p w14:paraId="5ED9BBF8" w14:textId="2F4A6CB7" w:rsidR="001809FA" w:rsidRPr="00505E65" w:rsidRDefault="617E0A28" w:rsidP="7E985366">
      <w:pPr>
        <w:pStyle w:val="ListParagraph"/>
        <w:numPr>
          <w:ilvl w:val="0"/>
          <w:numId w:val="4"/>
        </w:numPr>
        <w:spacing w:after="0" w:line="240" w:lineRule="auto"/>
        <w:rPr>
          <w:rFonts w:ascii="Times New Roman" w:hAnsi="Times New Roman"/>
        </w:rPr>
      </w:pPr>
      <w:r w:rsidRPr="0916E2D4">
        <w:rPr>
          <w:rFonts w:ascii="Times New Roman" w:hAnsi="Times New Roman"/>
        </w:rPr>
        <w:t xml:space="preserve">April </w:t>
      </w:r>
      <w:r w:rsidR="6D43D088" w:rsidRPr="0916E2D4">
        <w:rPr>
          <w:rFonts w:ascii="Times New Roman" w:hAnsi="Times New Roman"/>
        </w:rPr>
        <w:t>7</w:t>
      </w:r>
      <w:r w:rsidRPr="0916E2D4">
        <w:rPr>
          <w:rFonts w:ascii="Times New Roman" w:hAnsi="Times New Roman"/>
          <w:vertAlign w:val="superscript"/>
        </w:rPr>
        <w:t>th</w:t>
      </w:r>
    </w:p>
    <w:p w14:paraId="620CF9F9" w14:textId="49060008" w:rsidR="001809FA" w:rsidRPr="00505E65" w:rsidRDefault="617E0A28" w:rsidP="7E985366">
      <w:pPr>
        <w:pStyle w:val="ListParagraph"/>
        <w:numPr>
          <w:ilvl w:val="0"/>
          <w:numId w:val="4"/>
        </w:numPr>
        <w:spacing w:after="0" w:line="240" w:lineRule="auto"/>
        <w:rPr>
          <w:rFonts w:ascii="Times New Roman" w:hAnsi="Times New Roman"/>
        </w:rPr>
      </w:pPr>
      <w:r w:rsidRPr="0916E2D4">
        <w:rPr>
          <w:rFonts w:ascii="Times New Roman" w:hAnsi="Times New Roman"/>
        </w:rPr>
        <w:t xml:space="preserve">July </w:t>
      </w:r>
      <w:r w:rsidR="140A0660" w:rsidRPr="0916E2D4">
        <w:rPr>
          <w:rFonts w:ascii="Times New Roman" w:hAnsi="Times New Roman"/>
        </w:rPr>
        <w:t>7</w:t>
      </w:r>
      <w:r w:rsidRPr="0916E2D4">
        <w:rPr>
          <w:rFonts w:ascii="Times New Roman" w:hAnsi="Times New Roman"/>
          <w:vertAlign w:val="superscript"/>
        </w:rPr>
        <w:t>th</w:t>
      </w:r>
    </w:p>
    <w:p w14:paraId="26DEC057" w14:textId="27241739" w:rsidR="001809FA" w:rsidRPr="00505E65" w:rsidRDefault="617E0A28" w:rsidP="7E985366">
      <w:pPr>
        <w:pStyle w:val="ListParagraph"/>
        <w:numPr>
          <w:ilvl w:val="0"/>
          <w:numId w:val="4"/>
        </w:numPr>
        <w:spacing w:after="0" w:line="240" w:lineRule="auto"/>
        <w:rPr>
          <w:rFonts w:ascii="Times New Roman" w:hAnsi="Times New Roman"/>
        </w:rPr>
      </w:pPr>
      <w:r w:rsidRPr="0916E2D4">
        <w:rPr>
          <w:rFonts w:ascii="Times New Roman" w:hAnsi="Times New Roman"/>
        </w:rPr>
        <w:t xml:space="preserve">October </w:t>
      </w:r>
      <w:r w:rsidR="6C3FDEDC" w:rsidRPr="0916E2D4">
        <w:rPr>
          <w:rFonts w:ascii="Times New Roman" w:hAnsi="Times New Roman"/>
        </w:rPr>
        <w:t>7</w:t>
      </w:r>
      <w:r w:rsidRPr="0916E2D4">
        <w:rPr>
          <w:rFonts w:ascii="Times New Roman" w:hAnsi="Times New Roman"/>
          <w:vertAlign w:val="superscript"/>
        </w:rPr>
        <w:t>th</w:t>
      </w:r>
    </w:p>
    <w:p w14:paraId="4A859F40" w14:textId="77777777" w:rsidR="001809FA" w:rsidRPr="00505E65" w:rsidRDefault="001809FA" w:rsidP="7E985366">
      <w:pPr>
        <w:spacing w:after="0" w:line="240" w:lineRule="auto"/>
        <w:ind w:left="360" w:hanging="360"/>
        <w:rPr>
          <w:rFonts w:ascii="Times New Roman" w:hAnsi="Times New Roman" w:cs="Times New Roman"/>
        </w:rPr>
      </w:pPr>
    </w:p>
    <w:p w14:paraId="033B2555" w14:textId="06400750" w:rsidR="001809FA" w:rsidRPr="00505E65" w:rsidRDefault="00E91888" w:rsidP="001809FA">
      <w:pPr>
        <w:spacing w:after="0" w:line="240" w:lineRule="auto"/>
        <w:rPr>
          <w:rFonts w:ascii="Times New Roman" w:hAnsi="Times New Roman" w:cs="Times New Roman"/>
        </w:rPr>
      </w:pPr>
      <w:r w:rsidRPr="0916E2D4">
        <w:rPr>
          <w:rFonts w:ascii="Times New Roman" w:hAnsi="Times New Roman" w:cs="Times New Roman"/>
        </w:rPr>
        <w:t>A Final</w:t>
      </w:r>
      <w:r w:rsidR="001809FA" w:rsidRPr="0916E2D4">
        <w:rPr>
          <w:rFonts w:ascii="Times New Roman" w:hAnsi="Times New Roman" w:cs="Times New Roman"/>
        </w:rPr>
        <w:t xml:space="preserve"> Performance Report is </w:t>
      </w:r>
      <w:r w:rsidRPr="0916E2D4">
        <w:rPr>
          <w:rFonts w:ascii="Times New Roman" w:hAnsi="Times New Roman" w:cs="Times New Roman"/>
        </w:rPr>
        <w:t>due at the end of the grant expiration period</w:t>
      </w:r>
      <w:r w:rsidR="545B411C" w:rsidRPr="0916E2D4">
        <w:rPr>
          <w:rFonts w:ascii="Times New Roman" w:hAnsi="Times New Roman" w:cs="Times New Roman"/>
        </w:rPr>
        <w:t>.</w:t>
      </w:r>
      <w:r w:rsidRPr="0916E2D4">
        <w:rPr>
          <w:rFonts w:ascii="Times New Roman" w:hAnsi="Times New Roman" w:cs="Times New Roman"/>
        </w:rPr>
        <w:t xml:space="preserve"> </w:t>
      </w:r>
      <w:r w:rsidR="0803B9DD" w:rsidRPr="0916E2D4">
        <w:rPr>
          <w:rFonts w:ascii="Times New Roman" w:hAnsi="Times New Roman" w:cs="Times New Roman"/>
        </w:rPr>
        <w:t>A</w:t>
      </w:r>
      <w:r w:rsidR="001809FA" w:rsidRPr="0916E2D4">
        <w:rPr>
          <w:rFonts w:ascii="Times New Roman" w:hAnsi="Times New Roman" w:cs="Times New Roman"/>
        </w:rPr>
        <w:t xml:space="preserve">n annual financial audit </w:t>
      </w:r>
      <w:r w:rsidR="004B73E2" w:rsidRPr="0916E2D4">
        <w:rPr>
          <w:rFonts w:ascii="Times New Roman" w:hAnsi="Times New Roman" w:cs="Times New Roman"/>
        </w:rPr>
        <w:t xml:space="preserve">(A-133 Audit) </w:t>
      </w:r>
      <w:r w:rsidR="001809FA" w:rsidRPr="0916E2D4">
        <w:rPr>
          <w:rFonts w:ascii="Times New Roman" w:hAnsi="Times New Roman" w:cs="Times New Roman"/>
        </w:rPr>
        <w:t xml:space="preserve">is due at the close of each fiscal year </w:t>
      </w:r>
      <w:r w:rsidR="006E3FE4">
        <w:rPr>
          <w:rFonts w:ascii="Times New Roman" w:hAnsi="Times New Roman" w:cs="Times New Roman"/>
        </w:rPr>
        <w:t xml:space="preserve">if </w:t>
      </w:r>
      <w:r w:rsidR="001809FA" w:rsidRPr="0916E2D4">
        <w:rPr>
          <w:rFonts w:ascii="Times New Roman" w:hAnsi="Times New Roman" w:cs="Times New Roman"/>
        </w:rPr>
        <w:t>$</w:t>
      </w:r>
      <w:r w:rsidR="004B73E2" w:rsidRPr="0916E2D4">
        <w:rPr>
          <w:rFonts w:ascii="Times New Roman" w:hAnsi="Times New Roman" w:cs="Times New Roman"/>
        </w:rPr>
        <w:t>750</w:t>
      </w:r>
      <w:r w:rsidR="001809FA" w:rsidRPr="0916E2D4">
        <w:rPr>
          <w:rFonts w:ascii="Times New Roman" w:hAnsi="Times New Roman" w:cs="Times New Roman"/>
        </w:rPr>
        <w:t>,000</w:t>
      </w:r>
      <w:r w:rsidR="001809FA" w:rsidRPr="0916E2D4">
        <w:rPr>
          <w:rFonts w:ascii="Times New Roman" w:hAnsi="Times New Roman" w:cs="Times New Roman"/>
          <w:b/>
          <w:bCs/>
        </w:rPr>
        <w:t xml:space="preserve"> </w:t>
      </w:r>
      <w:r w:rsidR="006E3FE4">
        <w:rPr>
          <w:rFonts w:ascii="Times New Roman" w:hAnsi="Times New Roman" w:cs="Times New Roman"/>
          <w:bCs/>
        </w:rPr>
        <w:t xml:space="preserve">or more </w:t>
      </w:r>
      <w:r w:rsidR="006E3FE4">
        <w:rPr>
          <w:rFonts w:ascii="Times New Roman" w:hAnsi="Times New Roman" w:cs="Times New Roman"/>
        </w:rPr>
        <w:t>federal</w:t>
      </w:r>
      <w:r w:rsidR="001809FA" w:rsidRPr="0916E2D4">
        <w:rPr>
          <w:rFonts w:ascii="Times New Roman" w:hAnsi="Times New Roman" w:cs="Times New Roman"/>
        </w:rPr>
        <w:t xml:space="preserve"> funds</w:t>
      </w:r>
      <w:r w:rsidR="006E3FE4">
        <w:rPr>
          <w:rFonts w:ascii="Times New Roman" w:hAnsi="Times New Roman" w:cs="Times New Roman"/>
        </w:rPr>
        <w:t xml:space="preserve"> (all sources)</w:t>
      </w:r>
      <w:r w:rsidR="001809FA" w:rsidRPr="0916E2D4">
        <w:rPr>
          <w:rFonts w:ascii="Times New Roman" w:hAnsi="Times New Roman" w:cs="Times New Roman"/>
        </w:rPr>
        <w:t xml:space="preserve"> were </w:t>
      </w:r>
      <w:r w:rsidR="5D92D6F0" w:rsidRPr="0916E2D4">
        <w:rPr>
          <w:rFonts w:ascii="Times New Roman" w:hAnsi="Times New Roman" w:cs="Times New Roman"/>
        </w:rPr>
        <w:t>expended</w:t>
      </w:r>
      <w:r w:rsidR="001809FA" w:rsidRPr="0916E2D4">
        <w:rPr>
          <w:rFonts w:ascii="Times New Roman" w:hAnsi="Times New Roman" w:cs="Times New Roman"/>
        </w:rPr>
        <w:t>.  The audit may be performed in conjunction with the regular independent audit of the recipient and will contain an examination of all financial aspects of the CDBG program as well as a review of the procedures and documentation supporting the recipient’s compliance with applicable statutes and regulations.</w:t>
      </w:r>
    </w:p>
    <w:p w14:paraId="0F13E182" w14:textId="77777777" w:rsidR="001809FA" w:rsidRPr="00505E65" w:rsidRDefault="001809FA" w:rsidP="001809FA">
      <w:pPr>
        <w:spacing w:after="0" w:line="240" w:lineRule="auto"/>
        <w:rPr>
          <w:rFonts w:ascii="Times New Roman" w:hAnsi="Times New Roman" w:cs="Times New Roman"/>
        </w:rPr>
      </w:pPr>
    </w:p>
    <w:p w14:paraId="08BEF17A" w14:textId="2733C823" w:rsidR="001809FA" w:rsidRPr="00505E65" w:rsidRDefault="005906C4" w:rsidP="00E35870">
      <w:pPr>
        <w:spacing w:after="0" w:line="240" w:lineRule="auto"/>
        <w:rPr>
          <w:rFonts w:ascii="Times New Roman" w:hAnsi="Times New Roman" w:cs="Times New Roman"/>
        </w:rPr>
      </w:pPr>
      <w:r>
        <w:rPr>
          <w:rFonts w:ascii="Times New Roman" w:hAnsi="Times New Roman" w:cs="Times New Roman"/>
          <w:b/>
        </w:rPr>
        <w:t>11</w:t>
      </w:r>
      <w:r w:rsidR="00E35870">
        <w:rPr>
          <w:rFonts w:ascii="Times New Roman" w:hAnsi="Times New Roman" w:cs="Times New Roman"/>
          <w:b/>
        </w:rPr>
        <w:t xml:space="preserve">.  </w:t>
      </w:r>
      <w:r w:rsidR="001809FA" w:rsidRPr="00505E65">
        <w:rPr>
          <w:rFonts w:ascii="Times New Roman" w:hAnsi="Times New Roman" w:cs="Times New Roman"/>
          <w:b/>
        </w:rPr>
        <w:t>Monitoring</w:t>
      </w:r>
    </w:p>
    <w:p w14:paraId="2042971C" w14:textId="3A93EC2B" w:rsidR="001809FA" w:rsidRPr="00505E65" w:rsidRDefault="00C57D4C" w:rsidP="001809FA">
      <w:pPr>
        <w:spacing w:after="0" w:line="240" w:lineRule="auto"/>
        <w:rPr>
          <w:rFonts w:ascii="Times New Roman" w:hAnsi="Times New Roman" w:cs="Times New Roman"/>
        </w:rPr>
      </w:pPr>
      <w:r w:rsidRPr="0916E2D4">
        <w:rPr>
          <w:rFonts w:ascii="Times New Roman" w:hAnsi="Times New Roman" w:cs="Times New Roman"/>
        </w:rPr>
        <w:t>DEED</w:t>
      </w:r>
      <w:r w:rsidR="001809FA" w:rsidRPr="0916E2D4">
        <w:rPr>
          <w:rFonts w:ascii="Times New Roman" w:hAnsi="Times New Roman" w:cs="Times New Roman"/>
        </w:rPr>
        <w:t xml:space="preserve"> will monitor the project through </w:t>
      </w:r>
      <w:r w:rsidR="59C3B5B2" w:rsidRPr="0916E2D4">
        <w:rPr>
          <w:rFonts w:ascii="Times New Roman" w:hAnsi="Times New Roman" w:cs="Times New Roman"/>
        </w:rPr>
        <w:t xml:space="preserve">various </w:t>
      </w:r>
      <w:r w:rsidR="001809FA" w:rsidRPr="0916E2D4">
        <w:rPr>
          <w:rFonts w:ascii="Times New Roman" w:hAnsi="Times New Roman" w:cs="Times New Roman"/>
        </w:rPr>
        <w:t xml:space="preserve">mechanisms, including review of quarterly and annual reports received from the grant recipient, phone/email/letter correspondence, receipt of all published press articles about the project as provided to </w:t>
      </w:r>
      <w:r w:rsidRPr="0916E2D4">
        <w:rPr>
          <w:rFonts w:ascii="Times New Roman" w:hAnsi="Times New Roman" w:cs="Times New Roman"/>
        </w:rPr>
        <w:t>DEED</w:t>
      </w:r>
      <w:r w:rsidR="001809FA" w:rsidRPr="0916E2D4">
        <w:rPr>
          <w:rFonts w:ascii="Times New Roman" w:hAnsi="Times New Roman" w:cs="Times New Roman"/>
        </w:rPr>
        <w:t xml:space="preserve"> by the local government, and through </w:t>
      </w:r>
      <w:r w:rsidR="00E91888" w:rsidRPr="0916E2D4">
        <w:rPr>
          <w:rFonts w:ascii="Times New Roman" w:hAnsi="Times New Roman" w:cs="Times New Roman"/>
        </w:rPr>
        <w:t xml:space="preserve">an </w:t>
      </w:r>
      <w:r w:rsidRPr="0916E2D4">
        <w:rPr>
          <w:rFonts w:ascii="Times New Roman" w:hAnsi="Times New Roman" w:cs="Times New Roman"/>
        </w:rPr>
        <w:t>on-site, desk, or virtual</w:t>
      </w:r>
      <w:r w:rsidR="001809FA" w:rsidRPr="0916E2D4">
        <w:rPr>
          <w:rFonts w:ascii="Times New Roman" w:hAnsi="Times New Roman" w:cs="Times New Roman"/>
        </w:rPr>
        <w:t xml:space="preserve"> monitoring visits.</w:t>
      </w:r>
    </w:p>
    <w:p w14:paraId="66EE3E1A" w14:textId="66D16306" w:rsidR="0065647F" w:rsidRPr="0065647F" w:rsidRDefault="00C57D4C" w:rsidP="0065647F">
      <w:pPr>
        <w:pStyle w:val="BodyText"/>
        <w:spacing w:before="205"/>
        <w:rPr>
          <w:rFonts w:ascii="Times New Roman" w:hAnsi="Times New Roman"/>
        </w:rPr>
      </w:pPr>
      <w:r w:rsidRPr="0916E2D4">
        <w:rPr>
          <w:rFonts w:ascii="Times New Roman" w:hAnsi="Times New Roman"/>
        </w:rPr>
        <w:t>DEE</w:t>
      </w:r>
      <w:r w:rsidR="001809FA" w:rsidRPr="0916E2D4">
        <w:rPr>
          <w:rFonts w:ascii="Times New Roman" w:hAnsi="Times New Roman"/>
        </w:rPr>
        <w:t xml:space="preserve">D staff will notify the grantee at least 30 days before </w:t>
      </w:r>
      <w:r w:rsidR="75E9CD47" w:rsidRPr="0916E2D4">
        <w:rPr>
          <w:rFonts w:ascii="Times New Roman" w:hAnsi="Times New Roman"/>
        </w:rPr>
        <w:t>any</w:t>
      </w:r>
      <w:r w:rsidR="001809FA" w:rsidRPr="0916E2D4">
        <w:rPr>
          <w:rFonts w:ascii="Times New Roman" w:hAnsi="Times New Roman"/>
        </w:rPr>
        <w:t xml:space="preserve"> monitoring visits</w:t>
      </w:r>
      <w:r w:rsidR="4F44138F" w:rsidRPr="0916E2D4">
        <w:rPr>
          <w:rFonts w:ascii="Times New Roman" w:hAnsi="Times New Roman"/>
        </w:rPr>
        <w:t xml:space="preserve"> and be given </w:t>
      </w:r>
      <w:r w:rsidR="206EC648" w:rsidRPr="0916E2D4">
        <w:rPr>
          <w:rFonts w:ascii="Times New Roman" w:hAnsi="Times New Roman"/>
        </w:rPr>
        <w:t xml:space="preserve">preparation </w:t>
      </w:r>
      <w:r w:rsidR="4F44138F" w:rsidRPr="0916E2D4">
        <w:rPr>
          <w:rFonts w:ascii="Times New Roman" w:hAnsi="Times New Roman"/>
        </w:rPr>
        <w:t>forms and</w:t>
      </w:r>
      <w:r w:rsidR="2845B7D3" w:rsidRPr="0916E2D4">
        <w:rPr>
          <w:rFonts w:ascii="Times New Roman" w:hAnsi="Times New Roman"/>
        </w:rPr>
        <w:t xml:space="preserve"> guidelines</w:t>
      </w:r>
      <w:r w:rsidR="2C694A60" w:rsidRPr="0916E2D4">
        <w:rPr>
          <w:rFonts w:ascii="Times New Roman" w:hAnsi="Times New Roman"/>
        </w:rPr>
        <w:t xml:space="preserve"> prior to the monitoring</w:t>
      </w:r>
      <w:r w:rsidR="001809FA" w:rsidRPr="0916E2D4">
        <w:rPr>
          <w:rFonts w:ascii="Times New Roman" w:hAnsi="Times New Roman"/>
        </w:rPr>
        <w:t xml:space="preserve">. </w:t>
      </w:r>
      <w:r w:rsidR="3E74572C" w:rsidRPr="0916E2D4">
        <w:rPr>
          <w:rFonts w:ascii="Times New Roman" w:hAnsi="Times New Roman"/>
        </w:rPr>
        <w:t xml:space="preserve">Grantees are responsible to </w:t>
      </w:r>
      <w:r w:rsidR="001809FA" w:rsidRPr="0916E2D4">
        <w:rPr>
          <w:rFonts w:ascii="Times New Roman" w:hAnsi="Times New Roman"/>
        </w:rPr>
        <w:t xml:space="preserve">have the prepared forms ready for the monitoring visit.  </w:t>
      </w:r>
      <w:r w:rsidR="0065647F">
        <w:rPr>
          <w:rFonts w:ascii="Times New Roman" w:hAnsi="Times New Roman"/>
        </w:rPr>
        <w:t>Areas of review during on-site or virtual monitoring will c</w:t>
      </w:r>
      <w:r w:rsidR="0065647F" w:rsidRPr="0065647F">
        <w:rPr>
          <w:rFonts w:ascii="Times New Roman" w:hAnsi="Times New Roman"/>
        </w:rPr>
        <w:t xml:space="preserve">onsist of activity eligibility and national objective, grant and financial management, environmental, fair housing, labor standards- if applicable, grant progress, policies/procedures, and individual case files. Areas of review during desk monitoring will consist of </w:t>
      </w:r>
      <w:r w:rsidR="0065647F">
        <w:rPr>
          <w:rFonts w:ascii="Times New Roman" w:hAnsi="Times New Roman"/>
        </w:rPr>
        <w:t>a</w:t>
      </w:r>
      <w:r w:rsidR="0065647F" w:rsidRPr="0065647F">
        <w:rPr>
          <w:rFonts w:ascii="Times New Roman" w:hAnsi="Times New Roman"/>
        </w:rPr>
        <w:t xml:space="preserve">nnual </w:t>
      </w:r>
      <w:r w:rsidR="0065647F">
        <w:rPr>
          <w:rFonts w:ascii="Times New Roman" w:hAnsi="Times New Roman"/>
        </w:rPr>
        <w:t>r</w:t>
      </w:r>
      <w:r w:rsidR="0065647F" w:rsidRPr="0065647F">
        <w:rPr>
          <w:rFonts w:ascii="Times New Roman" w:hAnsi="Times New Roman"/>
        </w:rPr>
        <w:t>eports/</w:t>
      </w:r>
      <w:r w:rsidR="0065647F">
        <w:rPr>
          <w:rFonts w:ascii="Times New Roman" w:hAnsi="Times New Roman"/>
        </w:rPr>
        <w:t>p</w:t>
      </w:r>
      <w:r w:rsidR="0065647F" w:rsidRPr="0065647F">
        <w:rPr>
          <w:rFonts w:ascii="Times New Roman" w:hAnsi="Times New Roman"/>
        </w:rPr>
        <w:t xml:space="preserve">erformance </w:t>
      </w:r>
      <w:r w:rsidR="0065647F">
        <w:rPr>
          <w:rFonts w:ascii="Times New Roman" w:hAnsi="Times New Roman"/>
        </w:rPr>
        <w:t>m</w:t>
      </w:r>
      <w:r w:rsidR="0065647F" w:rsidRPr="0065647F">
        <w:rPr>
          <w:rFonts w:ascii="Times New Roman" w:hAnsi="Times New Roman"/>
        </w:rPr>
        <w:t xml:space="preserve">easurements, </w:t>
      </w:r>
      <w:r w:rsidR="0065647F">
        <w:rPr>
          <w:rFonts w:ascii="Times New Roman" w:hAnsi="Times New Roman"/>
        </w:rPr>
        <w:t>d</w:t>
      </w:r>
      <w:r w:rsidR="0065647F" w:rsidRPr="0065647F">
        <w:rPr>
          <w:rFonts w:ascii="Times New Roman" w:hAnsi="Times New Roman"/>
        </w:rPr>
        <w:t xml:space="preserve">isbursement </w:t>
      </w:r>
      <w:r w:rsidR="0065647F">
        <w:rPr>
          <w:rFonts w:ascii="Times New Roman" w:hAnsi="Times New Roman"/>
        </w:rPr>
        <w:t>r</w:t>
      </w:r>
      <w:r w:rsidR="0065647F" w:rsidRPr="0065647F">
        <w:rPr>
          <w:rFonts w:ascii="Times New Roman" w:hAnsi="Times New Roman"/>
        </w:rPr>
        <w:t xml:space="preserve">equests, </w:t>
      </w:r>
      <w:r w:rsidR="0065647F">
        <w:rPr>
          <w:rFonts w:ascii="Times New Roman" w:hAnsi="Times New Roman"/>
        </w:rPr>
        <w:t>l</w:t>
      </w:r>
      <w:r w:rsidR="0065647F" w:rsidRPr="0065647F">
        <w:rPr>
          <w:rFonts w:ascii="Times New Roman" w:hAnsi="Times New Roman"/>
        </w:rPr>
        <w:t xml:space="preserve">abor </w:t>
      </w:r>
      <w:r w:rsidR="0065647F">
        <w:rPr>
          <w:rFonts w:ascii="Times New Roman" w:hAnsi="Times New Roman"/>
        </w:rPr>
        <w:t>standards-notice of contract a</w:t>
      </w:r>
      <w:r w:rsidR="0065647F" w:rsidRPr="0065647F">
        <w:rPr>
          <w:rFonts w:ascii="Times New Roman" w:hAnsi="Times New Roman"/>
        </w:rPr>
        <w:t xml:space="preserve">wards and </w:t>
      </w:r>
      <w:r w:rsidR="0065647F">
        <w:rPr>
          <w:rFonts w:ascii="Times New Roman" w:hAnsi="Times New Roman"/>
        </w:rPr>
        <w:t>f</w:t>
      </w:r>
      <w:r w:rsidR="0065647F" w:rsidRPr="0065647F">
        <w:rPr>
          <w:rFonts w:ascii="Times New Roman" w:hAnsi="Times New Roman"/>
        </w:rPr>
        <w:t xml:space="preserve">inal </w:t>
      </w:r>
      <w:r w:rsidR="0065647F">
        <w:rPr>
          <w:rFonts w:ascii="Times New Roman" w:hAnsi="Times New Roman"/>
        </w:rPr>
        <w:t>r</w:t>
      </w:r>
      <w:r w:rsidR="0065647F" w:rsidRPr="0065647F">
        <w:rPr>
          <w:rFonts w:ascii="Times New Roman" w:hAnsi="Times New Roman"/>
        </w:rPr>
        <w:t xml:space="preserve">eports, </w:t>
      </w:r>
      <w:r w:rsidR="0065647F">
        <w:rPr>
          <w:rFonts w:ascii="Times New Roman" w:hAnsi="Times New Roman"/>
        </w:rPr>
        <w:t>p</w:t>
      </w:r>
      <w:r w:rsidR="0065647F" w:rsidRPr="0065647F">
        <w:rPr>
          <w:rFonts w:ascii="Times New Roman" w:hAnsi="Times New Roman"/>
        </w:rPr>
        <w:t xml:space="preserve">olicies and procedures, and </w:t>
      </w:r>
      <w:r w:rsidR="0065647F">
        <w:rPr>
          <w:rFonts w:ascii="Times New Roman" w:hAnsi="Times New Roman"/>
        </w:rPr>
        <w:t>e</w:t>
      </w:r>
      <w:r w:rsidR="0065647F" w:rsidRPr="0065647F">
        <w:rPr>
          <w:rFonts w:ascii="Times New Roman" w:hAnsi="Times New Roman"/>
        </w:rPr>
        <w:t>nvironmental. SCDP representatives may request additional documentation.</w:t>
      </w:r>
    </w:p>
    <w:p w14:paraId="1BCD922A" w14:textId="375EED81" w:rsidR="001809FA" w:rsidRPr="00505E65" w:rsidRDefault="001809FA" w:rsidP="001809FA">
      <w:pPr>
        <w:spacing w:after="0" w:line="240" w:lineRule="auto"/>
        <w:rPr>
          <w:rFonts w:ascii="Times New Roman" w:hAnsi="Times New Roman" w:cs="Times New Roman"/>
        </w:rPr>
      </w:pPr>
      <w:r w:rsidRPr="0916E2D4">
        <w:rPr>
          <w:rFonts w:ascii="Times New Roman" w:hAnsi="Times New Roman" w:cs="Times New Roman"/>
        </w:rPr>
        <w:lastRenderedPageBreak/>
        <w:t>Any performance findings or administrative concerns resulting from the monitoring review must be mutually resolved before a grant can be formally closed.</w:t>
      </w:r>
    </w:p>
    <w:p w14:paraId="386D1E50" w14:textId="77777777" w:rsidR="001809FA" w:rsidRPr="00505E65" w:rsidRDefault="001809FA" w:rsidP="001809FA">
      <w:pPr>
        <w:spacing w:after="0" w:line="240" w:lineRule="auto"/>
        <w:rPr>
          <w:rFonts w:ascii="Times New Roman" w:hAnsi="Times New Roman" w:cs="Times New Roman"/>
        </w:rPr>
      </w:pPr>
    </w:p>
    <w:p w14:paraId="71EF1466" w14:textId="571CA138" w:rsidR="001809FA" w:rsidRDefault="005906C4" w:rsidP="00E35870">
      <w:pPr>
        <w:spacing w:after="0" w:line="240" w:lineRule="auto"/>
        <w:rPr>
          <w:rFonts w:ascii="Times New Roman" w:hAnsi="Times New Roman" w:cs="Times New Roman"/>
        </w:rPr>
      </w:pPr>
      <w:r>
        <w:rPr>
          <w:rFonts w:ascii="Times New Roman" w:hAnsi="Times New Roman" w:cs="Times New Roman"/>
          <w:b/>
          <w:bCs/>
        </w:rPr>
        <w:t>12</w:t>
      </w:r>
      <w:r w:rsidR="00E35870">
        <w:rPr>
          <w:rFonts w:ascii="Times New Roman" w:hAnsi="Times New Roman" w:cs="Times New Roman"/>
          <w:b/>
          <w:bCs/>
        </w:rPr>
        <w:t xml:space="preserve">.  </w:t>
      </w:r>
      <w:r w:rsidR="001809FA" w:rsidRPr="0916E2D4">
        <w:rPr>
          <w:rFonts w:ascii="Times New Roman" w:hAnsi="Times New Roman" w:cs="Times New Roman"/>
          <w:b/>
          <w:bCs/>
        </w:rPr>
        <w:t>Use of</w:t>
      </w:r>
      <w:r w:rsidR="00C57D4C" w:rsidRPr="0916E2D4">
        <w:rPr>
          <w:rFonts w:ascii="Times New Roman" w:hAnsi="Times New Roman" w:cs="Times New Roman"/>
          <w:b/>
          <w:bCs/>
        </w:rPr>
        <w:t xml:space="preserve"> </w:t>
      </w:r>
      <w:r w:rsidR="001809FA" w:rsidRPr="0916E2D4">
        <w:rPr>
          <w:rFonts w:ascii="Times New Roman" w:hAnsi="Times New Roman" w:cs="Times New Roman"/>
          <w:b/>
          <w:bCs/>
        </w:rPr>
        <w:t xml:space="preserve">Licensed Professionals </w:t>
      </w:r>
    </w:p>
    <w:p w14:paraId="039EFD65" w14:textId="32AF30B4" w:rsidR="717E4E28" w:rsidRDefault="717E4E28" w:rsidP="0916E2D4">
      <w:pPr>
        <w:spacing w:after="0" w:line="240" w:lineRule="auto"/>
        <w:rPr>
          <w:rFonts w:ascii="Times New Roman" w:hAnsi="Times New Roman" w:cs="Times New Roman"/>
        </w:rPr>
      </w:pPr>
      <w:r w:rsidRPr="0916E2D4">
        <w:rPr>
          <w:rFonts w:ascii="Times New Roman" w:hAnsi="Times New Roman" w:cs="Times New Roman"/>
        </w:rPr>
        <w:t>Any</w:t>
      </w:r>
      <w:r w:rsidR="59ED8CC2" w:rsidRPr="0916E2D4">
        <w:rPr>
          <w:rFonts w:ascii="Times New Roman" w:hAnsi="Times New Roman" w:cs="Times New Roman"/>
        </w:rPr>
        <w:t xml:space="preserve"> general inspection and</w:t>
      </w:r>
      <w:r w:rsidR="4B3DD4CA" w:rsidRPr="0916E2D4">
        <w:rPr>
          <w:rFonts w:ascii="Times New Roman" w:hAnsi="Times New Roman" w:cs="Times New Roman"/>
        </w:rPr>
        <w:t xml:space="preserve"> rehabilitation</w:t>
      </w:r>
      <w:r w:rsidR="1E6E3D85" w:rsidRPr="0916E2D4">
        <w:rPr>
          <w:rFonts w:ascii="Times New Roman" w:hAnsi="Times New Roman" w:cs="Times New Roman"/>
        </w:rPr>
        <w:t xml:space="preserve"> activities</w:t>
      </w:r>
      <w:r w:rsidR="000536B1" w:rsidRPr="0916E2D4">
        <w:rPr>
          <w:rFonts w:ascii="Times New Roman" w:hAnsi="Times New Roman" w:cs="Times New Roman"/>
        </w:rPr>
        <w:t xml:space="preserve">, including residential and commercial </w:t>
      </w:r>
      <w:r w:rsidR="4B3DD4CA" w:rsidRPr="0916E2D4">
        <w:rPr>
          <w:rFonts w:ascii="Times New Roman" w:hAnsi="Times New Roman" w:cs="Times New Roman"/>
        </w:rPr>
        <w:t>work</w:t>
      </w:r>
      <w:r w:rsidR="13A3BABC" w:rsidRPr="0916E2D4">
        <w:rPr>
          <w:rFonts w:ascii="Times New Roman" w:hAnsi="Times New Roman" w:cs="Times New Roman"/>
        </w:rPr>
        <w:t>,</w:t>
      </w:r>
      <w:r w:rsidR="59ED8CC2" w:rsidRPr="0916E2D4">
        <w:rPr>
          <w:rFonts w:ascii="Times New Roman" w:hAnsi="Times New Roman" w:cs="Times New Roman"/>
        </w:rPr>
        <w:t xml:space="preserve"> can be conducted by any licensed general contract</w:t>
      </w:r>
      <w:r w:rsidR="65A41C2C" w:rsidRPr="0916E2D4">
        <w:rPr>
          <w:rFonts w:ascii="Times New Roman" w:hAnsi="Times New Roman" w:cs="Times New Roman"/>
        </w:rPr>
        <w:t xml:space="preserve">ors; however, </w:t>
      </w:r>
      <w:r w:rsidR="59ED8CC2" w:rsidRPr="0916E2D4">
        <w:rPr>
          <w:rFonts w:ascii="Times New Roman" w:hAnsi="Times New Roman" w:cs="Times New Roman"/>
        </w:rPr>
        <w:t>a</w:t>
      </w:r>
      <w:r w:rsidR="00AD7AED" w:rsidRPr="0916E2D4">
        <w:rPr>
          <w:rFonts w:ascii="Times New Roman" w:hAnsi="Times New Roman" w:cs="Times New Roman"/>
        </w:rPr>
        <w:t xml:space="preserve">ll </w:t>
      </w:r>
      <w:r w:rsidR="12DC2DA5" w:rsidRPr="0916E2D4">
        <w:rPr>
          <w:rFonts w:ascii="Times New Roman" w:hAnsi="Times New Roman" w:cs="Times New Roman"/>
        </w:rPr>
        <w:t xml:space="preserve">residential </w:t>
      </w:r>
      <w:r w:rsidR="00AD7AED" w:rsidRPr="0916E2D4">
        <w:rPr>
          <w:rFonts w:ascii="Times New Roman" w:hAnsi="Times New Roman" w:cs="Times New Roman"/>
        </w:rPr>
        <w:t xml:space="preserve">lead inspection and remediation </w:t>
      </w:r>
      <w:r w:rsidR="65AC0E2A" w:rsidRPr="0916E2D4">
        <w:rPr>
          <w:rFonts w:ascii="Times New Roman" w:hAnsi="Times New Roman" w:cs="Times New Roman"/>
        </w:rPr>
        <w:t xml:space="preserve">activities </w:t>
      </w:r>
      <w:r w:rsidR="00AD7AED" w:rsidRPr="0916E2D4">
        <w:rPr>
          <w:rFonts w:ascii="Times New Roman" w:hAnsi="Times New Roman" w:cs="Times New Roman"/>
        </w:rPr>
        <w:t xml:space="preserve">can ONLY BE </w:t>
      </w:r>
      <w:r w:rsidR="088761B1" w:rsidRPr="0916E2D4">
        <w:rPr>
          <w:rFonts w:ascii="Times New Roman" w:hAnsi="Times New Roman" w:cs="Times New Roman"/>
        </w:rPr>
        <w:t>CO</w:t>
      </w:r>
      <w:r w:rsidR="2260191C" w:rsidRPr="0916E2D4">
        <w:rPr>
          <w:rFonts w:ascii="Times New Roman" w:hAnsi="Times New Roman" w:cs="Times New Roman"/>
        </w:rPr>
        <w:t>NDUCTED</w:t>
      </w:r>
      <w:r w:rsidR="00AD7AED" w:rsidRPr="0916E2D4">
        <w:rPr>
          <w:rFonts w:ascii="Times New Roman" w:hAnsi="Times New Roman" w:cs="Times New Roman"/>
        </w:rPr>
        <w:t xml:space="preserve"> BY </w:t>
      </w:r>
      <w:r w:rsidR="370159EE" w:rsidRPr="0916E2D4">
        <w:rPr>
          <w:rFonts w:ascii="Times New Roman" w:hAnsi="Times New Roman" w:cs="Times New Roman"/>
        </w:rPr>
        <w:t xml:space="preserve">CERTIFIED LEAD </w:t>
      </w:r>
      <w:r w:rsidR="00AD7AED" w:rsidRPr="0916E2D4">
        <w:rPr>
          <w:rFonts w:ascii="Times New Roman" w:hAnsi="Times New Roman" w:cs="Times New Roman"/>
        </w:rPr>
        <w:t xml:space="preserve">LICENSED </w:t>
      </w:r>
      <w:r w:rsidR="3775C45F" w:rsidRPr="0916E2D4">
        <w:rPr>
          <w:rFonts w:ascii="Times New Roman" w:hAnsi="Times New Roman" w:cs="Times New Roman"/>
        </w:rPr>
        <w:t>FIRMS</w:t>
      </w:r>
      <w:r w:rsidR="00AD7AED" w:rsidRPr="0916E2D4">
        <w:rPr>
          <w:rFonts w:ascii="Times New Roman" w:hAnsi="Times New Roman" w:cs="Times New Roman"/>
        </w:rPr>
        <w:t>. See guidelines on M</w:t>
      </w:r>
      <w:r w:rsidR="2C0F4A08" w:rsidRPr="0916E2D4">
        <w:rPr>
          <w:rFonts w:ascii="Times New Roman" w:hAnsi="Times New Roman" w:cs="Times New Roman"/>
        </w:rPr>
        <w:t>innesota</w:t>
      </w:r>
      <w:r w:rsidR="00AD7AED" w:rsidRPr="0916E2D4">
        <w:rPr>
          <w:rFonts w:ascii="Times New Roman" w:hAnsi="Times New Roman" w:cs="Times New Roman"/>
        </w:rPr>
        <w:t xml:space="preserve"> state contractor and lead license requirements</w:t>
      </w:r>
      <w:r w:rsidR="7E5950CB" w:rsidRPr="0916E2D4">
        <w:rPr>
          <w:rFonts w:ascii="Times New Roman" w:hAnsi="Times New Roman" w:cs="Times New Roman"/>
        </w:rPr>
        <w:t xml:space="preserve"> through the </w:t>
      </w:r>
      <w:r w:rsidR="25A718D4" w:rsidRPr="0916E2D4">
        <w:rPr>
          <w:rFonts w:ascii="Times New Roman" w:hAnsi="Times New Roman" w:cs="Times New Roman"/>
        </w:rPr>
        <w:t>MN Department of Health</w:t>
      </w:r>
      <w:r w:rsidR="0F3B7002" w:rsidRPr="0916E2D4">
        <w:rPr>
          <w:rFonts w:ascii="Times New Roman" w:hAnsi="Times New Roman" w:cs="Times New Roman"/>
        </w:rPr>
        <w:t xml:space="preserve"> </w:t>
      </w:r>
      <w:hyperlink r:id="rId18">
        <w:r w:rsidR="0F3B7002" w:rsidRPr="0916E2D4">
          <w:rPr>
            <w:rStyle w:val="Hyperlink"/>
            <w:rFonts w:ascii="Times New Roman" w:hAnsi="Times New Roman" w:cs="Times New Roman"/>
          </w:rPr>
          <w:t>https://www.health.state.mn.us/communities/environment/lead/</w:t>
        </w:r>
      </w:hyperlink>
    </w:p>
    <w:p w14:paraId="42C40220" w14:textId="67C3F7DE" w:rsidR="0916E2D4" w:rsidRDefault="0916E2D4" w:rsidP="0916E2D4">
      <w:pPr>
        <w:spacing w:after="0" w:line="240" w:lineRule="auto"/>
        <w:rPr>
          <w:rFonts w:ascii="Times New Roman" w:hAnsi="Times New Roman" w:cs="Times New Roman"/>
        </w:rPr>
      </w:pPr>
    </w:p>
    <w:p w14:paraId="781DFAD1" w14:textId="41621FB8" w:rsidR="629D9078" w:rsidRPr="00E35870" w:rsidRDefault="005906C4" w:rsidP="00E35870">
      <w:pPr>
        <w:spacing w:after="0" w:line="240" w:lineRule="auto"/>
        <w:rPr>
          <w:rFonts w:eastAsiaTheme="minorEastAsia"/>
          <w:b/>
          <w:bCs/>
        </w:rPr>
      </w:pPr>
      <w:r>
        <w:rPr>
          <w:rFonts w:ascii="Times New Roman" w:hAnsi="Times New Roman"/>
          <w:b/>
          <w:bCs/>
        </w:rPr>
        <w:t>13</w:t>
      </w:r>
      <w:r w:rsidR="00E35870">
        <w:rPr>
          <w:rFonts w:ascii="Times New Roman" w:hAnsi="Times New Roman"/>
          <w:b/>
          <w:bCs/>
        </w:rPr>
        <w:t xml:space="preserve">.  </w:t>
      </w:r>
      <w:r w:rsidR="629D9078" w:rsidRPr="00E35870">
        <w:rPr>
          <w:rFonts w:ascii="Times New Roman" w:hAnsi="Times New Roman"/>
          <w:b/>
          <w:bCs/>
        </w:rPr>
        <w:t xml:space="preserve">Federal </w:t>
      </w:r>
      <w:r w:rsidR="0AF80006" w:rsidRPr="00E35870">
        <w:rPr>
          <w:rFonts w:ascii="Times New Roman" w:hAnsi="Times New Roman"/>
          <w:b/>
          <w:bCs/>
        </w:rPr>
        <w:t>Labor Standards</w:t>
      </w:r>
    </w:p>
    <w:p w14:paraId="452D93FC" w14:textId="3A7F8F96" w:rsidR="29FD4D1E" w:rsidRDefault="29FD4D1E" w:rsidP="0916E2D4">
      <w:pPr>
        <w:pStyle w:val="Heading2"/>
        <w:rPr>
          <w:rFonts w:ascii="Times New Roman" w:hAnsi="Times New Roman" w:cs="Times New Roman"/>
          <w:color w:val="auto"/>
          <w:sz w:val="22"/>
          <w:szCs w:val="22"/>
        </w:rPr>
      </w:pPr>
      <w:r w:rsidRPr="0916E2D4">
        <w:rPr>
          <w:rFonts w:ascii="Times New Roman" w:hAnsi="Times New Roman" w:cs="Times New Roman"/>
          <w:color w:val="auto"/>
          <w:sz w:val="22"/>
          <w:szCs w:val="22"/>
        </w:rPr>
        <w:t xml:space="preserve">Recipients will be </w:t>
      </w:r>
      <w:r w:rsidR="094FBFB7" w:rsidRPr="0916E2D4">
        <w:rPr>
          <w:rFonts w:ascii="Times New Roman" w:hAnsi="Times New Roman" w:cs="Times New Roman"/>
          <w:color w:val="auto"/>
          <w:sz w:val="22"/>
          <w:szCs w:val="22"/>
        </w:rPr>
        <w:t xml:space="preserve">required to comply with Davis Bacon </w:t>
      </w:r>
      <w:r w:rsidR="42C4A86C" w:rsidRPr="0916E2D4">
        <w:rPr>
          <w:rFonts w:ascii="Times New Roman" w:hAnsi="Times New Roman" w:cs="Times New Roman"/>
          <w:color w:val="auto"/>
          <w:sz w:val="22"/>
          <w:szCs w:val="22"/>
        </w:rPr>
        <w:t>and Related Act</w:t>
      </w:r>
      <w:r w:rsidR="4C4203FD" w:rsidRPr="0916E2D4">
        <w:rPr>
          <w:rFonts w:ascii="Times New Roman" w:hAnsi="Times New Roman" w:cs="Times New Roman"/>
          <w:color w:val="auto"/>
          <w:sz w:val="22"/>
          <w:szCs w:val="22"/>
        </w:rPr>
        <w:t>s</w:t>
      </w:r>
      <w:r w:rsidR="50808017" w:rsidRPr="0916E2D4">
        <w:rPr>
          <w:rFonts w:ascii="Times New Roman" w:hAnsi="Times New Roman" w:cs="Times New Roman"/>
          <w:color w:val="auto"/>
          <w:sz w:val="22"/>
          <w:szCs w:val="22"/>
        </w:rPr>
        <w:t xml:space="preserve"> and must comply with prevailing wages and fringe benefits</w:t>
      </w:r>
      <w:r w:rsidR="492136B9" w:rsidRPr="0916E2D4">
        <w:rPr>
          <w:rFonts w:ascii="Times New Roman" w:hAnsi="Times New Roman" w:cs="Times New Roman"/>
          <w:color w:val="auto"/>
          <w:sz w:val="22"/>
          <w:szCs w:val="22"/>
        </w:rPr>
        <w:t xml:space="preserve"> </w:t>
      </w:r>
      <w:r w:rsidR="606D5647" w:rsidRPr="0916E2D4">
        <w:rPr>
          <w:rFonts w:ascii="Times New Roman" w:hAnsi="Times New Roman" w:cs="Times New Roman"/>
          <w:color w:val="auto"/>
          <w:sz w:val="22"/>
          <w:szCs w:val="22"/>
        </w:rPr>
        <w:t xml:space="preserve">for the </w:t>
      </w:r>
      <w:r w:rsidR="4C12BEEC" w:rsidRPr="0916E2D4">
        <w:rPr>
          <w:rFonts w:ascii="Times New Roman" w:hAnsi="Times New Roman" w:cs="Times New Roman"/>
          <w:color w:val="auto"/>
          <w:sz w:val="22"/>
          <w:szCs w:val="22"/>
        </w:rPr>
        <w:t>following activities</w:t>
      </w:r>
      <w:r w:rsidR="2305C5E8" w:rsidRPr="0916E2D4">
        <w:rPr>
          <w:rFonts w:ascii="Times New Roman" w:hAnsi="Times New Roman" w:cs="Times New Roman"/>
          <w:color w:val="auto"/>
          <w:sz w:val="22"/>
          <w:szCs w:val="22"/>
        </w:rPr>
        <w:t xml:space="preserve"> with projects exceeding $2,000</w:t>
      </w:r>
      <w:r w:rsidR="4C12BEEC" w:rsidRPr="0916E2D4">
        <w:rPr>
          <w:rFonts w:ascii="Times New Roman" w:hAnsi="Times New Roman" w:cs="Times New Roman"/>
          <w:color w:val="auto"/>
          <w:sz w:val="22"/>
          <w:szCs w:val="22"/>
        </w:rPr>
        <w:t>:</w:t>
      </w:r>
    </w:p>
    <w:p w14:paraId="6383B914" w14:textId="609E5568" w:rsidR="75C4E3D4" w:rsidRDefault="75C4E3D4" w:rsidP="0916E2D4">
      <w:pPr>
        <w:pStyle w:val="ListParagraph"/>
        <w:numPr>
          <w:ilvl w:val="0"/>
          <w:numId w:val="1"/>
        </w:numPr>
        <w:rPr>
          <w:rFonts w:asciiTheme="minorHAnsi" w:eastAsiaTheme="minorEastAsia" w:hAnsiTheme="minorHAnsi" w:cstheme="minorBidi"/>
        </w:rPr>
      </w:pPr>
      <w:r w:rsidRPr="0916E2D4">
        <w:rPr>
          <w:rFonts w:ascii="Times New Roman" w:eastAsiaTheme="minorEastAsia" w:hAnsi="Times New Roman"/>
        </w:rPr>
        <w:t>Retrofitting Building and Commercial Rehabilitation</w:t>
      </w:r>
    </w:p>
    <w:p w14:paraId="3B372D42" w14:textId="1FB8DECE" w:rsidR="40113DD7" w:rsidRDefault="40113DD7" w:rsidP="0916E2D4">
      <w:pPr>
        <w:pStyle w:val="ListParagraph"/>
        <w:numPr>
          <w:ilvl w:val="0"/>
          <w:numId w:val="1"/>
        </w:numPr>
      </w:pPr>
      <w:r w:rsidRPr="0916E2D4">
        <w:rPr>
          <w:rFonts w:ascii="Times New Roman" w:hAnsi="Times New Roman"/>
        </w:rPr>
        <w:t>Broadband Development</w:t>
      </w:r>
    </w:p>
    <w:p w14:paraId="022B0CEA" w14:textId="39A497D9" w:rsidR="094FBFB7" w:rsidRDefault="094FBFB7" w:rsidP="0916E2D4">
      <w:pPr>
        <w:spacing w:after="0" w:line="240" w:lineRule="auto"/>
        <w:rPr>
          <w:rFonts w:ascii="Times New Roman" w:hAnsi="Times New Roman" w:cs="Times New Roman"/>
          <w:b/>
          <w:bCs/>
        </w:rPr>
      </w:pPr>
      <w:r w:rsidRPr="0916E2D4">
        <w:rPr>
          <w:rFonts w:ascii="Times New Roman" w:hAnsi="Times New Roman" w:cs="Times New Roman"/>
          <w:b/>
          <w:bCs/>
        </w:rPr>
        <w:t xml:space="preserve">See </w:t>
      </w:r>
      <w:r w:rsidR="1C997756" w:rsidRPr="0916E2D4">
        <w:rPr>
          <w:rFonts w:ascii="Times New Roman" w:hAnsi="Times New Roman" w:cs="Times New Roman"/>
          <w:b/>
          <w:bCs/>
        </w:rPr>
        <w:t xml:space="preserve">additional information on the link below as well as </w:t>
      </w:r>
      <w:r w:rsidRPr="0916E2D4">
        <w:rPr>
          <w:rFonts w:ascii="Times New Roman" w:hAnsi="Times New Roman" w:cs="Times New Roman"/>
          <w:b/>
          <w:bCs/>
        </w:rPr>
        <w:t xml:space="preserve">guideline on </w:t>
      </w:r>
      <w:r w:rsidR="6CCF94DA" w:rsidRPr="0916E2D4">
        <w:rPr>
          <w:rFonts w:ascii="Times New Roman" w:hAnsi="Times New Roman" w:cs="Times New Roman"/>
          <w:b/>
          <w:bCs/>
        </w:rPr>
        <w:t>HUD</w:t>
      </w:r>
      <w:r w:rsidR="7C2B7A38" w:rsidRPr="0916E2D4">
        <w:rPr>
          <w:rFonts w:ascii="Times New Roman" w:hAnsi="Times New Roman" w:cs="Times New Roman"/>
          <w:b/>
          <w:bCs/>
        </w:rPr>
        <w:t xml:space="preserve"> </w:t>
      </w:r>
      <w:r w:rsidR="6CCF94DA" w:rsidRPr="0916E2D4">
        <w:rPr>
          <w:rFonts w:ascii="Times New Roman" w:hAnsi="Times New Roman" w:cs="Times New Roman"/>
          <w:b/>
          <w:bCs/>
        </w:rPr>
        <w:t>Exchange</w:t>
      </w:r>
      <w:r w:rsidR="4F87CD1D" w:rsidRPr="0916E2D4">
        <w:rPr>
          <w:rFonts w:ascii="Times New Roman" w:hAnsi="Times New Roman" w:cs="Times New Roman"/>
          <w:b/>
          <w:bCs/>
        </w:rPr>
        <w:t>:</w:t>
      </w:r>
    </w:p>
    <w:p w14:paraId="0C8D1B59" w14:textId="59353B91" w:rsidR="00E35870" w:rsidRPr="00A70205" w:rsidRDefault="23000DBA" w:rsidP="00A70205">
      <w:pPr>
        <w:pStyle w:val="ListParagraph"/>
        <w:numPr>
          <w:ilvl w:val="0"/>
          <w:numId w:val="25"/>
        </w:numPr>
        <w:spacing w:after="0" w:line="240" w:lineRule="auto"/>
        <w:rPr>
          <w:rFonts w:ascii="Times New Roman" w:eastAsia="Times New Roman" w:hAnsi="Times New Roman"/>
          <w:color w:val="333333"/>
        </w:rPr>
      </w:pPr>
      <w:r w:rsidRPr="00A70205">
        <w:rPr>
          <w:rFonts w:ascii="Times New Roman" w:hAnsi="Times New Roman"/>
          <w:u w:val="single"/>
        </w:rPr>
        <w:t>Wage rates:</w:t>
      </w:r>
      <w:r w:rsidRPr="00A70205">
        <w:rPr>
          <w:rFonts w:ascii="Times New Roman" w:hAnsi="Times New Roman"/>
        </w:rPr>
        <w:t xml:space="preserve"> </w:t>
      </w:r>
      <w:hyperlink r:id="rId19" w:history="1">
        <w:r w:rsidR="00E35870" w:rsidRPr="00A70205">
          <w:rPr>
            <w:rStyle w:val="Hyperlink"/>
            <w:rFonts w:ascii="Times New Roman" w:eastAsia="Times New Roman" w:hAnsi="Times New Roman"/>
          </w:rPr>
          <w:t>https://www.dol.gov/agencies/whd/government-contracts/construction</w:t>
        </w:r>
      </w:hyperlink>
    </w:p>
    <w:p w14:paraId="208C00D7" w14:textId="2AD0FC02" w:rsidR="50AF83A5" w:rsidRPr="00A70205" w:rsidRDefault="50AF83A5" w:rsidP="00A70205">
      <w:pPr>
        <w:pStyle w:val="ListParagraph"/>
        <w:numPr>
          <w:ilvl w:val="0"/>
          <w:numId w:val="25"/>
        </w:numPr>
        <w:spacing w:after="0" w:line="240" w:lineRule="auto"/>
        <w:rPr>
          <w:rFonts w:ascii="Times New Roman" w:hAnsi="Times New Roman"/>
          <w:u w:val="single"/>
        </w:rPr>
      </w:pPr>
      <w:r w:rsidRPr="00A70205">
        <w:rPr>
          <w:rFonts w:ascii="Times New Roman" w:hAnsi="Times New Roman"/>
          <w:u w:val="single"/>
        </w:rPr>
        <w:t>Davis Bacon and Labor Standards:</w:t>
      </w:r>
      <w:r w:rsidRPr="00A70205">
        <w:rPr>
          <w:rFonts w:ascii="Times New Roman" w:hAnsi="Times New Roman"/>
        </w:rPr>
        <w:t xml:space="preserve"> </w:t>
      </w:r>
    </w:p>
    <w:p w14:paraId="3CCCBA26" w14:textId="43DBF787" w:rsidR="6CCF94DA" w:rsidRPr="00A70205" w:rsidRDefault="00A227F3" w:rsidP="00A70205">
      <w:pPr>
        <w:pStyle w:val="ListParagraph"/>
        <w:spacing w:after="0" w:line="240" w:lineRule="auto"/>
        <w:ind w:left="888"/>
        <w:rPr>
          <w:rFonts w:ascii="Times New Roman" w:hAnsi="Times New Roman"/>
        </w:rPr>
      </w:pPr>
      <w:hyperlink r:id="rId20" w:history="1">
        <w:r w:rsidR="00A70205" w:rsidRPr="005E7C0B">
          <w:rPr>
            <w:rStyle w:val="Hyperlink"/>
            <w:rFonts w:ascii="Times New Roman" w:hAnsi="Times New Roman"/>
          </w:rPr>
          <w:t>https://www.hud.gov/program_offices/davis_bacon_and_labor_standards</w:t>
        </w:r>
      </w:hyperlink>
    </w:p>
    <w:p w14:paraId="7457DD01" w14:textId="152BD178" w:rsidR="7717A21E" w:rsidRDefault="7717A21E" w:rsidP="0916E2D4">
      <w:pPr>
        <w:spacing w:after="0" w:line="240" w:lineRule="auto"/>
        <w:rPr>
          <w:rFonts w:ascii="Times New Roman" w:hAnsi="Times New Roman" w:cs="Times New Roman"/>
        </w:rPr>
      </w:pPr>
      <w:r w:rsidRPr="0916E2D4">
        <w:rPr>
          <w:rFonts w:ascii="Times New Roman" w:hAnsi="Times New Roman" w:cs="Times New Roman"/>
        </w:rPr>
        <w:t>*</w:t>
      </w:r>
      <w:r w:rsidR="7A810D6B" w:rsidRPr="0916E2D4">
        <w:rPr>
          <w:rFonts w:ascii="Times New Roman" w:hAnsi="Times New Roman" w:cs="Times New Roman"/>
        </w:rPr>
        <w:t xml:space="preserve">Please refer to the </w:t>
      </w:r>
      <w:r w:rsidR="2F96C660" w:rsidRPr="0916E2D4">
        <w:rPr>
          <w:rFonts w:ascii="Times New Roman" w:hAnsi="Times New Roman" w:cs="Times New Roman"/>
        </w:rPr>
        <w:t>Labor Standards 12 St</w:t>
      </w:r>
      <w:r w:rsidR="696E1353" w:rsidRPr="0916E2D4">
        <w:rPr>
          <w:rFonts w:ascii="Times New Roman" w:hAnsi="Times New Roman" w:cs="Times New Roman"/>
        </w:rPr>
        <w:t>ep Instruction</w:t>
      </w:r>
      <w:r w:rsidR="68278C4A" w:rsidRPr="0916E2D4">
        <w:rPr>
          <w:rFonts w:ascii="Times New Roman" w:hAnsi="Times New Roman" w:cs="Times New Roman"/>
        </w:rPr>
        <w:t>, available on the SCDP website</w:t>
      </w:r>
      <w:r w:rsidR="00E35870">
        <w:rPr>
          <w:rFonts w:ascii="Times New Roman" w:hAnsi="Times New Roman" w:cs="Times New Roman"/>
        </w:rPr>
        <w:t xml:space="preserve"> </w:t>
      </w:r>
      <w:hyperlink r:id="rId21" w:history="1">
        <w:r w:rsidR="00E35870" w:rsidRPr="00E35870">
          <w:rPr>
            <w:rStyle w:val="Hyperlink"/>
            <w:rFonts w:ascii="Times New Roman" w:hAnsi="Times New Roman" w:cs="Times New Roman"/>
          </w:rPr>
          <w:t>here</w:t>
        </w:r>
      </w:hyperlink>
      <w:r w:rsidR="68278C4A" w:rsidRPr="0916E2D4">
        <w:rPr>
          <w:rFonts w:ascii="Times New Roman" w:hAnsi="Times New Roman" w:cs="Times New Roman"/>
        </w:rPr>
        <w:t>.</w:t>
      </w:r>
    </w:p>
    <w:p w14:paraId="6E2A4764" w14:textId="4A6C087D" w:rsidR="0916E2D4" w:rsidRDefault="0916E2D4" w:rsidP="0916E2D4">
      <w:pPr>
        <w:spacing w:after="0" w:line="240" w:lineRule="auto"/>
        <w:rPr>
          <w:rFonts w:ascii="Times New Roman" w:hAnsi="Times New Roman" w:cs="Times New Roman"/>
        </w:rPr>
      </w:pPr>
    </w:p>
    <w:p w14:paraId="1695CF17" w14:textId="77777777" w:rsidR="001809FA" w:rsidRPr="00505E65" w:rsidRDefault="001809FA" w:rsidP="001809FA">
      <w:pPr>
        <w:spacing w:after="0" w:line="240" w:lineRule="auto"/>
        <w:rPr>
          <w:rFonts w:ascii="Times New Roman" w:hAnsi="Times New Roman" w:cs="Times New Roman"/>
        </w:rPr>
      </w:pPr>
    </w:p>
    <w:p w14:paraId="0C3672AF" w14:textId="60C8CCC3" w:rsidR="001809FA" w:rsidRPr="00505E65" w:rsidRDefault="005906C4" w:rsidP="00E35870">
      <w:pPr>
        <w:spacing w:after="0" w:line="240" w:lineRule="auto"/>
        <w:rPr>
          <w:rFonts w:ascii="Times New Roman" w:hAnsi="Times New Roman" w:cs="Times New Roman"/>
        </w:rPr>
      </w:pPr>
      <w:r>
        <w:rPr>
          <w:rFonts w:ascii="Times New Roman" w:hAnsi="Times New Roman" w:cs="Times New Roman"/>
          <w:b/>
          <w:bCs/>
        </w:rPr>
        <w:t>14</w:t>
      </w:r>
      <w:r w:rsidR="00E35870">
        <w:rPr>
          <w:rFonts w:ascii="Times New Roman" w:hAnsi="Times New Roman" w:cs="Times New Roman"/>
          <w:b/>
          <w:bCs/>
        </w:rPr>
        <w:t xml:space="preserve">.  </w:t>
      </w:r>
      <w:r w:rsidR="001809FA" w:rsidRPr="0916E2D4">
        <w:rPr>
          <w:rFonts w:ascii="Times New Roman" w:hAnsi="Times New Roman" w:cs="Times New Roman"/>
          <w:b/>
          <w:bCs/>
        </w:rPr>
        <w:t>Other Requirements and Attachments</w:t>
      </w:r>
    </w:p>
    <w:p w14:paraId="1C7EC8EC" w14:textId="140FC105" w:rsidR="001809FA" w:rsidRPr="00505E65" w:rsidRDefault="001809FA" w:rsidP="001809FA">
      <w:pPr>
        <w:spacing w:after="0" w:line="240" w:lineRule="auto"/>
        <w:rPr>
          <w:rFonts w:ascii="Times New Roman" w:hAnsi="Times New Roman" w:cs="Times New Roman"/>
        </w:rPr>
      </w:pPr>
      <w:r w:rsidRPr="0916E2D4">
        <w:rPr>
          <w:rFonts w:ascii="Times New Roman" w:hAnsi="Times New Roman" w:cs="Times New Roman"/>
        </w:rPr>
        <w:t>Recipients will also be required to comply with any subsequent requirements issued by HUD</w:t>
      </w:r>
      <w:r w:rsidR="00AD7AED" w:rsidRPr="0916E2D4">
        <w:rPr>
          <w:rFonts w:ascii="Times New Roman" w:hAnsi="Times New Roman" w:cs="Times New Roman"/>
        </w:rPr>
        <w:t xml:space="preserve">. </w:t>
      </w:r>
      <w:r w:rsidRPr="0916E2D4">
        <w:rPr>
          <w:rFonts w:ascii="Times New Roman" w:hAnsi="Times New Roman" w:cs="Times New Roman"/>
        </w:rPr>
        <w:t xml:space="preserve">Consult the Required Attachments section in </w:t>
      </w:r>
      <w:r w:rsidR="1B1213E7" w:rsidRPr="0916E2D4">
        <w:rPr>
          <w:rFonts w:ascii="Times New Roman" w:hAnsi="Times New Roman" w:cs="Times New Roman"/>
        </w:rPr>
        <w:t>each</w:t>
      </w:r>
      <w:r w:rsidRPr="0916E2D4">
        <w:rPr>
          <w:rFonts w:ascii="Times New Roman" w:hAnsi="Times New Roman" w:cs="Times New Roman"/>
        </w:rPr>
        <w:t xml:space="preserve"> application.  Please note that if key items are not submitted with the application, </w:t>
      </w:r>
      <w:r w:rsidR="7FF6500F" w:rsidRPr="0916E2D4">
        <w:rPr>
          <w:rFonts w:ascii="Times New Roman" w:hAnsi="Times New Roman" w:cs="Times New Roman"/>
        </w:rPr>
        <w:t>the application</w:t>
      </w:r>
      <w:r w:rsidRPr="0916E2D4">
        <w:rPr>
          <w:rFonts w:ascii="Times New Roman" w:hAnsi="Times New Roman" w:cs="Times New Roman"/>
        </w:rPr>
        <w:t xml:space="preserve"> will </w:t>
      </w:r>
      <w:r w:rsidR="5E10AEAB" w:rsidRPr="0916E2D4">
        <w:rPr>
          <w:rFonts w:ascii="Times New Roman" w:hAnsi="Times New Roman" w:cs="Times New Roman"/>
        </w:rPr>
        <w:t xml:space="preserve">not be </w:t>
      </w:r>
      <w:r w:rsidR="00E35870" w:rsidRPr="0916E2D4">
        <w:rPr>
          <w:rFonts w:ascii="Times New Roman" w:hAnsi="Times New Roman" w:cs="Times New Roman"/>
        </w:rPr>
        <w:t>accepted</w:t>
      </w:r>
      <w:r w:rsidRPr="0916E2D4">
        <w:rPr>
          <w:rFonts w:ascii="Times New Roman" w:hAnsi="Times New Roman" w:cs="Times New Roman"/>
        </w:rPr>
        <w:t>.</w:t>
      </w:r>
      <w:bookmarkStart w:id="91" w:name="_Toc327278851"/>
      <w:bookmarkStart w:id="92" w:name="_Toc330202548"/>
      <w:bookmarkStart w:id="93" w:name="_Toc330801924"/>
      <w:bookmarkStart w:id="94" w:name="_Toc332190797"/>
      <w:bookmarkStart w:id="95" w:name="_Toc332191029"/>
    </w:p>
    <w:p w14:paraId="46EEBA55" w14:textId="77777777" w:rsidR="001809FA" w:rsidRPr="00505E65" w:rsidRDefault="001809FA" w:rsidP="001809FA">
      <w:pPr>
        <w:spacing w:after="0" w:line="240" w:lineRule="auto"/>
        <w:rPr>
          <w:rFonts w:ascii="Times New Roman" w:hAnsi="Times New Roman" w:cs="Times New Roman"/>
        </w:rPr>
      </w:pPr>
    </w:p>
    <w:bookmarkEnd w:id="91"/>
    <w:bookmarkEnd w:id="92"/>
    <w:bookmarkEnd w:id="93"/>
    <w:bookmarkEnd w:id="94"/>
    <w:bookmarkEnd w:id="95"/>
    <w:p w14:paraId="1A83BCB3" w14:textId="77777777" w:rsidR="001809FA" w:rsidRDefault="001809FA" w:rsidP="00502853"/>
    <w:p w14:paraId="536FBE69" w14:textId="77777777" w:rsidR="003D7971" w:rsidRPr="0065647F" w:rsidRDefault="003D7971" w:rsidP="003D7971">
      <w:pPr>
        <w:pStyle w:val="Heading2"/>
        <w:shd w:val="clear" w:color="auto" w:fill="B4C6E7" w:themeFill="accent1" w:themeFillTint="66"/>
        <w:spacing w:before="0" w:line="240" w:lineRule="auto"/>
        <w:rPr>
          <w:rFonts w:ascii="Times New Roman" w:hAnsi="Times New Roman" w:cs="Times New Roman"/>
          <w:b/>
          <w:color w:val="auto"/>
          <w:sz w:val="24"/>
          <w:szCs w:val="24"/>
        </w:rPr>
      </w:pPr>
      <w:bookmarkStart w:id="96" w:name="_Toc57986378"/>
      <w:r w:rsidRPr="0065647F">
        <w:rPr>
          <w:rFonts w:ascii="Times New Roman" w:hAnsi="Times New Roman" w:cs="Times New Roman"/>
          <w:b/>
          <w:color w:val="auto"/>
          <w:sz w:val="24"/>
          <w:szCs w:val="24"/>
        </w:rPr>
        <w:t>PROGRAM CONTACT</w:t>
      </w:r>
      <w:bookmarkEnd w:id="96"/>
    </w:p>
    <w:p w14:paraId="6DC38EFB" w14:textId="7D6651DD" w:rsidR="003D7971" w:rsidRPr="00E35870" w:rsidRDefault="003D7971" w:rsidP="00E35870">
      <w:pPr>
        <w:spacing w:after="0" w:line="240" w:lineRule="auto"/>
        <w:rPr>
          <w:rFonts w:ascii="Times New Roman" w:hAnsi="Times New Roman" w:cs="Times New Roman"/>
        </w:rPr>
      </w:pPr>
      <w:r w:rsidRPr="0916E2D4">
        <w:rPr>
          <w:rFonts w:ascii="Times New Roman" w:hAnsi="Times New Roman" w:cs="Times New Roman"/>
        </w:rPr>
        <w:t>In order to reach DEED for any questions directly related to CDBG-C</w:t>
      </w:r>
      <w:r w:rsidR="1D4F044C" w:rsidRPr="0916E2D4">
        <w:rPr>
          <w:rFonts w:ascii="Times New Roman" w:hAnsi="Times New Roman" w:cs="Times New Roman"/>
        </w:rPr>
        <w:t xml:space="preserve">V </w:t>
      </w:r>
      <w:r w:rsidRPr="0916E2D4">
        <w:rPr>
          <w:rFonts w:ascii="Times New Roman" w:hAnsi="Times New Roman" w:cs="Times New Roman"/>
        </w:rPr>
        <w:t xml:space="preserve">applications and guidelines, please email DEED at </w:t>
      </w:r>
      <w:hyperlink r:id="rId22">
        <w:r w:rsidRPr="0916E2D4">
          <w:rPr>
            <w:rStyle w:val="Hyperlink"/>
            <w:rFonts w:ascii="Times New Roman" w:hAnsi="Times New Roman" w:cs="Times New Roman"/>
            <w:b/>
            <w:bCs/>
          </w:rPr>
          <w:t>SmallCities@state.mn.us</w:t>
        </w:r>
      </w:hyperlink>
      <w:r w:rsidRPr="0916E2D4">
        <w:rPr>
          <w:rFonts w:ascii="Times New Roman" w:hAnsi="Times New Roman" w:cs="Times New Roman"/>
          <w:b/>
          <w:bCs/>
        </w:rPr>
        <w:t xml:space="preserve">. </w:t>
      </w:r>
      <w:r w:rsidR="40A2AF13" w:rsidRPr="0916E2D4">
        <w:rPr>
          <w:rFonts w:ascii="Times New Roman" w:hAnsi="Times New Roman" w:cs="Times New Roman"/>
        </w:rPr>
        <w:t xml:space="preserve">A representative </w:t>
      </w:r>
      <w:r w:rsidRPr="0916E2D4">
        <w:rPr>
          <w:rFonts w:ascii="Times New Roman" w:hAnsi="Times New Roman" w:cs="Times New Roman"/>
        </w:rPr>
        <w:t xml:space="preserve">will respond via email within </w:t>
      </w:r>
      <w:r w:rsidR="00A227F3">
        <w:rPr>
          <w:rFonts w:ascii="Times New Roman" w:hAnsi="Times New Roman" w:cs="Times New Roman"/>
        </w:rPr>
        <w:t>48</w:t>
      </w:r>
      <w:r w:rsidRPr="0916E2D4">
        <w:rPr>
          <w:rFonts w:ascii="Times New Roman" w:hAnsi="Times New Roman" w:cs="Times New Roman"/>
        </w:rPr>
        <w:t xml:space="preserve"> hours or less. Please consider that this is a high-volume time for DEED</w:t>
      </w:r>
      <w:r w:rsidR="1E0FAACF" w:rsidRPr="0916E2D4">
        <w:rPr>
          <w:rFonts w:ascii="Times New Roman" w:hAnsi="Times New Roman" w:cs="Times New Roman"/>
        </w:rPr>
        <w:t xml:space="preserve"> during COVID-19. W</w:t>
      </w:r>
      <w:r w:rsidRPr="0916E2D4">
        <w:rPr>
          <w:rFonts w:ascii="Times New Roman" w:hAnsi="Times New Roman" w:cs="Times New Roman"/>
        </w:rPr>
        <w:t xml:space="preserve">e certainly appreciate your patience. </w:t>
      </w:r>
    </w:p>
    <w:sectPr w:rsidR="003D7971" w:rsidRPr="00E35870" w:rsidSect="00EE2365">
      <w:headerReference w:type="default" r:id="rId23"/>
      <w:footerReference w:type="default" r:id="rId24"/>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8343B" w14:textId="77777777" w:rsidR="00EB4EFB" w:rsidRDefault="00EB4EFB" w:rsidP="003F2750">
      <w:pPr>
        <w:spacing w:after="0" w:line="240" w:lineRule="auto"/>
      </w:pPr>
      <w:r>
        <w:separator/>
      </w:r>
    </w:p>
  </w:endnote>
  <w:endnote w:type="continuationSeparator" w:id="0">
    <w:p w14:paraId="0C28A2EA" w14:textId="77777777" w:rsidR="00EB4EFB" w:rsidRDefault="00EB4EFB" w:rsidP="003F2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332551"/>
      <w:docPartObj>
        <w:docPartGallery w:val="Page Numbers (Bottom of Page)"/>
        <w:docPartUnique/>
      </w:docPartObj>
    </w:sdtPr>
    <w:sdtEndPr>
      <w:rPr>
        <w:color w:val="7F7F7F" w:themeColor="background1" w:themeShade="7F"/>
        <w:spacing w:val="60"/>
      </w:rPr>
    </w:sdtEndPr>
    <w:sdtContent>
      <w:p w14:paraId="30736379" w14:textId="24A3A1B3" w:rsidR="00F95C65" w:rsidRDefault="00F95C6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25813">
          <w:rPr>
            <w:noProof/>
          </w:rPr>
          <w:t>13</w:t>
        </w:r>
        <w:r>
          <w:rPr>
            <w:noProof/>
          </w:rPr>
          <w:fldChar w:fldCharType="end"/>
        </w:r>
        <w:r>
          <w:t xml:space="preserve"> | </w:t>
        </w:r>
        <w:r>
          <w:rPr>
            <w:color w:val="7F7F7F" w:themeColor="background1" w:themeShade="7F"/>
            <w:spacing w:val="60"/>
          </w:rPr>
          <w:t>Page</w:t>
        </w:r>
      </w:p>
    </w:sdtContent>
  </w:sdt>
  <w:p w14:paraId="379B78F7" w14:textId="704AAB63" w:rsidR="004235CB" w:rsidRDefault="007679F9" w:rsidP="00A31951">
    <w:pPr>
      <w:pStyle w:val="Footer"/>
      <w:jc w:val="right"/>
    </w:pPr>
    <w:r>
      <w:t>Version February 3</w:t>
    </w:r>
    <w:r w:rsidR="00F95C65">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1381F" w14:textId="77777777" w:rsidR="00EB4EFB" w:rsidRDefault="00EB4EFB" w:rsidP="003F2750">
      <w:pPr>
        <w:spacing w:after="0" w:line="240" w:lineRule="auto"/>
      </w:pPr>
      <w:r>
        <w:separator/>
      </w:r>
    </w:p>
  </w:footnote>
  <w:footnote w:type="continuationSeparator" w:id="0">
    <w:p w14:paraId="35D101B6" w14:textId="77777777" w:rsidR="00EB4EFB" w:rsidRDefault="00EB4EFB" w:rsidP="003F2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4F5BA" w14:textId="77777777" w:rsidR="004235CB" w:rsidRDefault="0916E2D4" w:rsidP="00B57ADA">
    <w:pPr>
      <w:pStyle w:val="Header"/>
      <w:jc w:val="center"/>
    </w:pPr>
    <w:r>
      <w:rPr>
        <w:noProof/>
      </w:rPr>
      <w:drawing>
        <wp:inline distT="0" distB="0" distL="0" distR="0" wp14:anchorId="1CFC53FB" wp14:editId="409703BE">
          <wp:extent cx="5267324" cy="457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26732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6160"/>
    <w:multiLevelType w:val="hybridMultilevel"/>
    <w:tmpl w:val="E5FC96C4"/>
    <w:lvl w:ilvl="0" w:tplc="7A7A096C">
      <w:start w:val="1"/>
      <w:numFmt w:val="decimal"/>
      <w:lvlText w:val="%1."/>
      <w:lvlJc w:val="left"/>
      <w:pPr>
        <w:ind w:left="720" w:hanging="360"/>
      </w:pPr>
    </w:lvl>
    <w:lvl w:ilvl="1" w:tplc="EA80AE24">
      <w:start w:val="1"/>
      <w:numFmt w:val="lowerLetter"/>
      <w:lvlText w:val="%2."/>
      <w:lvlJc w:val="left"/>
      <w:pPr>
        <w:ind w:left="1440" w:hanging="360"/>
      </w:pPr>
    </w:lvl>
    <w:lvl w:ilvl="2" w:tplc="29B4659A">
      <w:start w:val="1"/>
      <w:numFmt w:val="lowerRoman"/>
      <w:lvlText w:val="%3."/>
      <w:lvlJc w:val="right"/>
      <w:pPr>
        <w:ind w:left="2160" w:hanging="180"/>
      </w:pPr>
    </w:lvl>
    <w:lvl w:ilvl="3" w:tplc="4A7846EC">
      <w:start w:val="1"/>
      <w:numFmt w:val="decimal"/>
      <w:lvlText w:val="%4."/>
      <w:lvlJc w:val="left"/>
      <w:pPr>
        <w:ind w:left="2880" w:hanging="360"/>
      </w:pPr>
    </w:lvl>
    <w:lvl w:ilvl="4" w:tplc="611E3E30">
      <w:start w:val="1"/>
      <w:numFmt w:val="lowerLetter"/>
      <w:lvlText w:val="%5."/>
      <w:lvlJc w:val="left"/>
      <w:pPr>
        <w:ind w:left="3600" w:hanging="360"/>
      </w:pPr>
    </w:lvl>
    <w:lvl w:ilvl="5" w:tplc="202EC990">
      <w:start w:val="1"/>
      <w:numFmt w:val="lowerRoman"/>
      <w:lvlText w:val="%6."/>
      <w:lvlJc w:val="right"/>
      <w:pPr>
        <w:ind w:left="4320" w:hanging="180"/>
      </w:pPr>
    </w:lvl>
    <w:lvl w:ilvl="6" w:tplc="260E38C6">
      <w:start w:val="1"/>
      <w:numFmt w:val="decimal"/>
      <w:lvlText w:val="%7."/>
      <w:lvlJc w:val="left"/>
      <w:pPr>
        <w:ind w:left="5040" w:hanging="360"/>
      </w:pPr>
    </w:lvl>
    <w:lvl w:ilvl="7" w:tplc="9668A3AA">
      <w:start w:val="1"/>
      <w:numFmt w:val="lowerLetter"/>
      <w:lvlText w:val="%8."/>
      <w:lvlJc w:val="left"/>
      <w:pPr>
        <w:ind w:left="5760" w:hanging="360"/>
      </w:pPr>
    </w:lvl>
    <w:lvl w:ilvl="8" w:tplc="1A9C1702">
      <w:start w:val="1"/>
      <w:numFmt w:val="lowerRoman"/>
      <w:lvlText w:val="%9."/>
      <w:lvlJc w:val="right"/>
      <w:pPr>
        <w:ind w:left="6480" w:hanging="180"/>
      </w:pPr>
    </w:lvl>
  </w:abstractNum>
  <w:abstractNum w:abstractNumId="1" w15:restartNumberingAfterBreak="0">
    <w:nsid w:val="08850FB0"/>
    <w:multiLevelType w:val="hybridMultilevel"/>
    <w:tmpl w:val="231C55E4"/>
    <w:lvl w:ilvl="0" w:tplc="9DBEF0D4">
      <w:start w:val="1"/>
      <w:numFmt w:val="bullet"/>
      <w:lvlText w:val=""/>
      <w:lvlJc w:val="left"/>
      <w:pPr>
        <w:ind w:left="720" w:hanging="360"/>
      </w:pPr>
      <w:rPr>
        <w:rFonts w:ascii="Symbol" w:hAnsi="Symbol" w:hint="default"/>
      </w:rPr>
    </w:lvl>
    <w:lvl w:ilvl="1" w:tplc="866E92AA">
      <w:start w:val="1"/>
      <w:numFmt w:val="bullet"/>
      <w:lvlText w:val="o"/>
      <w:lvlJc w:val="left"/>
      <w:pPr>
        <w:ind w:left="1440" w:hanging="360"/>
      </w:pPr>
      <w:rPr>
        <w:rFonts w:ascii="Courier New" w:hAnsi="Courier New" w:hint="default"/>
      </w:rPr>
    </w:lvl>
    <w:lvl w:ilvl="2" w:tplc="301E593C">
      <w:start w:val="1"/>
      <w:numFmt w:val="bullet"/>
      <w:lvlText w:val=""/>
      <w:lvlJc w:val="left"/>
      <w:pPr>
        <w:ind w:left="2160" w:hanging="360"/>
      </w:pPr>
      <w:rPr>
        <w:rFonts w:ascii="Wingdings" w:hAnsi="Wingdings" w:hint="default"/>
      </w:rPr>
    </w:lvl>
    <w:lvl w:ilvl="3" w:tplc="BC6C0D52">
      <w:start w:val="1"/>
      <w:numFmt w:val="bullet"/>
      <w:lvlText w:val=""/>
      <w:lvlJc w:val="left"/>
      <w:pPr>
        <w:ind w:left="2880" w:hanging="360"/>
      </w:pPr>
      <w:rPr>
        <w:rFonts w:ascii="Symbol" w:hAnsi="Symbol" w:hint="default"/>
      </w:rPr>
    </w:lvl>
    <w:lvl w:ilvl="4" w:tplc="8408877A">
      <w:start w:val="1"/>
      <w:numFmt w:val="bullet"/>
      <w:lvlText w:val="o"/>
      <w:lvlJc w:val="left"/>
      <w:pPr>
        <w:ind w:left="3600" w:hanging="360"/>
      </w:pPr>
      <w:rPr>
        <w:rFonts w:ascii="Courier New" w:hAnsi="Courier New" w:hint="default"/>
      </w:rPr>
    </w:lvl>
    <w:lvl w:ilvl="5" w:tplc="E25ECDEA">
      <w:start w:val="1"/>
      <w:numFmt w:val="bullet"/>
      <w:lvlText w:val=""/>
      <w:lvlJc w:val="left"/>
      <w:pPr>
        <w:ind w:left="4320" w:hanging="360"/>
      </w:pPr>
      <w:rPr>
        <w:rFonts w:ascii="Wingdings" w:hAnsi="Wingdings" w:hint="default"/>
      </w:rPr>
    </w:lvl>
    <w:lvl w:ilvl="6" w:tplc="4276016A">
      <w:start w:val="1"/>
      <w:numFmt w:val="bullet"/>
      <w:lvlText w:val=""/>
      <w:lvlJc w:val="left"/>
      <w:pPr>
        <w:ind w:left="5040" w:hanging="360"/>
      </w:pPr>
      <w:rPr>
        <w:rFonts w:ascii="Symbol" w:hAnsi="Symbol" w:hint="default"/>
      </w:rPr>
    </w:lvl>
    <w:lvl w:ilvl="7" w:tplc="7DC0960C">
      <w:start w:val="1"/>
      <w:numFmt w:val="bullet"/>
      <w:lvlText w:val="o"/>
      <w:lvlJc w:val="left"/>
      <w:pPr>
        <w:ind w:left="5760" w:hanging="360"/>
      </w:pPr>
      <w:rPr>
        <w:rFonts w:ascii="Courier New" w:hAnsi="Courier New" w:hint="default"/>
      </w:rPr>
    </w:lvl>
    <w:lvl w:ilvl="8" w:tplc="E1CE5836">
      <w:start w:val="1"/>
      <w:numFmt w:val="bullet"/>
      <w:lvlText w:val=""/>
      <w:lvlJc w:val="left"/>
      <w:pPr>
        <w:ind w:left="6480" w:hanging="360"/>
      </w:pPr>
      <w:rPr>
        <w:rFonts w:ascii="Wingdings" w:hAnsi="Wingdings" w:hint="default"/>
      </w:rPr>
    </w:lvl>
  </w:abstractNum>
  <w:abstractNum w:abstractNumId="2" w15:restartNumberingAfterBreak="0">
    <w:nsid w:val="0C20542F"/>
    <w:multiLevelType w:val="hybridMultilevel"/>
    <w:tmpl w:val="C91A993A"/>
    <w:lvl w:ilvl="0" w:tplc="E0C0B41E">
      <w:numFmt w:val="bullet"/>
      <w:lvlText w:val=""/>
      <w:lvlJc w:val="left"/>
      <w:pPr>
        <w:ind w:left="840" w:hanging="361"/>
      </w:pPr>
      <w:rPr>
        <w:rFonts w:ascii="Symbol" w:eastAsia="Symbol" w:hAnsi="Symbol" w:cs="Symbol" w:hint="default"/>
        <w:w w:val="100"/>
        <w:sz w:val="22"/>
        <w:szCs w:val="22"/>
        <w:lang w:val="en-US" w:eastAsia="en-US" w:bidi="ar-SA"/>
      </w:rPr>
    </w:lvl>
    <w:lvl w:ilvl="1" w:tplc="68ACECEA">
      <w:numFmt w:val="bullet"/>
      <w:lvlText w:val="•"/>
      <w:lvlJc w:val="left"/>
      <w:pPr>
        <w:ind w:left="1714" w:hanging="361"/>
      </w:pPr>
      <w:rPr>
        <w:rFonts w:hint="default"/>
        <w:lang w:val="en-US" w:eastAsia="en-US" w:bidi="ar-SA"/>
      </w:rPr>
    </w:lvl>
    <w:lvl w:ilvl="2" w:tplc="769805AE">
      <w:numFmt w:val="bullet"/>
      <w:lvlText w:val="•"/>
      <w:lvlJc w:val="left"/>
      <w:pPr>
        <w:ind w:left="2588" w:hanging="361"/>
      </w:pPr>
      <w:rPr>
        <w:rFonts w:hint="default"/>
        <w:lang w:val="en-US" w:eastAsia="en-US" w:bidi="ar-SA"/>
      </w:rPr>
    </w:lvl>
    <w:lvl w:ilvl="3" w:tplc="2D4C1FE8">
      <w:numFmt w:val="bullet"/>
      <w:lvlText w:val="•"/>
      <w:lvlJc w:val="left"/>
      <w:pPr>
        <w:ind w:left="3462" w:hanging="361"/>
      </w:pPr>
      <w:rPr>
        <w:rFonts w:hint="default"/>
        <w:lang w:val="en-US" w:eastAsia="en-US" w:bidi="ar-SA"/>
      </w:rPr>
    </w:lvl>
    <w:lvl w:ilvl="4" w:tplc="7AF213BC">
      <w:numFmt w:val="bullet"/>
      <w:lvlText w:val="•"/>
      <w:lvlJc w:val="left"/>
      <w:pPr>
        <w:ind w:left="4336" w:hanging="361"/>
      </w:pPr>
      <w:rPr>
        <w:rFonts w:hint="default"/>
        <w:lang w:val="en-US" w:eastAsia="en-US" w:bidi="ar-SA"/>
      </w:rPr>
    </w:lvl>
    <w:lvl w:ilvl="5" w:tplc="8EEEB2E8">
      <w:numFmt w:val="bullet"/>
      <w:lvlText w:val="•"/>
      <w:lvlJc w:val="left"/>
      <w:pPr>
        <w:ind w:left="5210" w:hanging="361"/>
      </w:pPr>
      <w:rPr>
        <w:rFonts w:hint="default"/>
        <w:lang w:val="en-US" w:eastAsia="en-US" w:bidi="ar-SA"/>
      </w:rPr>
    </w:lvl>
    <w:lvl w:ilvl="6" w:tplc="0F8E2964">
      <w:numFmt w:val="bullet"/>
      <w:lvlText w:val="•"/>
      <w:lvlJc w:val="left"/>
      <w:pPr>
        <w:ind w:left="6084" w:hanging="361"/>
      </w:pPr>
      <w:rPr>
        <w:rFonts w:hint="default"/>
        <w:lang w:val="en-US" w:eastAsia="en-US" w:bidi="ar-SA"/>
      </w:rPr>
    </w:lvl>
    <w:lvl w:ilvl="7" w:tplc="34DAEFA2">
      <w:numFmt w:val="bullet"/>
      <w:lvlText w:val="•"/>
      <w:lvlJc w:val="left"/>
      <w:pPr>
        <w:ind w:left="6958" w:hanging="361"/>
      </w:pPr>
      <w:rPr>
        <w:rFonts w:hint="default"/>
        <w:lang w:val="en-US" w:eastAsia="en-US" w:bidi="ar-SA"/>
      </w:rPr>
    </w:lvl>
    <w:lvl w:ilvl="8" w:tplc="C7C8E320">
      <w:numFmt w:val="bullet"/>
      <w:lvlText w:val="•"/>
      <w:lvlJc w:val="left"/>
      <w:pPr>
        <w:ind w:left="7832" w:hanging="361"/>
      </w:pPr>
      <w:rPr>
        <w:rFonts w:hint="default"/>
        <w:lang w:val="en-US" w:eastAsia="en-US" w:bidi="ar-SA"/>
      </w:rPr>
    </w:lvl>
  </w:abstractNum>
  <w:abstractNum w:abstractNumId="3" w15:restartNumberingAfterBreak="0">
    <w:nsid w:val="0DEE106C"/>
    <w:multiLevelType w:val="hybridMultilevel"/>
    <w:tmpl w:val="BCA472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2F4B"/>
    <w:multiLevelType w:val="hybridMultilevel"/>
    <w:tmpl w:val="2E16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656F9"/>
    <w:multiLevelType w:val="hybridMultilevel"/>
    <w:tmpl w:val="A9E89426"/>
    <w:lvl w:ilvl="0" w:tplc="FFFFFFFF">
      <w:start w:val="1"/>
      <w:numFmt w:val="decimal"/>
      <w:lvlText w:val="%1."/>
      <w:lvlJc w:val="left"/>
      <w:pPr>
        <w:ind w:left="36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D0BD1"/>
    <w:multiLevelType w:val="hybridMultilevel"/>
    <w:tmpl w:val="829AE7D0"/>
    <w:lvl w:ilvl="0" w:tplc="67E2D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D86D09"/>
    <w:multiLevelType w:val="hybridMultilevel"/>
    <w:tmpl w:val="9A2E5AA4"/>
    <w:lvl w:ilvl="0" w:tplc="C7883262">
      <w:start w:val="1"/>
      <w:numFmt w:val="decimal"/>
      <w:lvlText w:val="%1."/>
      <w:lvlJc w:val="left"/>
      <w:pPr>
        <w:ind w:left="720" w:hanging="360"/>
      </w:pPr>
    </w:lvl>
    <w:lvl w:ilvl="1" w:tplc="2312E0EC">
      <w:start w:val="1"/>
      <w:numFmt w:val="lowerLetter"/>
      <w:lvlText w:val="%2."/>
      <w:lvlJc w:val="left"/>
      <w:pPr>
        <w:ind w:left="1440" w:hanging="360"/>
      </w:pPr>
    </w:lvl>
    <w:lvl w:ilvl="2" w:tplc="55CAA89E">
      <w:start w:val="1"/>
      <w:numFmt w:val="lowerRoman"/>
      <w:lvlText w:val="%3."/>
      <w:lvlJc w:val="right"/>
      <w:pPr>
        <w:ind w:left="2160" w:hanging="180"/>
      </w:pPr>
    </w:lvl>
    <w:lvl w:ilvl="3" w:tplc="37F2A0A6">
      <w:start w:val="1"/>
      <w:numFmt w:val="decimal"/>
      <w:lvlText w:val="%4."/>
      <w:lvlJc w:val="left"/>
      <w:pPr>
        <w:ind w:left="2880" w:hanging="360"/>
      </w:pPr>
    </w:lvl>
    <w:lvl w:ilvl="4" w:tplc="7AD817A0">
      <w:start w:val="1"/>
      <w:numFmt w:val="lowerLetter"/>
      <w:lvlText w:val="%5."/>
      <w:lvlJc w:val="left"/>
      <w:pPr>
        <w:ind w:left="3600" w:hanging="360"/>
      </w:pPr>
    </w:lvl>
    <w:lvl w:ilvl="5" w:tplc="BE44B4EA">
      <w:start w:val="1"/>
      <w:numFmt w:val="lowerRoman"/>
      <w:lvlText w:val="%6."/>
      <w:lvlJc w:val="right"/>
      <w:pPr>
        <w:ind w:left="4320" w:hanging="180"/>
      </w:pPr>
    </w:lvl>
    <w:lvl w:ilvl="6" w:tplc="2CA0538C">
      <w:start w:val="1"/>
      <w:numFmt w:val="decimal"/>
      <w:lvlText w:val="%7."/>
      <w:lvlJc w:val="left"/>
      <w:pPr>
        <w:ind w:left="5040" w:hanging="360"/>
      </w:pPr>
    </w:lvl>
    <w:lvl w:ilvl="7" w:tplc="826030E6">
      <w:start w:val="1"/>
      <w:numFmt w:val="lowerLetter"/>
      <w:lvlText w:val="%8."/>
      <w:lvlJc w:val="left"/>
      <w:pPr>
        <w:ind w:left="5760" w:hanging="360"/>
      </w:pPr>
    </w:lvl>
    <w:lvl w:ilvl="8" w:tplc="2CBA4052">
      <w:start w:val="1"/>
      <w:numFmt w:val="lowerRoman"/>
      <w:lvlText w:val="%9."/>
      <w:lvlJc w:val="right"/>
      <w:pPr>
        <w:ind w:left="6480" w:hanging="180"/>
      </w:pPr>
    </w:lvl>
  </w:abstractNum>
  <w:abstractNum w:abstractNumId="8" w15:restartNumberingAfterBreak="0">
    <w:nsid w:val="220B3337"/>
    <w:multiLevelType w:val="hybridMultilevel"/>
    <w:tmpl w:val="E5348F1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4DE0E49"/>
    <w:multiLevelType w:val="hybridMultilevel"/>
    <w:tmpl w:val="625256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757DBF"/>
    <w:multiLevelType w:val="hybridMultilevel"/>
    <w:tmpl w:val="E5348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9652F"/>
    <w:multiLevelType w:val="hybridMultilevel"/>
    <w:tmpl w:val="346E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76546"/>
    <w:multiLevelType w:val="hybridMultilevel"/>
    <w:tmpl w:val="A3D6CA1C"/>
    <w:lvl w:ilvl="0" w:tplc="5712E4BC">
      <w:start w:val="33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CF6192A"/>
    <w:multiLevelType w:val="hybridMultilevel"/>
    <w:tmpl w:val="2DD0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92190"/>
    <w:multiLevelType w:val="hybridMultilevel"/>
    <w:tmpl w:val="8EBEA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7D0C39"/>
    <w:multiLevelType w:val="hybridMultilevel"/>
    <w:tmpl w:val="1506F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E5F49"/>
    <w:multiLevelType w:val="hybridMultilevel"/>
    <w:tmpl w:val="7FCAFCE2"/>
    <w:lvl w:ilvl="0" w:tplc="1AAC975A">
      <w:start w:val="1"/>
      <w:numFmt w:val="bullet"/>
      <w:lvlText w:val="·"/>
      <w:lvlJc w:val="left"/>
      <w:pPr>
        <w:ind w:left="720" w:hanging="360"/>
      </w:pPr>
      <w:rPr>
        <w:rFonts w:ascii="Symbol" w:hAnsi="Symbol" w:hint="default"/>
      </w:rPr>
    </w:lvl>
    <w:lvl w:ilvl="1" w:tplc="DA020D6C">
      <w:start w:val="1"/>
      <w:numFmt w:val="bullet"/>
      <w:lvlText w:val="o"/>
      <w:lvlJc w:val="left"/>
      <w:pPr>
        <w:ind w:left="1440" w:hanging="360"/>
      </w:pPr>
      <w:rPr>
        <w:rFonts w:ascii="Courier New" w:hAnsi="Courier New" w:hint="default"/>
      </w:rPr>
    </w:lvl>
    <w:lvl w:ilvl="2" w:tplc="510237A8">
      <w:start w:val="1"/>
      <w:numFmt w:val="bullet"/>
      <w:lvlText w:val=""/>
      <w:lvlJc w:val="left"/>
      <w:pPr>
        <w:ind w:left="2160" w:hanging="360"/>
      </w:pPr>
      <w:rPr>
        <w:rFonts w:ascii="Wingdings" w:hAnsi="Wingdings" w:hint="default"/>
      </w:rPr>
    </w:lvl>
    <w:lvl w:ilvl="3" w:tplc="A6582BEE">
      <w:start w:val="1"/>
      <w:numFmt w:val="bullet"/>
      <w:lvlText w:val=""/>
      <w:lvlJc w:val="left"/>
      <w:pPr>
        <w:ind w:left="2880" w:hanging="360"/>
      </w:pPr>
      <w:rPr>
        <w:rFonts w:ascii="Symbol" w:hAnsi="Symbol" w:hint="default"/>
      </w:rPr>
    </w:lvl>
    <w:lvl w:ilvl="4" w:tplc="CF7A355E">
      <w:start w:val="1"/>
      <w:numFmt w:val="bullet"/>
      <w:lvlText w:val="o"/>
      <w:lvlJc w:val="left"/>
      <w:pPr>
        <w:ind w:left="3600" w:hanging="360"/>
      </w:pPr>
      <w:rPr>
        <w:rFonts w:ascii="Courier New" w:hAnsi="Courier New" w:hint="default"/>
      </w:rPr>
    </w:lvl>
    <w:lvl w:ilvl="5" w:tplc="C212ACA4">
      <w:start w:val="1"/>
      <w:numFmt w:val="bullet"/>
      <w:lvlText w:val=""/>
      <w:lvlJc w:val="left"/>
      <w:pPr>
        <w:ind w:left="4320" w:hanging="360"/>
      </w:pPr>
      <w:rPr>
        <w:rFonts w:ascii="Wingdings" w:hAnsi="Wingdings" w:hint="default"/>
      </w:rPr>
    </w:lvl>
    <w:lvl w:ilvl="6" w:tplc="B846DAB8">
      <w:start w:val="1"/>
      <w:numFmt w:val="bullet"/>
      <w:lvlText w:val=""/>
      <w:lvlJc w:val="left"/>
      <w:pPr>
        <w:ind w:left="5040" w:hanging="360"/>
      </w:pPr>
      <w:rPr>
        <w:rFonts w:ascii="Symbol" w:hAnsi="Symbol" w:hint="default"/>
      </w:rPr>
    </w:lvl>
    <w:lvl w:ilvl="7" w:tplc="7BFC13C8">
      <w:start w:val="1"/>
      <w:numFmt w:val="bullet"/>
      <w:lvlText w:val="o"/>
      <w:lvlJc w:val="left"/>
      <w:pPr>
        <w:ind w:left="5760" w:hanging="360"/>
      </w:pPr>
      <w:rPr>
        <w:rFonts w:ascii="Courier New" w:hAnsi="Courier New" w:hint="default"/>
      </w:rPr>
    </w:lvl>
    <w:lvl w:ilvl="8" w:tplc="37668FD0">
      <w:start w:val="1"/>
      <w:numFmt w:val="bullet"/>
      <w:lvlText w:val=""/>
      <w:lvlJc w:val="left"/>
      <w:pPr>
        <w:ind w:left="6480" w:hanging="360"/>
      </w:pPr>
      <w:rPr>
        <w:rFonts w:ascii="Wingdings" w:hAnsi="Wingdings" w:hint="default"/>
      </w:rPr>
    </w:lvl>
  </w:abstractNum>
  <w:abstractNum w:abstractNumId="17" w15:restartNumberingAfterBreak="0">
    <w:nsid w:val="38D61CC9"/>
    <w:multiLevelType w:val="hybridMultilevel"/>
    <w:tmpl w:val="23304252"/>
    <w:lvl w:ilvl="0" w:tplc="B4D0072A">
      <w:start w:val="1"/>
      <w:numFmt w:val="bullet"/>
      <w:lvlText w:val="•"/>
      <w:lvlJc w:val="left"/>
      <w:pPr>
        <w:tabs>
          <w:tab w:val="num" w:pos="720"/>
        </w:tabs>
        <w:ind w:left="720" w:hanging="360"/>
      </w:pPr>
      <w:rPr>
        <w:rFonts w:ascii="Times New Roman" w:hAnsi="Times New Roman" w:hint="default"/>
      </w:rPr>
    </w:lvl>
    <w:lvl w:ilvl="1" w:tplc="2D8EFCC2">
      <w:start w:val="1982"/>
      <w:numFmt w:val="bullet"/>
      <w:lvlText w:val="–"/>
      <w:lvlJc w:val="left"/>
      <w:pPr>
        <w:tabs>
          <w:tab w:val="num" w:pos="1440"/>
        </w:tabs>
        <w:ind w:left="1440" w:hanging="360"/>
      </w:pPr>
      <w:rPr>
        <w:rFonts w:ascii="Times New Roman" w:hAnsi="Times New Roman" w:hint="default"/>
      </w:rPr>
    </w:lvl>
    <w:lvl w:ilvl="2" w:tplc="47D4E280" w:tentative="1">
      <w:start w:val="1"/>
      <w:numFmt w:val="bullet"/>
      <w:lvlText w:val="•"/>
      <w:lvlJc w:val="left"/>
      <w:pPr>
        <w:tabs>
          <w:tab w:val="num" w:pos="2160"/>
        </w:tabs>
        <w:ind w:left="2160" w:hanging="360"/>
      </w:pPr>
      <w:rPr>
        <w:rFonts w:ascii="Times New Roman" w:hAnsi="Times New Roman" w:hint="default"/>
      </w:rPr>
    </w:lvl>
    <w:lvl w:ilvl="3" w:tplc="E586EF5A" w:tentative="1">
      <w:start w:val="1"/>
      <w:numFmt w:val="bullet"/>
      <w:lvlText w:val="•"/>
      <w:lvlJc w:val="left"/>
      <w:pPr>
        <w:tabs>
          <w:tab w:val="num" w:pos="2880"/>
        </w:tabs>
        <w:ind w:left="2880" w:hanging="360"/>
      </w:pPr>
      <w:rPr>
        <w:rFonts w:ascii="Times New Roman" w:hAnsi="Times New Roman" w:hint="default"/>
      </w:rPr>
    </w:lvl>
    <w:lvl w:ilvl="4" w:tplc="DC2648A8" w:tentative="1">
      <w:start w:val="1"/>
      <w:numFmt w:val="bullet"/>
      <w:lvlText w:val="•"/>
      <w:lvlJc w:val="left"/>
      <w:pPr>
        <w:tabs>
          <w:tab w:val="num" w:pos="3600"/>
        </w:tabs>
        <w:ind w:left="3600" w:hanging="360"/>
      </w:pPr>
      <w:rPr>
        <w:rFonts w:ascii="Times New Roman" w:hAnsi="Times New Roman" w:hint="default"/>
      </w:rPr>
    </w:lvl>
    <w:lvl w:ilvl="5" w:tplc="B622AF54" w:tentative="1">
      <w:start w:val="1"/>
      <w:numFmt w:val="bullet"/>
      <w:lvlText w:val="•"/>
      <w:lvlJc w:val="left"/>
      <w:pPr>
        <w:tabs>
          <w:tab w:val="num" w:pos="4320"/>
        </w:tabs>
        <w:ind w:left="4320" w:hanging="360"/>
      </w:pPr>
      <w:rPr>
        <w:rFonts w:ascii="Times New Roman" w:hAnsi="Times New Roman" w:hint="default"/>
      </w:rPr>
    </w:lvl>
    <w:lvl w:ilvl="6" w:tplc="BDFC1D04" w:tentative="1">
      <w:start w:val="1"/>
      <w:numFmt w:val="bullet"/>
      <w:lvlText w:val="•"/>
      <w:lvlJc w:val="left"/>
      <w:pPr>
        <w:tabs>
          <w:tab w:val="num" w:pos="5040"/>
        </w:tabs>
        <w:ind w:left="5040" w:hanging="360"/>
      </w:pPr>
      <w:rPr>
        <w:rFonts w:ascii="Times New Roman" w:hAnsi="Times New Roman" w:hint="default"/>
      </w:rPr>
    </w:lvl>
    <w:lvl w:ilvl="7" w:tplc="708AEF08" w:tentative="1">
      <w:start w:val="1"/>
      <w:numFmt w:val="bullet"/>
      <w:lvlText w:val="•"/>
      <w:lvlJc w:val="left"/>
      <w:pPr>
        <w:tabs>
          <w:tab w:val="num" w:pos="5760"/>
        </w:tabs>
        <w:ind w:left="5760" w:hanging="360"/>
      </w:pPr>
      <w:rPr>
        <w:rFonts w:ascii="Times New Roman" w:hAnsi="Times New Roman" w:hint="default"/>
      </w:rPr>
    </w:lvl>
    <w:lvl w:ilvl="8" w:tplc="9D0674E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B434AED"/>
    <w:multiLevelType w:val="hybridMultilevel"/>
    <w:tmpl w:val="46CA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1307B"/>
    <w:multiLevelType w:val="multilevel"/>
    <w:tmpl w:val="C7EA0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1EA6962"/>
    <w:multiLevelType w:val="hybridMultilevel"/>
    <w:tmpl w:val="61B49814"/>
    <w:lvl w:ilvl="0" w:tplc="C714F4BA">
      <w:start w:val="1"/>
      <w:numFmt w:val="bullet"/>
      <w:lvlText w:val="·"/>
      <w:lvlJc w:val="left"/>
      <w:pPr>
        <w:ind w:left="720" w:hanging="360"/>
      </w:pPr>
      <w:rPr>
        <w:rFonts w:ascii="Symbol" w:hAnsi="Symbol" w:hint="default"/>
      </w:rPr>
    </w:lvl>
    <w:lvl w:ilvl="1" w:tplc="1ACC5D04">
      <w:start w:val="1"/>
      <w:numFmt w:val="bullet"/>
      <w:lvlText w:val="o"/>
      <w:lvlJc w:val="left"/>
      <w:pPr>
        <w:ind w:left="1440" w:hanging="360"/>
      </w:pPr>
      <w:rPr>
        <w:rFonts w:ascii="Courier New" w:hAnsi="Courier New" w:hint="default"/>
      </w:rPr>
    </w:lvl>
    <w:lvl w:ilvl="2" w:tplc="DC30B5E6">
      <w:start w:val="1"/>
      <w:numFmt w:val="bullet"/>
      <w:lvlText w:val=""/>
      <w:lvlJc w:val="left"/>
      <w:pPr>
        <w:ind w:left="2160" w:hanging="360"/>
      </w:pPr>
      <w:rPr>
        <w:rFonts w:ascii="Wingdings" w:hAnsi="Wingdings" w:hint="default"/>
      </w:rPr>
    </w:lvl>
    <w:lvl w:ilvl="3" w:tplc="E824710A">
      <w:start w:val="1"/>
      <w:numFmt w:val="bullet"/>
      <w:lvlText w:val=""/>
      <w:lvlJc w:val="left"/>
      <w:pPr>
        <w:ind w:left="2880" w:hanging="360"/>
      </w:pPr>
      <w:rPr>
        <w:rFonts w:ascii="Symbol" w:hAnsi="Symbol" w:hint="default"/>
      </w:rPr>
    </w:lvl>
    <w:lvl w:ilvl="4" w:tplc="0B309EEC">
      <w:start w:val="1"/>
      <w:numFmt w:val="bullet"/>
      <w:lvlText w:val="o"/>
      <w:lvlJc w:val="left"/>
      <w:pPr>
        <w:ind w:left="3600" w:hanging="360"/>
      </w:pPr>
      <w:rPr>
        <w:rFonts w:ascii="Courier New" w:hAnsi="Courier New" w:hint="default"/>
      </w:rPr>
    </w:lvl>
    <w:lvl w:ilvl="5" w:tplc="43C8B130">
      <w:start w:val="1"/>
      <w:numFmt w:val="bullet"/>
      <w:lvlText w:val=""/>
      <w:lvlJc w:val="left"/>
      <w:pPr>
        <w:ind w:left="4320" w:hanging="360"/>
      </w:pPr>
      <w:rPr>
        <w:rFonts w:ascii="Wingdings" w:hAnsi="Wingdings" w:hint="default"/>
      </w:rPr>
    </w:lvl>
    <w:lvl w:ilvl="6" w:tplc="1B5A9DF4">
      <w:start w:val="1"/>
      <w:numFmt w:val="bullet"/>
      <w:lvlText w:val=""/>
      <w:lvlJc w:val="left"/>
      <w:pPr>
        <w:ind w:left="5040" w:hanging="360"/>
      </w:pPr>
      <w:rPr>
        <w:rFonts w:ascii="Symbol" w:hAnsi="Symbol" w:hint="default"/>
      </w:rPr>
    </w:lvl>
    <w:lvl w:ilvl="7" w:tplc="13561200">
      <w:start w:val="1"/>
      <w:numFmt w:val="bullet"/>
      <w:lvlText w:val="o"/>
      <w:lvlJc w:val="left"/>
      <w:pPr>
        <w:ind w:left="5760" w:hanging="360"/>
      </w:pPr>
      <w:rPr>
        <w:rFonts w:ascii="Courier New" w:hAnsi="Courier New" w:hint="default"/>
      </w:rPr>
    </w:lvl>
    <w:lvl w:ilvl="8" w:tplc="F2483F60">
      <w:start w:val="1"/>
      <w:numFmt w:val="bullet"/>
      <w:lvlText w:val=""/>
      <w:lvlJc w:val="left"/>
      <w:pPr>
        <w:ind w:left="6480" w:hanging="360"/>
      </w:pPr>
      <w:rPr>
        <w:rFonts w:ascii="Wingdings" w:hAnsi="Wingdings" w:hint="default"/>
      </w:rPr>
    </w:lvl>
  </w:abstractNum>
  <w:abstractNum w:abstractNumId="21" w15:restartNumberingAfterBreak="0">
    <w:nsid w:val="492272A6"/>
    <w:multiLevelType w:val="hybridMultilevel"/>
    <w:tmpl w:val="3906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A4B50"/>
    <w:multiLevelType w:val="hybridMultilevel"/>
    <w:tmpl w:val="40FEAD34"/>
    <w:lvl w:ilvl="0" w:tplc="6944E7B4">
      <w:start w:val="1"/>
      <w:numFmt w:val="bullet"/>
      <w:lvlText w:val="□"/>
      <w:lvlJc w:val="left"/>
      <w:pPr>
        <w:ind w:left="360" w:hanging="360"/>
      </w:pPr>
      <w:rPr>
        <w:rFonts w:ascii="Cambria Math" w:hAnsi="Cambria Math" w:hint="default"/>
      </w:rPr>
    </w:lvl>
    <w:lvl w:ilvl="1" w:tplc="6944E7B4">
      <w:start w:val="1"/>
      <w:numFmt w:val="bullet"/>
      <w:lvlText w:val="□"/>
      <w:lvlJc w:val="left"/>
      <w:pPr>
        <w:ind w:left="1440" w:hanging="360"/>
      </w:pPr>
      <w:rPr>
        <w:rFonts w:ascii="Cambria Math" w:hAnsi="Cambria Math"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D44AF"/>
    <w:multiLevelType w:val="hybridMultilevel"/>
    <w:tmpl w:val="6C463712"/>
    <w:lvl w:ilvl="0" w:tplc="3E525348">
      <w:start w:val="1"/>
      <w:numFmt w:val="bullet"/>
      <w:lvlText w:val="·"/>
      <w:lvlJc w:val="left"/>
      <w:pPr>
        <w:ind w:left="720" w:hanging="360"/>
      </w:pPr>
      <w:rPr>
        <w:rFonts w:ascii="Symbol" w:hAnsi="Symbol" w:hint="default"/>
      </w:rPr>
    </w:lvl>
    <w:lvl w:ilvl="1" w:tplc="605ACBDC">
      <w:start w:val="1"/>
      <w:numFmt w:val="bullet"/>
      <w:lvlText w:val="o"/>
      <w:lvlJc w:val="left"/>
      <w:pPr>
        <w:ind w:left="1440" w:hanging="360"/>
      </w:pPr>
      <w:rPr>
        <w:rFonts w:ascii="Courier New" w:hAnsi="Courier New" w:hint="default"/>
      </w:rPr>
    </w:lvl>
    <w:lvl w:ilvl="2" w:tplc="3A264CFE">
      <w:start w:val="1"/>
      <w:numFmt w:val="bullet"/>
      <w:lvlText w:val=""/>
      <w:lvlJc w:val="left"/>
      <w:pPr>
        <w:ind w:left="2160" w:hanging="360"/>
      </w:pPr>
      <w:rPr>
        <w:rFonts w:ascii="Wingdings" w:hAnsi="Wingdings" w:hint="default"/>
      </w:rPr>
    </w:lvl>
    <w:lvl w:ilvl="3" w:tplc="1974FCEA">
      <w:start w:val="1"/>
      <w:numFmt w:val="bullet"/>
      <w:lvlText w:val=""/>
      <w:lvlJc w:val="left"/>
      <w:pPr>
        <w:ind w:left="2880" w:hanging="360"/>
      </w:pPr>
      <w:rPr>
        <w:rFonts w:ascii="Symbol" w:hAnsi="Symbol" w:hint="default"/>
      </w:rPr>
    </w:lvl>
    <w:lvl w:ilvl="4" w:tplc="371CB2E6">
      <w:start w:val="1"/>
      <w:numFmt w:val="bullet"/>
      <w:lvlText w:val="o"/>
      <w:lvlJc w:val="left"/>
      <w:pPr>
        <w:ind w:left="3600" w:hanging="360"/>
      </w:pPr>
      <w:rPr>
        <w:rFonts w:ascii="Courier New" w:hAnsi="Courier New" w:hint="default"/>
      </w:rPr>
    </w:lvl>
    <w:lvl w:ilvl="5" w:tplc="D1009926">
      <w:start w:val="1"/>
      <w:numFmt w:val="bullet"/>
      <w:lvlText w:val=""/>
      <w:lvlJc w:val="left"/>
      <w:pPr>
        <w:ind w:left="4320" w:hanging="360"/>
      </w:pPr>
      <w:rPr>
        <w:rFonts w:ascii="Wingdings" w:hAnsi="Wingdings" w:hint="default"/>
      </w:rPr>
    </w:lvl>
    <w:lvl w:ilvl="6" w:tplc="EA124066">
      <w:start w:val="1"/>
      <w:numFmt w:val="bullet"/>
      <w:lvlText w:val=""/>
      <w:lvlJc w:val="left"/>
      <w:pPr>
        <w:ind w:left="5040" w:hanging="360"/>
      </w:pPr>
      <w:rPr>
        <w:rFonts w:ascii="Symbol" w:hAnsi="Symbol" w:hint="default"/>
      </w:rPr>
    </w:lvl>
    <w:lvl w:ilvl="7" w:tplc="F6DABAC6">
      <w:start w:val="1"/>
      <w:numFmt w:val="bullet"/>
      <w:lvlText w:val="o"/>
      <w:lvlJc w:val="left"/>
      <w:pPr>
        <w:ind w:left="5760" w:hanging="360"/>
      </w:pPr>
      <w:rPr>
        <w:rFonts w:ascii="Courier New" w:hAnsi="Courier New" w:hint="default"/>
      </w:rPr>
    </w:lvl>
    <w:lvl w:ilvl="8" w:tplc="D1322A54">
      <w:start w:val="1"/>
      <w:numFmt w:val="bullet"/>
      <w:lvlText w:val=""/>
      <w:lvlJc w:val="left"/>
      <w:pPr>
        <w:ind w:left="6480" w:hanging="360"/>
      </w:pPr>
      <w:rPr>
        <w:rFonts w:ascii="Wingdings" w:hAnsi="Wingdings" w:hint="default"/>
      </w:rPr>
    </w:lvl>
  </w:abstractNum>
  <w:abstractNum w:abstractNumId="24" w15:restartNumberingAfterBreak="0">
    <w:nsid w:val="52624E58"/>
    <w:multiLevelType w:val="hybridMultilevel"/>
    <w:tmpl w:val="18002994"/>
    <w:lvl w:ilvl="0" w:tplc="5658BF16">
      <w:start w:val="1"/>
      <w:numFmt w:val="upperLetter"/>
      <w:lvlText w:val="%1."/>
      <w:lvlJc w:val="left"/>
      <w:pPr>
        <w:ind w:left="720" w:hanging="360"/>
      </w:pPr>
      <w:rPr>
        <w:rFonts w:eastAsia="Times New Roman" w:cstheme="minorHAnsi" w:hint="default"/>
        <w:b/>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D2604"/>
    <w:multiLevelType w:val="hybridMultilevel"/>
    <w:tmpl w:val="0368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E2D55"/>
    <w:multiLevelType w:val="hybridMultilevel"/>
    <w:tmpl w:val="932EC1AE"/>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27" w15:restartNumberingAfterBreak="0">
    <w:nsid w:val="66B03887"/>
    <w:multiLevelType w:val="hybridMultilevel"/>
    <w:tmpl w:val="BCA472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04F86"/>
    <w:multiLevelType w:val="hybridMultilevel"/>
    <w:tmpl w:val="FD54205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D7440E2"/>
    <w:multiLevelType w:val="hybridMultilevel"/>
    <w:tmpl w:val="B19C59A0"/>
    <w:lvl w:ilvl="0" w:tplc="B0BA6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852B57"/>
    <w:multiLevelType w:val="hybridMultilevel"/>
    <w:tmpl w:val="5F86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62C9D"/>
    <w:multiLevelType w:val="hybridMultilevel"/>
    <w:tmpl w:val="A9E89426"/>
    <w:lvl w:ilvl="0" w:tplc="FFFFFFFF">
      <w:start w:val="1"/>
      <w:numFmt w:val="decimal"/>
      <w:lvlText w:val="%1."/>
      <w:lvlJc w:val="left"/>
      <w:pPr>
        <w:ind w:left="450" w:hanging="360"/>
      </w:pPr>
      <w:rPr>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8EF4351"/>
    <w:multiLevelType w:val="hybridMultilevel"/>
    <w:tmpl w:val="78082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8E08AF"/>
    <w:multiLevelType w:val="hybridMultilevel"/>
    <w:tmpl w:val="0964933A"/>
    <w:lvl w:ilvl="0" w:tplc="6944E7B4">
      <w:start w:val="1"/>
      <w:numFmt w:val="bullet"/>
      <w:lvlText w:val="□"/>
      <w:lvlJc w:val="left"/>
      <w:pPr>
        <w:ind w:left="2160" w:hanging="360"/>
      </w:pPr>
      <w:rPr>
        <w:rFonts w:ascii="Cambria Math" w:hAnsi="Cambria Math"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B7A3D0E"/>
    <w:multiLevelType w:val="hybridMultilevel"/>
    <w:tmpl w:val="1A22D414"/>
    <w:lvl w:ilvl="0" w:tplc="6944E7B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C25F2"/>
    <w:multiLevelType w:val="hybridMultilevel"/>
    <w:tmpl w:val="E42020F6"/>
    <w:lvl w:ilvl="0" w:tplc="C35E737A">
      <w:numFmt w:val="bullet"/>
      <w:lvlText w:val=""/>
      <w:lvlJc w:val="left"/>
      <w:pPr>
        <w:ind w:left="480" w:hanging="361"/>
      </w:pPr>
      <w:rPr>
        <w:rFonts w:ascii="Symbol" w:eastAsia="Symbol" w:hAnsi="Symbol" w:cs="Symbol" w:hint="default"/>
        <w:w w:val="100"/>
        <w:sz w:val="22"/>
        <w:szCs w:val="22"/>
        <w:lang w:val="en-US" w:eastAsia="en-US" w:bidi="ar-SA"/>
      </w:rPr>
    </w:lvl>
    <w:lvl w:ilvl="1" w:tplc="B166440E">
      <w:numFmt w:val="bullet"/>
      <w:lvlText w:val=""/>
      <w:lvlJc w:val="left"/>
      <w:pPr>
        <w:ind w:left="1567" w:hanging="361"/>
      </w:pPr>
      <w:rPr>
        <w:rFonts w:ascii="Symbol" w:eastAsia="Symbol" w:hAnsi="Symbol" w:cs="Symbol" w:hint="default"/>
        <w:w w:val="100"/>
        <w:sz w:val="22"/>
        <w:szCs w:val="22"/>
        <w:lang w:val="en-US" w:eastAsia="en-US" w:bidi="ar-SA"/>
      </w:rPr>
    </w:lvl>
    <w:lvl w:ilvl="2" w:tplc="37B0DA6C">
      <w:numFmt w:val="bullet"/>
      <w:lvlText w:val="•"/>
      <w:lvlJc w:val="left"/>
      <w:pPr>
        <w:ind w:left="2451" w:hanging="361"/>
      </w:pPr>
      <w:rPr>
        <w:rFonts w:hint="default"/>
        <w:lang w:val="en-US" w:eastAsia="en-US" w:bidi="ar-SA"/>
      </w:rPr>
    </w:lvl>
    <w:lvl w:ilvl="3" w:tplc="1F64945C">
      <w:numFmt w:val="bullet"/>
      <w:lvlText w:val="•"/>
      <w:lvlJc w:val="left"/>
      <w:pPr>
        <w:ind w:left="3342" w:hanging="361"/>
      </w:pPr>
      <w:rPr>
        <w:rFonts w:hint="default"/>
        <w:lang w:val="en-US" w:eastAsia="en-US" w:bidi="ar-SA"/>
      </w:rPr>
    </w:lvl>
    <w:lvl w:ilvl="4" w:tplc="0D1660E0">
      <w:numFmt w:val="bullet"/>
      <w:lvlText w:val="•"/>
      <w:lvlJc w:val="left"/>
      <w:pPr>
        <w:ind w:left="4233" w:hanging="361"/>
      </w:pPr>
      <w:rPr>
        <w:rFonts w:hint="default"/>
        <w:lang w:val="en-US" w:eastAsia="en-US" w:bidi="ar-SA"/>
      </w:rPr>
    </w:lvl>
    <w:lvl w:ilvl="5" w:tplc="00EEEEEA">
      <w:numFmt w:val="bullet"/>
      <w:lvlText w:val="•"/>
      <w:lvlJc w:val="left"/>
      <w:pPr>
        <w:ind w:left="5124" w:hanging="361"/>
      </w:pPr>
      <w:rPr>
        <w:rFonts w:hint="default"/>
        <w:lang w:val="en-US" w:eastAsia="en-US" w:bidi="ar-SA"/>
      </w:rPr>
    </w:lvl>
    <w:lvl w:ilvl="6" w:tplc="44C83B8C">
      <w:numFmt w:val="bullet"/>
      <w:lvlText w:val="•"/>
      <w:lvlJc w:val="left"/>
      <w:pPr>
        <w:ind w:left="6015" w:hanging="361"/>
      </w:pPr>
      <w:rPr>
        <w:rFonts w:hint="default"/>
        <w:lang w:val="en-US" w:eastAsia="en-US" w:bidi="ar-SA"/>
      </w:rPr>
    </w:lvl>
    <w:lvl w:ilvl="7" w:tplc="E5105C7C">
      <w:numFmt w:val="bullet"/>
      <w:lvlText w:val="•"/>
      <w:lvlJc w:val="left"/>
      <w:pPr>
        <w:ind w:left="6906" w:hanging="361"/>
      </w:pPr>
      <w:rPr>
        <w:rFonts w:hint="default"/>
        <w:lang w:val="en-US" w:eastAsia="en-US" w:bidi="ar-SA"/>
      </w:rPr>
    </w:lvl>
    <w:lvl w:ilvl="8" w:tplc="9D240074">
      <w:numFmt w:val="bullet"/>
      <w:lvlText w:val="•"/>
      <w:lvlJc w:val="left"/>
      <w:pPr>
        <w:ind w:left="7797" w:hanging="361"/>
      </w:pPr>
      <w:rPr>
        <w:rFonts w:hint="default"/>
        <w:lang w:val="en-US" w:eastAsia="en-US" w:bidi="ar-SA"/>
      </w:rPr>
    </w:lvl>
  </w:abstractNum>
  <w:abstractNum w:abstractNumId="36" w15:restartNumberingAfterBreak="0">
    <w:nsid w:val="7ECF130D"/>
    <w:multiLevelType w:val="hybridMultilevel"/>
    <w:tmpl w:val="3A54355E"/>
    <w:lvl w:ilvl="0" w:tplc="FE464AF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0"/>
  </w:num>
  <w:num w:numId="4">
    <w:abstractNumId w:val="1"/>
  </w:num>
  <w:num w:numId="5">
    <w:abstractNumId w:val="16"/>
  </w:num>
  <w:num w:numId="6">
    <w:abstractNumId w:val="20"/>
  </w:num>
  <w:num w:numId="7">
    <w:abstractNumId w:val="24"/>
  </w:num>
  <w:num w:numId="8">
    <w:abstractNumId w:val="22"/>
  </w:num>
  <w:num w:numId="9">
    <w:abstractNumId w:val="17"/>
  </w:num>
  <w:num w:numId="10">
    <w:abstractNumId w:val="25"/>
  </w:num>
  <w:num w:numId="11">
    <w:abstractNumId w:val="32"/>
  </w:num>
  <w:num w:numId="12">
    <w:abstractNumId w:val="33"/>
  </w:num>
  <w:num w:numId="13">
    <w:abstractNumId w:val="5"/>
  </w:num>
  <w:num w:numId="14">
    <w:abstractNumId w:val="29"/>
  </w:num>
  <w:num w:numId="15">
    <w:abstractNumId w:val="28"/>
  </w:num>
  <w:num w:numId="16">
    <w:abstractNumId w:val="10"/>
  </w:num>
  <w:num w:numId="17">
    <w:abstractNumId w:val="9"/>
  </w:num>
  <w:num w:numId="18">
    <w:abstractNumId w:val="8"/>
  </w:num>
  <w:num w:numId="19">
    <w:abstractNumId w:val="11"/>
  </w:num>
  <w:num w:numId="20">
    <w:abstractNumId w:val="27"/>
  </w:num>
  <w:num w:numId="21">
    <w:abstractNumId w:val="3"/>
  </w:num>
  <w:num w:numId="22">
    <w:abstractNumId w:val="21"/>
  </w:num>
  <w:num w:numId="23">
    <w:abstractNumId w:val="30"/>
  </w:num>
  <w:num w:numId="24">
    <w:abstractNumId w:val="18"/>
  </w:num>
  <w:num w:numId="25">
    <w:abstractNumId w:val="26"/>
  </w:num>
  <w:num w:numId="26">
    <w:abstractNumId w:val="12"/>
  </w:num>
  <w:num w:numId="27">
    <w:abstractNumId w:val="36"/>
  </w:num>
  <w:num w:numId="28">
    <w:abstractNumId w:val="15"/>
  </w:num>
  <w:num w:numId="29">
    <w:abstractNumId w:val="31"/>
  </w:num>
  <w:num w:numId="30">
    <w:abstractNumId w:val="14"/>
  </w:num>
  <w:num w:numId="31">
    <w:abstractNumId w:val="13"/>
  </w:num>
  <w:num w:numId="32">
    <w:abstractNumId w:val="4"/>
  </w:num>
  <w:num w:numId="33">
    <w:abstractNumId w:val="2"/>
  </w:num>
  <w:num w:numId="34">
    <w:abstractNumId w:val="35"/>
  </w:num>
  <w:num w:numId="35">
    <w:abstractNumId w:val="34"/>
  </w:num>
  <w:num w:numId="36">
    <w:abstractNumId w:val="1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750"/>
    <w:rsid w:val="0000714E"/>
    <w:rsid w:val="00017856"/>
    <w:rsid w:val="00017F50"/>
    <w:rsid w:val="000536B1"/>
    <w:rsid w:val="00084CAA"/>
    <w:rsid w:val="00084D4C"/>
    <w:rsid w:val="0008517B"/>
    <w:rsid w:val="000858A1"/>
    <w:rsid w:val="0009277D"/>
    <w:rsid w:val="000A11F9"/>
    <w:rsid w:val="000D1167"/>
    <w:rsid w:val="000F74C1"/>
    <w:rsid w:val="000F78CE"/>
    <w:rsid w:val="00112C90"/>
    <w:rsid w:val="00117627"/>
    <w:rsid w:val="0012374A"/>
    <w:rsid w:val="00151A77"/>
    <w:rsid w:val="001563BA"/>
    <w:rsid w:val="001809FA"/>
    <w:rsid w:val="001912AE"/>
    <w:rsid w:val="001D1B10"/>
    <w:rsid w:val="001D54AF"/>
    <w:rsid w:val="001E185F"/>
    <w:rsid w:val="0020098E"/>
    <w:rsid w:val="00210B88"/>
    <w:rsid w:val="0021721F"/>
    <w:rsid w:val="0022190A"/>
    <w:rsid w:val="0022324E"/>
    <w:rsid w:val="0023449E"/>
    <w:rsid w:val="00244765"/>
    <w:rsid w:val="0025012D"/>
    <w:rsid w:val="002643EE"/>
    <w:rsid w:val="00265116"/>
    <w:rsid w:val="00273EFC"/>
    <w:rsid w:val="00305C70"/>
    <w:rsid w:val="00313CA8"/>
    <w:rsid w:val="0031426F"/>
    <w:rsid w:val="00346675"/>
    <w:rsid w:val="0036726A"/>
    <w:rsid w:val="00386CF6"/>
    <w:rsid w:val="00394ED1"/>
    <w:rsid w:val="00397504"/>
    <w:rsid w:val="003A2A77"/>
    <w:rsid w:val="003A496E"/>
    <w:rsid w:val="003A49F2"/>
    <w:rsid w:val="003C3508"/>
    <w:rsid w:val="003C4692"/>
    <w:rsid w:val="003D7971"/>
    <w:rsid w:val="003F2750"/>
    <w:rsid w:val="00400C6A"/>
    <w:rsid w:val="00405366"/>
    <w:rsid w:val="0040656F"/>
    <w:rsid w:val="004235CB"/>
    <w:rsid w:val="00424085"/>
    <w:rsid w:val="004308E5"/>
    <w:rsid w:val="00436863"/>
    <w:rsid w:val="00471DA9"/>
    <w:rsid w:val="004844CB"/>
    <w:rsid w:val="004A5D5B"/>
    <w:rsid w:val="004B73E2"/>
    <w:rsid w:val="004D166A"/>
    <w:rsid w:val="004D787D"/>
    <w:rsid w:val="004E11F6"/>
    <w:rsid w:val="00502853"/>
    <w:rsid w:val="00505E65"/>
    <w:rsid w:val="00510273"/>
    <w:rsid w:val="00533561"/>
    <w:rsid w:val="00542F1F"/>
    <w:rsid w:val="00550692"/>
    <w:rsid w:val="0056222C"/>
    <w:rsid w:val="00562C66"/>
    <w:rsid w:val="0057366B"/>
    <w:rsid w:val="005818CD"/>
    <w:rsid w:val="0058462A"/>
    <w:rsid w:val="005906C4"/>
    <w:rsid w:val="005912B8"/>
    <w:rsid w:val="00593803"/>
    <w:rsid w:val="005B4261"/>
    <w:rsid w:val="005D75D3"/>
    <w:rsid w:val="005E6816"/>
    <w:rsid w:val="005E741D"/>
    <w:rsid w:val="005F38C1"/>
    <w:rsid w:val="0062503A"/>
    <w:rsid w:val="00626880"/>
    <w:rsid w:val="006310C4"/>
    <w:rsid w:val="0063326A"/>
    <w:rsid w:val="0065647F"/>
    <w:rsid w:val="00656F36"/>
    <w:rsid w:val="00661547"/>
    <w:rsid w:val="006636B9"/>
    <w:rsid w:val="00674453"/>
    <w:rsid w:val="006806DF"/>
    <w:rsid w:val="0069298F"/>
    <w:rsid w:val="006C0DBC"/>
    <w:rsid w:val="006D0F3D"/>
    <w:rsid w:val="006D7CD8"/>
    <w:rsid w:val="006D7D00"/>
    <w:rsid w:val="006E3FE4"/>
    <w:rsid w:val="006F29CB"/>
    <w:rsid w:val="00704E8E"/>
    <w:rsid w:val="007063AF"/>
    <w:rsid w:val="007066A1"/>
    <w:rsid w:val="007118FC"/>
    <w:rsid w:val="0073293F"/>
    <w:rsid w:val="007334E1"/>
    <w:rsid w:val="0073396A"/>
    <w:rsid w:val="007437FB"/>
    <w:rsid w:val="0075416F"/>
    <w:rsid w:val="007679F9"/>
    <w:rsid w:val="007F22FC"/>
    <w:rsid w:val="00816466"/>
    <w:rsid w:val="0082076A"/>
    <w:rsid w:val="00845EAE"/>
    <w:rsid w:val="0087203E"/>
    <w:rsid w:val="008734EB"/>
    <w:rsid w:val="00875114"/>
    <w:rsid w:val="008849AD"/>
    <w:rsid w:val="00886DD4"/>
    <w:rsid w:val="008912FE"/>
    <w:rsid w:val="008D0F56"/>
    <w:rsid w:val="008F25C1"/>
    <w:rsid w:val="008F622A"/>
    <w:rsid w:val="009026D3"/>
    <w:rsid w:val="00906D51"/>
    <w:rsid w:val="009169D2"/>
    <w:rsid w:val="00924576"/>
    <w:rsid w:val="00967121"/>
    <w:rsid w:val="00970EB4"/>
    <w:rsid w:val="009731E5"/>
    <w:rsid w:val="009979F8"/>
    <w:rsid w:val="009B3B4B"/>
    <w:rsid w:val="009C79C7"/>
    <w:rsid w:val="00A0D7F7"/>
    <w:rsid w:val="00A20F06"/>
    <w:rsid w:val="00A227F3"/>
    <w:rsid w:val="00A31951"/>
    <w:rsid w:val="00A42A16"/>
    <w:rsid w:val="00A47D81"/>
    <w:rsid w:val="00A50EFB"/>
    <w:rsid w:val="00A70205"/>
    <w:rsid w:val="00A91509"/>
    <w:rsid w:val="00A92167"/>
    <w:rsid w:val="00A930C0"/>
    <w:rsid w:val="00AB27F3"/>
    <w:rsid w:val="00AB3E3F"/>
    <w:rsid w:val="00AB5877"/>
    <w:rsid w:val="00AB6CB7"/>
    <w:rsid w:val="00AC6C85"/>
    <w:rsid w:val="00AD7AED"/>
    <w:rsid w:val="00AE341C"/>
    <w:rsid w:val="00AE5937"/>
    <w:rsid w:val="00B0B4C1"/>
    <w:rsid w:val="00B12BC4"/>
    <w:rsid w:val="00B12CDA"/>
    <w:rsid w:val="00B240DC"/>
    <w:rsid w:val="00B28E7A"/>
    <w:rsid w:val="00B33628"/>
    <w:rsid w:val="00B36A87"/>
    <w:rsid w:val="00B37C8C"/>
    <w:rsid w:val="00B57ADA"/>
    <w:rsid w:val="00B70772"/>
    <w:rsid w:val="00B70FDC"/>
    <w:rsid w:val="00B7533B"/>
    <w:rsid w:val="00BA36B2"/>
    <w:rsid w:val="00BB2E2C"/>
    <w:rsid w:val="00BC310B"/>
    <w:rsid w:val="00BC3F83"/>
    <w:rsid w:val="00BD7CCA"/>
    <w:rsid w:val="00BE740B"/>
    <w:rsid w:val="00C0755D"/>
    <w:rsid w:val="00C11A69"/>
    <w:rsid w:val="00C17FEF"/>
    <w:rsid w:val="00C21298"/>
    <w:rsid w:val="00C21E80"/>
    <w:rsid w:val="00C47CC1"/>
    <w:rsid w:val="00C509E9"/>
    <w:rsid w:val="00C57D4C"/>
    <w:rsid w:val="00CA11C6"/>
    <w:rsid w:val="00CADDF0"/>
    <w:rsid w:val="00CC089E"/>
    <w:rsid w:val="00CC0D56"/>
    <w:rsid w:val="00CF79C6"/>
    <w:rsid w:val="00D232B4"/>
    <w:rsid w:val="00D25813"/>
    <w:rsid w:val="00D36CD9"/>
    <w:rsid w:val="00D45CF5"/>
    <w:rsid w:val="00D50913"/>
    <w:rsid w:val="00D53D5E"/>
    <w:rsid w:val="00D66A01"/>
    <w:rsid w:val="00D70F1F"/>
    <w:rsid w:val="00D83A76"/>
    <w:rsid w:val="00D93B56"/>
    <w:rsid w:val="00DA3F75"/>
    <w:rsid w:val="00DD4D28"/>
    <w:rsid w:val="00DD749C"/>
    <w:rsid w:val="00DEDE7A"/>
    <w:rsid w:val="00E11A39"/>
    <w:rsid w:val="00E2178D"/>
    <w:rsid w:val="00E31914"/>
    <w:rsid w:val="00E32566"/>
    <w:rsid w:val="00E35870"/>
    <w:rsid w:val="00E359F0"/>
    <w:rsid w:val="00E52EB9"/>
    <w:rsid w:val="00E68503"/>
    <w:rsid w:val="00E81A65"/>
    <w:rsid w:val="00E84287"/>
    <w:rsid w:val="00E91888"/>
    <w:rsid w:val="00EA7544"/>
    <w:rsid w:val="00EB4EFB"/>
    <w:rsid w:val="00EB7967"/>
    <w:rsid w:val="00EE2365"/>
    <w:rsid w:val="00F114F4"/>
    <w:rsid w:val="00F13646"/>
    <w:rsid w:val="00F15702"/>
    <w:rsid w:val="00F23494"/>
    <w:rsid w:val="00F258C6"/>
    <w:rsid w:val="00F36A22"/>
    <w:rsid w:val="00F42985"/>
    <w:rsid w:val="00F52E78"/>
    <w:rsid w:val="00F5597E"/>
    <w:rsid w:val="00F67B7B"/>
    <w:rsid w:val="00F92252"/>
    <w:rsid w:val="00F931F1"/>
    <w:rsid w:val="00F95C65"/>
    <w:rsid w:val="00FA16CD"/>
    <w:rsid w:val="00FC7A4E"/>
    <w:rsid w:val="00FD19E4"/>
    <w:rsid w:val="00FF07F2"/>
    <w:rsid w:val="00FF14FE"/>
    <w:rsid w:val="00FF3046"/>
    <w:rsid w:val="00FF35A5"/>
    <w:rsid w:val="00FF7A4F"/>
    <w:rsid w:val="0150AB7B"/>
    <w:rsid w:val="01926741"/>
    <w:rsid w:val="01CAE351"/>
    <w:rsid w:val="01DC04DC"/>
    <w:rsid w:val="01FB2098"/>
    <w:rsid w:val="02129906"/>
    <w:rsid w:val="0253FEBA"/>
    <w:rsid w:val="025C0D03"/>
    <w:rsid w:val="025F0FB7"/>
    <w:rsid w:val="0261867E"/>
    <w:rsid w:val="0264EBDE"/>
    <w:rsid w:val="02A9C71D"/>
    <w:rsid w:val="02B81CEB"/>
    <w:rsid w:val="02F8DF7A"/>
    <w:rsid w:val="02FB04AB"/>
    <w:rsid w:val="03039044"/>
    <w:rsid w:val="030C85A0"/>
    <w:rsid w:val="032D594D"/>
    <w:rsid w:val="03819B20"/>
    <w:rsid w:val="038401C8"/>
    <w:rsid w:val="03B48CA0"/>
    <w:rsid w:val="03CB8B0E"/>
    <w:rsid w:val="03FF9819"/>
    <w:rsid w:val="0425940F"/>
    <w:rsid w:val="042B03C3"/>
    <w:rsid w:val="044008D3"/>
    <w:rsid w:val="04407CCE"/>
    <w:rsid w:val="049CE12C"/>
    <w:rsid w:val="04CC6E34"/>
    <w:rsid w:val="052BC63D"/>
    <w:rsid w:val="0536BD69"/>
    <w:rsid w:val="058EDFC8"/>
    <w:rsid w:val="05A18A8E"/>
    <w:rsid w:val="05B92CDC"/>
    <w:rsid w:val="060E4204"/>
    <w:rsid w:val="062BAF4C"/>
    <w:rsid w:val="06765F64"/>
    <w:rsid w:val="0682C6BD"/>
    <w:rsid w:val="06887782"/>
    <w:rsid w:val="06BBA28A"/>
    <w:rsid w:val="070761BD"/>
    <w:rsid w:val="0737EBFE"/>
    <w:rsid w:val="0763617C"/>
    <w:rsid w:val="076838E7"/>
    <w:rsid w:val="076C5C34"/>
    <w:rsid w:val="078A91A6"/>
    <w:rsid w:val="07D6B57D"/>
    <w:rsid w:val="07FC2170"/>
    <w:rsid w:val="0803B9DD"/>
    <w:rsid w:val="08192884"/>
    <w:rsid w:val="08281884"/>
    <w:rsid w:val="088761B1"/>
    <w:rsid w:val="08A6D5EA"/>
    <w:rsid w:val="08C31D1D"/>
    <w:rsid w:val="0916E2D4"/>
    <w:rsid w:val="092807FD"/>
    <w:rsid w:val="094FBFB7"/>
    <w:rsid w:val="099FDF57"/>
    <w:rsid w:val="09B2F25F"/>
    <w:rsid w:val="09E101BE"/>
    <w:rsid w:val="0A499A05"/>
    <w:rsid w:val="0A4BC0E4"/>
    <w:rsid w:val="0A59AB3A"/>
    <w:rsid w:val="0A78E6A8"/>
    <w:rsid w:val="0A8D48A4"/>
    <w:rsid w:val="0A98188C"/>
    <w:rsid w:val="0AF80006"/>
    <w:rsid w:val="0B3303AC"/>
    <w:rsid w:val="0B784AF8"/>
    <w:rsid w:val="0B7AEF11"/>
    <w:rsid w:val="0B9753CC"/>
    <w:rsid w:val="0B9D1656"/>
    <w:rsid w:val="0BD140EA"/>
    <w:rsid w:val="0BF6EE5B"/>
    <w:rsid w:val="0C083C1D"/>
    <w:rsid w:val="0C2D86E3"/>
    <w:rsid w:val="0C96A55D"/>
    <w:rsid w:val="0CB31244"/>
    <w:rsid w:val="0CC0779D"/>
    <w:rsid w:val="0CC92999"/>
    <w:rsid w:val="0CD8D595"/>
    <w:rsid w:val="0CDA6D5C"/>
    <w:rsid w:val="0CEFC84B"/>
    <w:rsid w:val="0CF9D118"/>
    <w:rsid w:val="0D14034E"/>
    <w:rsid w:val="0D57C4EA"/>
    <w:rsid w:val="0D5B0A7B"/>
    <w:rsid w:val="0D643A64"/>
    <w:rsid w:val="0D6BE073"/>
    <w:rsid w:val="0D754A9C"/>
    <w:rsid w:val="0DD77A6B"/>
    <w:rsid w:val="0E498924"/>
    <w:rsid w:val="0E692B17"/>
    <w:rsid w:val="0E969F6F"/>
    <w:rsid w:val="0EA39CB1"/>
    <w:rsid w:val="0EC68F87"/>
    <w:rsid w:val="0EFA2CB6"/>
    <w:rsid w:val="0F1F610D"/>
    <w:rsid w:val="0F319C16"/>
    <w:rsid w:val="0F3B7002"/>
    <w:rsid w:val="0F5167DA"/>
    <w:rsid w:val="0F526152"/>
    <w:rsid w:val="0F6E4C23"/>
    <w:rsid w:val="0F8C1BFF"/>
    <w:rsid w:val="0FA1215F"/>
    <w:rsid w:val="0FD162A2"/>
    <w:rsid w:val="0FFD6EB0"/>
    <w:rsid w:val="102A6D1A"/>
    <w:rsid w:val="10489325"/>
    <w:rsid w:val="10CB118F"/>
    <w:rsid w:val="110EE6D9"/>
    <w:rsid w:val="11291B8D"/>
    <w:rsid w:val="114E5B38"/>
    <w:rsid w:val="1175D399"/>
    <w:rsid w:val="117E4D17"/>
    <w:rsid w:val="11807E12"/>
    <w:rsid w:val="11888574"/>
    <w:rsid w:val="1192BB15"/>
    <w:rsid w:val="11A4068E"/>
    <w:rsid w:val="11DCFF1F"/>
    <w:rsid w:val="11EB1BA1"/>
    <w:rsid w:val="1248117D"/>
    <w:rsid w:val="124BBD6A"/>
    <w:rsid w:val="127E4C1F"/>
    <w:rsid w:val="12AE5025"/>
    <w:rsid w:val="12DC2DA5"/>
    <w:rsid w:val="12F9C0CB"/>
    <w:rsid w:val="131414DD"/>
    <w:rsid w:val="1316A2B6"/>
    <w:rsid w:val="133AF85A"/>
    <w:rsid w:val="135244DE"/>
    <w:rsid w:val="1395A7ED"/>
    <w:rsid w:val="13A3BABC"/>
    <w:rsid w:val="13E5E436"/>
    <w:rsid w:val="13FE9DD2"/>
    <w:rsid w:val="140855C8"/>
    <w:rsid w:val="140A0660"/>
    <w:rsid w:val="1421926F"/>
    <w:rsid w:val="145260A5"/>
    <w:rsid w:val="1473A0E8"/>
    <w:rsid w:val="147E1A07"/>
    <w:rsid w:val="149A7488"/>
    <w:rsid w:val="14A17A4F"/>
    <w:rsid w:val="14CF4C7D"/>
    <w:rsid w:val="14F2AA97"/>
    <w:rsid w:val="152AD03F"/>
    <w:rsid w:val="15843672"/>
    <w:rsid w:val="15D28B01"/>
    <w:rsid w:val="15DF7E3D"/>
    <w:rsid w:val="15F3AA81"/>
    <w:rsid w:val="15FC8CB0"/>
    <w:rsid w:val="1610A796"/>
    <w:rsid w:val="1640A426"/>
    <w:rsid w:val="164D0EEF"/>
    <w:rsid w:val="16814FA2"/>
    <w:rsid w:val="169719D0"/>
    <w:rsid w:val="169789C1"/>
    <w:rsid w:val="169B3FAF"/>
    <w:rsid w:val="16A0B079"/>
    <w:rsid w:val="16BF424C"/>
    <w:rsid w:val="174B7606"/>
    <w:rsid w:val="174BDEC8"/>
    <w:rsid w:val="174CEE35"/>
    <w:rsid w:val="1755FD4E"/>
    <w:rsid w:val="176CA16C"/>
    <w:rsid w:val="179AA71A"/>
    <w:rsid w:val="17B4FFD7"/>
    <w:rsid w:val="17FC2AEE"/>
    <w:rsid w:val="18092E25"/>
    <w:rsid w:val="183EDE5E"/>
    <w:rsid w:val="18627101"/>
    <w:rsid w:val="1865F197"/>
    <w:rsid w:val="187946FE"/>
    <w:rsid w:val="18874F7B"/>
    <w:rsid w:val="188A7B84"/>
    <w:rsid w:val="18AA46B1"/>
    <w:rsid w:val="18F41B40"/>
    <w:rsid w:val="18FCBD99"/>
    <w:rsid w:val="19191404"/>
    <w:rsid w:val="19714DF1"/>
    <w:rsid w:val="198CB967"/>
    <w:rsid w:val="198DD4E0"/>
    <w:rsid w:val="19DCD828"/>
    <w:rsid w:val="19F16789"/>
    <w:rsid w:val="1A061D4F"/>
    <w:rsid w:val="1A25FF84"/>
    <w:rsid w:val="1A4FC2FB"/>
    <w:rsid w:val="1A920B2E"/>
    <w:rsid w:val="1AA7991A"/>
    <w:rsid w:val="1B1213E7"/>
    <w:rsid w:val="1B14AF06"/>
    <w:rsid w:val="1B48CD80"/>
    <w:rsid w:val="1B64DF89"/>
    <w:rsid w:val="1BBB9B56"/>
    <w:rsid w:val="1BD597CA"/>
    <w:rsid w:val="1BFFA50B"/>
    <w:rsid w:val="1C0D70AA"/>
    <w:rsid w:val="1C13210B"/>
    <w:rsid w:val="1C18F250"/>
    <w:rsid w:val="1C22B2BD"/>
    <w:rsid w:val="1C2AAEAC"/>
    <w:rsid w:val="1C3857C4"/>
    <w:rsid w:val="1C61D81C"/>
    <w:rsid w:val="1C87F80B"/>
    <w:rsid w:val="1C997756"/>
    <w:rsid w:val="1CBECE47"/>
    <w:rsid w:val="1D2790FF"/>
    <w:rsid w:val="1D4F044C"/>
    <w:rsid w:val="1D7275C0"/>
    <w:rsid w:val="1DBE9843"/>
    <w:rsid w:val="1DFC3748"/>
    <w:rsid w:val="1E0FAACF"/>
    <w:rsid w:val="1E1AB199"/>
    <w:rsid w:val="1E1BA26E"/>
    <w:rsid w:val="1E580447"/>
    <w:rsid w:val="1E6AEF12"/>
    <w:rsid w:val="1E6E3D85"/>
    <w:rsid w:val="1E7DFCF2"/>
    <w:rsid w:val="1EABE9F2"/>
    <w:rsid w:val="1EB6C762"/>
    <w:rsid w:val="1EDE8565"/>
    <w:rsid w:val="1F00F88B"/>
    <w:rsid w:val="1F043FAD"/>
    <w:rsid w:val="1F2EEBF4"/>
    <w:rsid w:val="1F4781E6"/>
    <w:rsid w:val="1F5C2154"/>
    <w:rsid w:val="1F9A8C7E"/>
    <w:rsid w:val="1FAF0F8F"/>
    <w:rsid w:val="1FCAB03E"/>
    <w:rsid w:val="1FFBD9D5"/>
    <w:rsid w:val="200C6BA9"/>
    <w:rsid w:val="20431FB2"/>
    <w:rsid w:val="205C480F"/>
    <w:rsid w:val="206EC648"/>
    <w:rsid w:val="208339CD"/>
    <w:rsid w:val="209106AE"/>
    <w:rsid w:val="20B612E9"/>
    <w:rsid w:val="20FFDF3B"/>
    <w:rsid w:val="2169B0B8"/>
    <w:rsid w:val="218C9986"/>
    <w:rsid w:val="21A32B07"/>
    <w:rsid w:val="21B05709"/>
    <w:rsid w:val="21CC00CF"/>
    <w:rsid w:val="222066EF"/>
    <w:rsid w:val="2260191C"/>
    <w:rsid w:val="22880C96"/>
    <w:rsid w:val="22F1F8EC"/>
    <w:rsid w:val="22F52B5B"/>
    <w:rsid w:val="23000DBA"/>
    <w:rsid w:val="2305C5E8"/>
    <w:rsid w:val="2317C9F2"/>
    <w:rsid w:val="2346042F"/>
    <w:rsid w:val="2365E5BF"/>
    <w:rsid w:val="23882844"/>
    <w:rsid w:val="239BBDE5"/>
    <w:rsid w:val="23B084A6"/>
    <w:rsid w:val="23EAD21E"/>
    <w:rsid w:val="242279FD"/>
    <w:rsid w:val="2432A088"/>
    <w:rsid w:val="24455FE5"/>
    <w:rsid w:val="24511167"/>
    <w:rsid w:val="24567797"/>
    <w:rsid w:val="24796CAB"/>
    <w:rsid w:val="24B9FC03"/>
    <w:rsid w:val="24C3863D"/>
    <w:rsid w:val="24DE9112"/>
    <w:rsid w:val="250110A2"/>
    <w:rsid w:val="251F31C7"/>
    <w:rsid w:val="25871839"/>
    <w:rsid w:val="259A4DE0"/>
    <w:rsid w:val="25A718D4"/>
    <w:rsid w:val="25B83B0D"/>
    <w:rsid w:val="25C83ABA"/>
    <w:rsid w:val="2670A9E5"/>
    <w:rsid w:val="269CEDB6"/>
    <w:rsid w:val="26B543EA"/>
    <w:rsid w:val="26C3CD77"/>
    <w:rsid w:val="26D6C559"/>
    <w:rsid w:val="26F9FDD5"/>
    <w:rsid w:val="26FAE4F5"/>
    <w:rsid w:val="270303C2"/>
    <w:rsid w:val="27ACCD0F"/>
    <w:rsid w:val="27C1F4FA"/>
    <w:rsid w:val="27DFA1BD"/>
    <w:rsid w:val="28202AB6"/>
    <w:rsid w:val="283DDBE5"/>
    <w:rsid w:val="2845B7D3"/>
    <w:rsid w:val="287AEFAF"/>
    <w:rsid w:val="287D0BB3"/>
    <w:rsid w:val="2896DC81"/>
    <w:rsid w:val="28A0DFC8"/>
    <w:rsid w:val="28AE8FF8"/>
    <w:rsid w:val="28DD9F6E"/>
    <w:rsid w:val="28DFEA60"/>
    <w:rsid w:val="2919C7E5"/>
    <w:rsid w:val="293E46A6"/>
    <w:rsid w:val="2961BAE0"/>
    <w:rsid w:val="2975B790"/>
    <w:rsid w:val="29773DB0"/>
    <w:rsid w:val="29E9F5B8"/>
    <w:rsid w:val="29FD4D1E"/>
    <w:rsid w:val="2A18F88F"/>
    <w:rsid w:val="2A37666E"/>
    <w:rsid w:val="2A474A3B"/>
    <w:rsid w:val="2A84896C"/>
    <w:rsid w:val="2AFAB3D1"/>
    <w:rsid w:val="2B0BA544"/>
    <w:rsid w:val="2B1A5AFE"/>
    <w:rsid w:val="2B29F112"/>
    <w:rsid w:val="2B306018"/>
    <w:rsid w:val="2B50E1B3"/>
    <w:rsid w:val="2B65065F"/>
    <w:rsid w:val="2B754512"/>
    <w:rsid w:val="2B78EF34"/>
    <w:rsid w:val="2BCD0E6D"/>
    <w:rsid w:val="2BFDDAEA"/>
    <w:rsid w:val="2C0F4A08"/>
    <w:rsid w:val="2C15C67F"/>
    <w:rsid w:val="2C1F1964"/>
    <w:rsid w:val="2C240A19"/>
    <w:rsid w:val="2C2779FE"/>
    <w:rsid w:val="2C56CABE"/>
    <w:rsid w:val="2C5FC034"/>
    <w:rsid w:val="2C694A60"/>
    <w:rsid w:val="2CE4C3B1"/>
    <w:rsid w:val="2D06AAA1"/>
    <w:rsid w:val="2D16F7E5"/>
    <w:rsid w:val="2D24DBE3"/>
    <w:rsid w:val="2D54A684"/>
    <w:rsid w:val="2D83EFEB"/>
    <w:rsid w:val="2DA33E63"/>
    <w:rsid w:val="2DB2CF2F"/>
    <w:rsid w:val="2DFFA2E2"/>
    <w:rsid w:val="2E030DE1"/>
    <w:rsid w:val="2E2ED192"/>
    <w:rsid w:val="2E69EF62"/>
    <w:rsid w:val="2EAD8F5A"/>
    <w:rsid w:val="2EB608AC"/>
    <w:rsid w:val="2EE210B1"/>
    <w:rsid w:val="2F17535A"/>
    <w:rsid w:val="2F35AC1F"/>
    <w:rsid w:val="2F60A3DB"/>
    <w:rsid w:val="2F816E14"/>
    <w:rsid w:val="2F8B82F4"/>
    <w:rsid w:val="2F91BC20"/>
    <w:rsid w:val="2F96C660"/>
    <w:rsid w:val="2FB89DCE"/>
    <w:rsid w:val="2FB99A36"/>
    <w:rsid w:val="2FC06364"/>
    <w:rsid w:val="2FC738E9"/>
    <w:rsid w:val="2FCF6C85"/>
    <w:rsid w:val="2FD24533"/>
    <w:rsid w:val="2FEA2E81"/>
    <w:rsid w:val="2FFAF501"/>
    <w:rsid w:val="305D15FF"/>
    <w:rsid w:val="307913E8"/>
    <w:rsid w:val="30839F63"/>
    <w:rsid w:val="308DE670"/>
    <w:rsid w:val="30DB7E08"/>
    <w:rsid w:val="311D96AC"/>
    <w:rsid w:val="31275355"/>
    <w:rsid w:val="31546E2F"/>
    <w:rsid w:val="3157FE7D"/>
    <w:rsid w:val="315D2FE4"/>
    <w:rsid w:val="31C8EB3C"/>
    <w:rsid w:val="31D0DF2A"/>
    <w:rsid w:val="31F513DD"/>
    <w:rsid w:val="31F813CD"/>
    <w:rsid w:val="322949F1"/>
    <w:rsid w:val="32296873"/>
    <w:rsid w:val="323AD52F"/>
    <w:rsid w:val="3278F5FB"/>
    <w:rsid w:val="329D33F8"/>
    <w:rsid w:val="32C3B95B"/>
    <w:rsid w:val="32C4DEE7"/>
    <w:rsid w:val="32DFF8AB"/>
    <w:rsid w:val="32F20DA5"/>
    <w:rsid w:val="337320EF"/>
    <w:rsid w:val="33AEF2D2"/>
    <w:rsid w:val="33B4E3D3"/>
    <w:rsid w:val="33B90A8A"/>
    <w:rsid w:val="33B96F33"/>
    <w:rsid w:val="34A99575"/>
    <w:rsid w:val="34C54C85"/>
    <w:rsid w:val="34FCAFC2"/>
    <w:rsid w:val="35087FEC"/>
    <w:rsid w:val="3523DDF0"/>
    <w:rsid w:val="353A8116"/>
    <w:rsid w:val="35492887"/>
    <w:rsid w:val="356EBD01"/>
    <w:rsid w:val="35743C2C"/>
    <w:rsid w:val="35B4AA3F"/>
    <w:rsid w:val="35D4D4BA"/>
    <w:rsid w:val="35DE5FBD"/>
    <w:rsid w:val="35EAF4FE"/>
    <w:rsid w:val="362F6009"/>
    <w:rsid w:val="363BF348"/>
    <w:rsid w:val="363CEDE4"/>
    <w:rsid w:val="36553631"/>
    <w:rsid w:val="366B45B9"/>
    <w:rsid w:val="366D7666"/>
    <w:rsid w:val="3678994C"/>
    <w:rsid w:val="369F6E31"/>
    <w:rsid w:val="36AC7A9D"/>
    <w:rsid w:val="36C0779F"/>
    <w:rsid w:val="36D6AED4"/>
    <w:rsid w:val="36DB0A21"/>
    <w:rsid w:val="36E2EEB9"/>
    <w:rsid w:val="37008610"/>
    <w:rsid w:val="370159EE"/>
    <w:rsid w:val="37100C8D"/>
    <w:rsid w:val="371228C8"/>
    <w:rsid w:val="376F6EB5"/>
    <w:rsid w:val="3775C45F"/>
    <w:rsid w:val="37804111"/>
    <w:rsid w:val="37854489"/>
    <w:rsid w:val="37954A3E"/>
    <w:rsid w:val="379BC876"/>
    <w:rsid w:val="37B369CE"/>
    <w:rsid w:val="37B9EB0E"/>
    <w:rsid w:val="37CC7168"/>
    <w:rsid w:val="37EF72FB"/>
    <w:rsid w:val="38632A28"/>
    <w:rsid w:val="38B3AE35"/>
    <w:rsid w:val="38B64E47"/>
    <w:rsid w:val="3ADD6093"/>
    <w:rsid w:val="3AE34C3C"/>
    <w:rsid w:val="3AE35B6E"/>
    <w:rsid w:val="3AF3E8B5"/>
    <w:rsid w:val="3AFBA9D2"/>
    <w:rsid w:val="3B059A7C"/>
    <w:rsid w:val="3B1AB970"/>
    <w:rsid w:val="3B5780CA"/>
    <w:rsid w:val="3B5973B9"/>
    <w:rsid w:val="3B5B657E"/>
    <w:rsid w:val="3B6BF146"/>
    <w:rsid w:val="3B77BB08"/>
    <w:rsid w:val="3B783191"/>
    <w:rsid w:val="3B8A6F1B"/>
    <w:rsid w:val="3B918BDD"/>
    <w:rsid w:val="3BB39581"/>
    <w:rsid w:val="3BF570C2"/>
    <w:rsid w:val="3C316A9B"/>
    <w:rsid w:val="3C482BCC"/>
    <w:rsid w:val="3C737AA7"/>
    <w:rsid w:val="3C9E7C8A"/>
    <w:rsid w:val="3CACDDE2"/>
    <w:rsid w:val="3CD82968"/>
    <w:rsid w:val="3D005051"/>
    <w:rsid w:val="3D0E48C9"/>
    <w:rsid w:val="3D1C93E6"/>
    <w:rsid w:val="3D2A408A"/>
    <w:rsid w:val="3D43729D"/>
    <w:rsid w:val="3D5C6E35"/>
    <w:rsid w:val="3DB0FAC5"/>
    <w:rsid w:val="3DE64BC1"/>
    <w:rsid w:val="3DE80725"/>
    <w:rsid w:val="3DF16C05"/>
    <w:rsid w:val="3DF3FF4D"/>
    <w:rsid w:val="3DFACD4F"/>
    <w:rsid w:val="3E47FCC7"/>
    <w:rsid w:val="3E74572C"/>
    <w:rsid w:val="3E97708A"/>
    <w:rsid w:val="3EEE9042"/>
    <w:rsid w:val="3EF3CC41"/>
    <w:rsid w:val="3EFB5481"/>
    <w:rsid w:val="3F027629"/>
    <w:rsid w:val="3F4897E7"/>
    <w:rsid w:val="3F7F1B97"/>
    <w:rsid w:val="3F91B33E"/>
    <w:rsid w:val="3FB31466"/>
    <w:rsid w:val="3FD6564C"/>
    <w:rsid w:val="3FD9DEF9"/>
    <w:rsid w:val="40030A64"/>
    <w:rsid w:val="40053031"/>
    <w:rsid w:val="40113DD7"/>
    <w:rsid w:val="4036A90A"/>
    <w:rsid w:val="405AEFFE"/>
    <w:rsid w:val="40A2AF13"/>
    <w:rsid w:val="40A5A94B"/>
    <w:rsid w:val="40AA5896"/>
    <w:rsid w:val="40C77B8D"/>
    <w:rsid w:val="40D56E79"/>
    <w:rsid w:val="40D9A1FD"/>
    <w:rsid w:val="416CEBCA"/>
    <w:rsid w:val="4186858A"/>
    <w:rsid w:val="41945F7E"/>
    <w:rsid w:val="41C20A6D"/>
    <w:rsid w:val="41E7A504"/>
    <w:rsid w:val="425452B2"/>
    <w:rsid w:val="42ADCC41"/>
    <w:rsid w:val="42C4A86C"/>
    <w:rsid w:val="42CEBE45"/>
    <w:rsid w:val="42E255D1"/>
    <w:rsid w:val="431BACA2"/>
    <w:rsid w:val="432E7D27"/>
    <w:rsid w:val="4334D6FD"/>
    <w:rsid w:val="433AAB26"/>
    <w:rsid w:val="433D9895"/>
    <w:rsid w:val="435BADEB"/>
    <w:rsid w:val="436936FD"/>
    <w:rsid w:val="439E6E23"/>
    <w:rsid w:val="43AE647E"/>
    <w:rsid w:val="43C60F56"/>
    <w:rsid w:val="43FB71C7"/>
    <w:rsid w:val="443664B6"/>
    <w:rsid w:val="4484DBC7"/>
    <w:rsid w:val="4489A63C"/>
    <w:rsid w:val="44B142CC"/>
    <w:rsid w:val="44CBAA7B"/>
    <w:rsid w:val="44CD73BC"/>
    <w:rsid w:val="44D7288B"/>
    <w:rsid w:val="44E3E64C"/>
    <w:rsid w:val="45979C33"/>
    <w:rsid w:val="459F5804"/>
    <w:rsid w:val="45FE7F76"/>
    <w:rsid w:val="46248B91"/>
    <w:rsid w:val="4635DF3F"/>
    <w:rsid w:val="466B011C"/>
    <w:rsid w:val="467FF57D"/>
    <w:rsid w:val="46B46448"/>
    <w:rsid w:val="46BEE608"/>
    <w:rsid w:val="46CD6DF3"/>
    <w:rsid w:val="46F9A227"/>
    <w:rsid w:val="4737332C"/>
    <w:rsid w:val="473782C6"/>
    <w:rsid w:val="4779459A"/>
    <w:rsid w:val="47AED91A"/>
    <w:rsid w:val="47B3A83D"/>
    <w:rsid w:val="47E86224"/>
    <w:rsid w:val="47F2CAAA"/>
    <w:rsid w:val="484380A2"/>
    <w:rsid w:val="48568A2E"/>
    <w:rsid w:val="48571725"/>
    <w:rsid w:val="489A7C98"/>
    <w:rsid w:val="48B2A61D"/>
    <w:rsid w:val="4921236F"/>
    <w:rsid w:val="492136B9"/>
    <w:rsid w:val="4931D095"/>
    <w:rsid w:val="4937A905"/>
    <w:rsid w:val="49627B91"/>
    <w:rsid w:val="49893E9A"/>
    <w:rsid w:val="4996697F"/>
    <w:rsid w:val="49972FC1"/>
    <w:rsid w:val="49F12EE5"/>
    <w:rsid w:val="4A58DE81"/>
    <w:rsid w:val="4A62B31C"/>
    <w:rsid w:val="4A7C510D"/>
    <w:rsid w:val="4A9D8983"/>
    <w:rsid w:val="4AE679DC"/>
    <w:rsid w:val="4B1A3CDC"/>
    <w:rsid w:val="4B3DD4CA"/>
    <w:rsid w:val="4B51213C"/>
    <w:rsid w:val="4B731EAE"/>
    <w:rsid w:val="4B83B0E1"/>
    <w:rsid w:val="4BAC4DC6"/>
    <w:rsid w:val="4BE4FEC5"/>
    <w:rsid w:val="4BEE438C"/>
    <w:rsid w:val="4C0927F7"/>
    <w:rsid w:val="4C12BEEC"/>
    <w:rsid w:val="4C172C1F"/>
    <w:rsid w:val="4C4203FD"/>
    <w:rsid w:val="4C4D655E"/>
    <w:rsid w:val="4C697157"/>
    <w:rsid w:val="4C88174C"/>
    <w:rsid w:val="4C907EBC"/>
    <w:rsid w:val="4C9C09C9"/>
    <w:rsid w:val="4CACC742"/>
    <w:rsid w:val="4CC91213"/>
    <w:rsid w:val="4D42922D"/>
    <w:rsid w:val="4D605944"/>
    <w:rsid w:val="4D68E3AB"/>
    <w:rsid w:val="4D762B7C"/>
    <w:rsid w:val="4D7F7DFE"/>
    <w:rsid w:val="4D9B2462"/>
    <w:rsid w:val="4DE31022"/>
    <w:rsid w:val="4E106FB9"/>
    <w:rsid w:val="4E236284"/>
    <w:rsid w:val="4E4AC770"/>
    <w:rsid w:val="4E832E57"/>
    <w:rsid w:val="4E9BE17E"/>
    <w:rsid w:val="4EA9D748"/>
    <w:rsid w:val="4EAC5737"/>
    <w:rsid w:val="4F0387B1"/>
    <w:rsid w:val="4F065694"/>
    <w:rsid w:val="4F1FEBF2"/>
    <w:rsid w:val="4F40ABFA"/>
    <w:rsid w:val="4F44138F"/>
    <w:rsid w:val="4F853398"/>
    <w:rsid w:val="4F87CD1D"/>
    <w:rsid w:val="4FAC633B"/>
    <w:rsid w:val="4FC0C85A"/>
    <w:rsid w:val="4FC364A6"/>
    <w:rsid w:val="4FD58653"/>
    <w:rsid w:val="50694A1F"/>
    <w:rsid w:val="50808017"/>
    <w:rsid w:val="509E1BE2"/>
    <w:rsid w:val="50AF83A5"/>
    <w:rsid w:val="50F702B1"/>
    <w:rsid w:val="50FCE869"/>
    <w:rsid w:val="514D4E6A"/>
    <w:rsid w:val="515F45C2"/>
    <w:rsid w:val="519BB906"/>
    <w:rsid w:val="521A7D00"/>
    <w:rsid w:val="5228A059"/>
    <w:rsid w:val="524AABC4"/>
    <w:rsid w:val="5257A827"/>
    <w:rsid w:val="52BD6625"/>
    <w:rsid w:val="52F7F28D"/>
    <w:rsid w:val="52F857E9"/>
    <w:rsid w:val="532FDC8A"/>
    <w:rsid w:val="535E33FC"/>
    <w:rsid w:val="537E5C01"/>
    <w:rsid w:val="53B8C371"/>
    <w:rsid w:val="54252254"/>
    <w:rsid w:val="5433D05D"/>
    <w:rsid w:val="543F8721"/>
    <w:rsid w:val="54547606"/>
    <w:rsid w:val="545B411C"/>
    <w:rsid w:val="549BCB46"/>
    <w:rsid w:val="54AFDD63"/>
    <w:rsid w:val="54C0B15F"/>
    <w:rsid w:val="54F2446A"/>
    <w:rsid w:val="54F97EC8"/>
    <w:rsid w:val="54FA1D2D"/>
    <w:rsid w:val="550FA576"/>
    <w:rsid w:val="552C0E4E"/>
    <w:rsid w:val="5543BDE2"/>
    <w:rsid w:val="554AC14C"/>
    <w:rsid w:val="55554F23"/>
    <w:rsid w:val="55D734D1"/>
    <w:rsid w:val="560AC827"/>
    <w:rsid w:val="5615FD92"/>
    <w:rsid w:val="561D2DF0"/>
    <w:rsid w:val="563238AA"/>
    <w:rsid w:val="5667B883"/>
    <w:rsid w:val="567AB15C"/>
    <w:rsid w:val="56C3BE6D"/>
    <w:rsid w:val="56C5CAC4"/>
    <w:rsid w:val="56CB8A45"/>
    <w:rsid w:val="56F3BB0A"/>
    <w:rsid w:val="57094031"/>
    <w:rsid w:val="57953CDB"/>
    <w:rsid w:val="57A0EF03"/>
    <w:rsid w:val="57A512AF"/>
    <w:rsid w:val="57AB2C0F"/>
    <w:rsid w:val="57B74DE2"/>
    <w:rsid w:val="57C2B73E"/>
    <w:rsid w:val="580A587A"/>
    <w:rsid w:val="58146D8B"/>
    <w:rsid w:val="58252323"/>
    <w:rsid w:val="5829C95D"/>
    <w:rsid w:val="58311F8A"/>
    <w:rsid w:val="5836F155"/>
    <w:rsid w:val="5851CD24"/>
    <w:rsid w:val="5852701C"/>
    <w:rsid w:val="5865C88F"/>
    <w:rsid w:val="587A372D"/>
    <w:rsid w:val="58DDC753"/>
    <w:rsid w:val="58FDFAE0"/>
    <w:rsid w:val="58FE67E5"/>
    <w:rsid w:val="59102F42"/>
    <w:rsid w:val="592A4AC0"/>
    <w:rsid w:val="59531E43"/>
    <w:rsid w:val="5961936C"/>
    <w:rsid w:val="5987EAD4"/>
    <w:rsid w:val="59C3B5B2"/>
    <w:rsid w:val="59E71209"/>
    <w:rsid w:val="59ED8CC2"/>
    <w:rsid w:val="5A981C9E"/>
    <w:rsid w:val="5AD5F26A"/>
    <w:rsid w:val="5B0724DB"/>
    <w:rsid w:val="5B0E7290"/>
    <w:rsid w:val="5B11DF24"/>
    <w:rsid w:val="5B18EC36"/>
    <w:rsid w:val="5B31C51C"/>
    <w:rsid w:val="5B5DB14F"/>
    <w:rsid w:val="5B749061"/>
    <w:rsid w:val="5B89992A"/>
    <w:rsid w:val="5B8DF6C2"/>
    <w:rsid w:val="5B94B99F"/>
    <w:rsid w:val="5BCD2EEC"/>
    <w:rsid w:val="5C0A9632"/>
    <w:rsid w:val="5C3861F7"/>
    <w:rsid w:val="5C4A30B0"/>
    <w:rsid w:val="5C86F089"/>
    <w:rsid w:val="5C8D6A41"/>
    <w:rsid w:val="5C9DFF29"/>
    <w:rsid w:val="5CCF13E4"/>
    <w:rsid w:val="5CD6FA07"/>
    <w:rsid w:val="5CF6F1FA"/>
    <w:rsid w:val="5CFFD4EA"/>
    <w:rsid w:val="5D1D0909"/>
    <w:rsid w:val="5D787105"/>
    <w:rsid w:val="5D92D6F0"/>
    <w:rsid w:val="5DA29FE9"/>
    <w:rsid w:val="5DF29AFD"/>
    <w:rsid w:val="5E10AEAB"/>
    <w:rsid w:val="5E35F1A0"/>
    <w:rsid w:val="5E59A20B"/>
    <w:rsid w:val="5E69F185"/>
    <w:rsid w:val="5E83B59B"/>
    <w:rsid w:val="5EA7526E"/>
    <w:rsid w:val="5EAEAC44"/>
    <w:rsid w:val="5EE6CF14"/>
    <w:rsid w:val="5F30AAB9"/>
    <w:rsid w:val="5F438FFC"/>
    <w:rsid w:val="5F73FB38"/>
    <w:rsid w:val="5F76512E"/>
    <w:rsid w:val="5FEAD820"/>
    <w:rsid w:val="60499186"/>
    <w:rsid w:val="605562B8"/>
    <w:rsid w:val="6066AF71"/>
    <w:rsid w:val="606D5647"/>
    <w:rsid w:val="60BA5C32"/>
    <w:rsid w:val="60D9943E"/>
    <w:rsid w:val="6113E758"/>
    <w:rsid w:val="617E0A28"/>
    <w:rsid w:val="61853A86"/>
    <w:rsid w:val="618B74EC"/>
    <w:rsid w:val="61B2730F"/>
    <w:rsid w:val="61FD3846"/>
    <w:rsid w:val="61FD604D"/>
    <w:rsid w:val="620E2B1C"/>
    <w:rsid w:val="625602DC"/>
    <w:rsid w:val="6268AE44"/>
    <w:rsid w:val="62900ECE"/>
    <w:rsid w:val="629B9622"/>
    <w:rsid w:val="629D9078"/>
    <w:rsid w:val="62C91D0A"/>
    <w:rsid w:val="62D715E5"/>
    <w:rsid w:val="62E94B2F"/>
    <w:rsid w:val="631916B8"/>
    <w:rsid w:val="6356596D"/>
    <w:rsid w:val="637FE04A"/>
    <w:rsid w:val="63904CD1"/>
    <w:rsid w:val="639AB2BA"/>
    <w:rsid w:val="63AC3EFC"/>
    <w:rsid w:val="63E6FDA2"/>
    <w:rsid w:val="640FEA95"/>
    <w:rsid w:val="6465C8CB"/>
    <w:rsid w:val="646D6A76"/>
    <w:rsid w:val="64769F10"/>
    <w:rsid w:val="647A8856"/>
    <w:rsid w:val="648552FE"/>
    <w:rsid w:val="6510606B"/>
    <w:rsid w:val="65334BEC"/>
    <w:rsid w:val="653668EF"/>
    <w:rsid w:val="653DCD58"/>
    <w:rsid w:val="65480F5D"/>
    <w:rsid w:val="655785B5"/>
    <w:rsid w:val="65587FEB"/>
    <w:rsid w:val="65897C79"/>
    <w:rsid w:val="65A41C2C"/>
    <w:rsid w:val="65AC0E2A"/>
    <w:rsid w:val="65DB3B7B"/>
    <w:rsid w:val="6687847C"/>
    <w:rsid w:val="669BD5E1"/>
    <w:rsid w:val="66AFF533"/>
    <w:rsid w:val="66B8CB69"/>
    <w:rsid w:val="66E09FD7"/>
    <w:rsid w:val="66E52F34"/>
    <w:rsid w:val="6728BF53"/>
    <w:rsid w:val="67292815"/>
    <w:rsid w:val="67869891"/>
    <w:rsid w:val="67A0308A"/>
    <w:rsid w:val="67F72307"/>
    <w:rsid w:val="68094EAB"/>
    <w:rsid w:val="681D324E"/>
    <w:rsid w:val="68278C4A"/>
    <w:rsid w:val="684FA39C"/>
    <w:rsid w:val="686CD1A5"/>
    <w:rsid w:val="687C7038"/>
    <w:rsid w:val="68BC2210"/>
    <w:rsid w:val="68FD5330"/>
    <w:rsid w:val="6928508D"/>
    <w:rsid w:val="6930FCC8"/>
    <w:rsid w:val="6943F7DD"/>
    <w:rsid w:val="69566F00"/>
    <w:rsid w:val="696E1353"/>
    <w:rsid w:val="6988EA57"/>
    <w:rsid w:val="69F41805"/>
    <w:rsid w:val="6A2BF10E"/>
    <w:rsid w:val="6A753B37"/>
    <w:rsid w:val="6A84CCEB"/>
    <w:rsid w:val="6A975269"/>
    <w:rsid w:val="6A9B20B3"/>
    <w:rsid w:val="6AB25826"/>
    <w:rsid w:val="6ABD2722"/>
    <w:rsid w:val="6ADFA81A"/>
    <w:rsid w:val="6AFCF1D9"/>
    <w:rsid w:val="6B0154AA"/>
    <w:rsid w:val="6B28512E"/>
    <w:rsid w:val="6B4D5BF9"/>
    <w:rsid w:val="6B5F5EBB"/>
    <w:rsid w:val="6B6D8B1F"/>
    <w:rsid w:val="6B8AF22F"/>
    <w:rsid w:val="6B8FC332"/>
    <w:rsid w:val="6B94D383"/>
    <w:rsid w:val="6B984194"/>
    <w:rsid w:val="6BA1E9AE"/>
    <w:rsid w:val="6BAED0F3"/>
    <w:rsid w:val="6BB97992"/>
    <w:rsid w:val="6BE907E6"/>
    <w:rsid w:val="6C0DAE1B"/>
    <w:rsid w:val="6C19903A"/>
    <w:rsid w:val="6C3FDEDC"/>
    <w:rsid w:val="6C9F8911"/>
    <w:rsid w:val="6CCF94DA"/>
    <w:rsid w:val="6D39F2F0"/>
    <w:rsid w:val="6D43D088"/>
    <w:rsid w:val="6D4BB2C4"/>
    <w:rsid w:val="6D7C2057"/>
    <w:rsid w:val="6D8294CC"/>
    <w:rsid w:val="6D8C69C0"/>
    <w:rsid w:val="6D925B0C"/>
    <w:rsid w:val="6DEF966A"/>
    <w:rsid w:val="6E2031CF"/>
    <w:rsid w:val="6E204E75"/>
    <w:rsid w:val="6E893CF7"/>
    <w:rsid w:val="6EB3C793"/>
    <w:rsid w:val="6EDEB3D1"/>
    <w:rsid w:val="6F19B63E"/>
    <w:rsid w:val="6F4E6E2C"/>
    <w:rsid w:val="6FB89301"/>
    <w:rsid w:val="6FC6472E"/>
    <w:rsid w:val="6FE553C1"/>
    <w:rsid w:val="702E99BB"/>
    <w:rsid w:val="70B5869F"/>
    <w:rsid w:val="70F42266"/>
    <w:rsid w:val="70FF5929"/>
    <w:rsid w:val="71345B17"/>
    <w:rsid w:val="717E3253"/>
    <w:rsid w:val="717E4E28"/>
    <w:rsid w:val="71D0EDE6"/>
    <w:rsid w:val="72010DB6"/>
    <w:rsid w:val="7201130C"/>
    <w:rsid w:val="7205E6A4"/>
    <w:rsid w:val="7253FD3D"/>
    <w:rsid w:val="72609999"/>
    <w:rsid w:val="7281ED53"/>
    <w:rsid w:val="72BCC3C9"/>
    <w:rsid w:val="72DCD875"/>
    <w:rsid w:val="7317F183"/>
    <w:rsid w:val="73305D35"/>
    <w:rsid w:val="737BE0A6"/>
    <w:rsid w:val="73975C54"/>
    <w:rsid w:val="73A25250"/>
    <w:rsid w:val="73C9FDA8"/>
    <w:rsid w:val="73FC969D"/>
    <w:rsid w:val="73FFC049"/>
    <w:rsid w:val="74109B0F"/>
    <w:rsid w:val="741BADE2"/>
    <w:rsid w:val="7478A8D6"/>
    <w:rsid w:val="74951349"/>
    <w:rsid w:val="74D30881"/>
    <w:rsid w:val="7505F06A"/>
    <w:rsid w:val="755123D7"/>
    <w:rsid w:val="7564EF95"/>
    <w:rsid w:val="7586AA9D"/>
    <w:rsid w:val="75C4E3D4"/>
    <w:rsid w:val="75D74370"/>
    <w:rsid w:val="75D999E2"/>
    <w:rsid w:val="75E9CD47"/>
    <w:rsid w:val="7606BF9D"/>
    <w:rsid w:val="764C4512"/>
    <w:rsid w:val="769A590B"/>
    <w:rsid w:val="769AA560"/>
    <w:rsid w:val="76B0B1E6"/>
    <w:rsid w:val="76C6D0AC"/>
    <w:rsid w:val="76DB0BD7"/>
    <w:rsid w:val="7717A21E"/>
    <w:rsid w:val="77396791"/>
    <w:rsid w:val="77459FA2"/>
    <w:rsid w:val="776070C6"/>
    <w:rsid w:val="7772C173"/>
    <w:rsid w:val="77A5C706"/>
    <w:rsid w:val="77B54127"/>
    <w:rsid w:val="77C48539"/>
    <w:rsid w:val="78153457"/>
    <w:rsid w:val="7827200C"/>
    <w:rsid w:val="7862482B"/>
    <w:rsid w:val="787162BD"/>
    <w:rsid w:val="7874CE87"/>
    <w:rsid w:val="7890A02A"/>
    <w:rsid w:val="78A0CEA1"/>
    <w:rsid w:val="78BC5069"/>
    <w:rsid w:val="7913D211"/>
    <w:rsid w:val="794662FC"/>
    <w:rsid w:val="79541E3B"/>
    <w:rsid w:val="79621A2D"/>
    <w:rsid w:val="7979C096"/>
    <w:rsid w:val="7986BBE5"/>
    <w:rsid w:val="79A13DA5"/>
    <w:rsid w:val="79D49FD9"/>
    <w:rsid w:val="79E2B415"/>
    <w:rsid w:val="7A06B86C"/>
    <w:rsid w:val="7A0DF1D4"/>
    <w:rsid w:val="7A277345"/>
    <w:rsid w:val="7A5201E7"/>
    <w:rsid w:val="7A67CFF0"/>
    <w:rsid w:val="7A6F9CF5"/>
    <w:rsid w:val="7A708C48"/>
    <w:rsid w:val="7A755E71"/>
    <w:rsid w:val="7A773173"/>
    <w:rsid w:val="7A810D6B"/>
    <w:rsid w:val="7A86BB98"/>
    <w:rsid w:val="7AA9BC5B"/>
    <w:rsid w:val="7AB5D454"/>
    <w:rsid w:val="7AD315CC"/>
    <w:rsid w:val="7AE2D38C"/>
    <w:rsid w:val="7B1D6BDF"/>
    <w:rsid w:val="7B51BF6F"/>
    <w:rsid w:val="7BD0BBF1"/>
    <w:rsid w:val="7BE1B726"/>
    <w:rsid w:val="7BFEDBD5"/>
    <w:rsid w:val="7C2B7A38"/>
    <w:rsid w:val="7C797E71"/>
    <w:rsid w:val="7C808192"/>
    <w:rsid w:val="7C8901A0"/>
    <w:rsid w:val="7CE97C5D"/>
    <w:rsid w:val="7CF4D072"/>
    <w:rsid w:val="7D3C55BB"/>
    <w:rsid w:val="7D78E4EF"/>
    <w:rsid w:val="7D8E64D1"/>
    <w:rsid w:val="7D9C3C2F"/>
    <w:rsid w:val="7DD2AD60"/>
    <w:rsid w:val="7E1C51F3"/>
    <w:rsid w:val="7E52ECC4"/>
    <w:rsid w:val="7E5950CB"/>
    <w:rsid w:val="7E7C4635"/>
    <w:rsid w:val="7E985366"/>
    <w:rsid w:val="7EFAE468"/>
    <w:rsid w:val="7F07B821"/>
    <w:rsid w:val="7F356333"/>
    <w:rsid w:val="7F47A5BC"/>
    <w:rsid w:val="7F4974E4"/>
    <w:rsid w:val="7F5FFD7F"/>
    <w:rsid w:val="7FCECAC2"/>
    <w:rsid w:val="7FDFB003"/>
    <w:rsid w:val="7FF6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E704"/>
  <w15:chartTrackingRefBased/>
  <w15:docId w15:val="{CEEC9E07-9CBD-4B5B-BFF2-270E461F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31951"/>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BE7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E74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750"/>
  </w:style>
  <w:style w:type="paragraph" w:styleId="Footer">
    <w:name w:val="footer"/>
    <w:basedOn w:val="Normal"/>
    <w:link w:val="FooterChar"/>
    <w:uiPriority w:val="99"/>
    <w:unhideWhenUsed/>
    <w:rsid w:val="003F2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750"/>
  </w:style>
  <w:style w:type="character" w:customStyle="1" w:styleId="Heading1Char">
    <w:name w:val="Heading 1 Char"/>
    <w:basedOn w:val="DefaultParagraphFont"/>
    <w:link w:val="Heading1"/>
    <w:uiPriority w:val="9"/>
    <w:rsid w:val="00A31951"/>
    <w:rPr>
      <w:rFonts w:ascii="Cambria" w:eastAsia="Times New Roman" w:hAnsi="Cambria" w:cs="Times New Roman"/>
      <w:b/>
      <w:bCs/>
      <w:color w:val="365F91"/>
      <w:sz w:val="28"/>
      <w:szCs w:val="28"/>
    </w:rPr>
  </w:style>
  <w:style w:type="character" w:styleId="Hyperlink">
    <w:name w:val="Hyperlink"/>
    <w:uiPriority w:val="99"/>
    <w:unhideWhenUsed/>
    <w:rsid w:val="00A31951"/>
    <w:rPr>
      <w:color w:val="0000FF"/>
      <w:u w:val="single"/>
    </w:rPr>
  </w:style>
  <w:style w:type="paragraph" w:styleId="TOC1">
    <w:name w:val="toc 1"/>
    <w:basedOn w:val="Normal"/>
    <w:next w:val="Normal"/>
    <w:autoRedefine/>
    <w:uiPriority w:val="39"/>
    <w:unhideWhenUsed/>
    <w:rsid w:val="00A31951"/>
    <w:pPr>
      <w:tabs>
        <w:tab w:val="right" w:leader="dot" w:pos="9350"/>
      </w:tabs>
      <w:spacing w:before="240" w:after="0" w:line="240" w:lineRule="auto"/>
    </w:pPr>
    <w:rPr>
      <w:rFonts w:eastAsia="Times New Roman" w:cs="Calibri"/>
      <w:b/>
      <w:bCs/>
      <w:noProof/>
      <w:sz w:val="20"/>
      <w:szCs w:val="20"/>
    </w:rPr>
  </w:style>
  <w:style w:type="paragraph" w:styleId="TOC2">
    <w:name w:val="toc 2"/>
    <w:basedOn w:val="Normal"/>
    <w:next w:val="Normal"/>
    <w:autoRedefine/>
    <w:uiPriority w:val="39"/>
    <w:unhideWhenUsed/>
    <w:rsid w:val="00505E65"/>
    <w:pPr>
      <w:tabs>
        <w:tab w:val="right" w:leader="dot" w:pos="9350"/>
      </w:tabs>
      <w:spacing w:before="120" w:after="0" w:line="276" w:lineRule="auto"/>
      <w:ind w:left="220"/>
    </w:pPr>
    <w:rPr>
      <w:rFonts w:ascii="Times New Roman" w:eastAsia="Times New Roman" w:hAnsi="Times New Roman" w:cs="Times New Roman"/>
      <w:b/>
      <w:bCs/>
      <w:iCs/>
      <w:noProof/>
      <w:sz w:val="20"/>
      <w:szCs w:val="20"/>
    </w:rPr>
  </w:style>
  <w:style w:type="paragraph" w:styleId="TOC3">
    <w:name w:val="toc 3"/>
    <w:basedOn w:val="Normal"/>
    <w:next w:val="Normal"/>
    <w:autoRedefine/>
    <w:uiPriority w:val="39"/>
    <w:unhideWhenUsed/>
    <w:rsid w:val="00A31951"/>
    <w:pPr>
      <w:tabs>
        <w:tab w:val="left" w:pos="880"/>
        <w:tab w:val="right" w:leader="dot" w:pos="9350"/>
      </w:tabs>
      <w:spacing w:after="0" w:line="276" w:lineRule="auto"/>
    </w:pPr>
    <w:rPr>
      <w:rFonts w:eastAsia="Times New Roman" w:cstheme="minorHAnsi"/>
      <w:b/>
      <w:noProof/>
      <w:sz w:val="20"/>
      <w:szCs w:val="20"/>
      <w:shd w:val="clear" w:color="auto" w:fill="FFFFFF" w:themeFill="background1"/>
    </w:rPr>
  </w:style>
  <w:style w:type="paragraph" w:styleId="TOCHeading">
    <w:name w:val="TOC Heading"/>
    <w:basedOn w:val="Heading1"/>
    <w:next w:val="Normal"/>
    <w:uiPriority w:val="39"/>
    <w:unhideWhenUsed/>
    <w:qFormat/>
    <w:rsid w:val="00A31951"/>
    <w:pPr>
      <w:outlineLvl w:val="9"/>
    </w:pPr>
  </w:style>
  <w:style w:type="character" w:customStyle="1" w:styleId="Heading2Char">
    <w:name w:val="Heading 2 Char"/>
    <w:basedOn w:val="DefaultParagraphFont"/>
    <w:link w:val="Heading2"/>
    <w:uiPriority w:val="9"/>
    <w:semiHidden/>
    <w:rsid w:val="00BE74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E740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BE740B"/>
    <w:pPr>
      <w:spacing w:after="200" w:line="276" w:lineRule="auto"/>
      <w:ind w:left="720"/>
      <w:contextualSpacing/>
    </w:pPr>
    <w:rPr>
      <w:rFonts w:ascii="Calibri" w:eastAsia="Calibri" w:hAnsi="Calibri" w:cs="Times New Roman"/>
    </w:rPr>
  </w:style>
  <w:style w:type="paragraph" w:styleId="BodyText">
    <w:name w:val="Body Text"/>
    <w:basedOn w:val="Normal"/>
    <w:link w:val="BodyTextChar"/>
    <w:uiPriority w:val="99"/>
    <w:unhideWhenUsed/>
    <w:rsid w:val="00BE740B"/>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BE740B"/>
    <w:rPr>
      <w:rFonts w:ascii="Calibri" w:eastAsia="Calibri" w:hAnsi="Calibri" w:cs="Times New Roman"/>
    </w:rPr>
  </w:style>
  <w:style w:type="table" w:styleId="TableGrid">
    <w:name w:val="Table Grid"/>
    <w:basedOn w:val="TableNormal"/>
    <w:uiPriority w:val="59"/>
    <w:rsid w:val="00BE74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69298F"/>
    <w:rPr>
      <w:color w:val="605E5C"/>
      <w:shd w:val="clear" w:color="auto" w:fill="E1DFDD"/>
    </w:rPr>
  </w:style>
  <w:style w:type="paragraph" w:styleId="BodyText3">
    <w:name w:val="Body Text 3"/>
    <w:basedOn w:val="Normal"/>
    <w:link w:val="BodyText3Char"/>
    <w:uiPriority w:val="99"/>
    <w:semiHidden/>
    <w:unhideWhenUsed/>
    <w:rsid w:val="001809FA"/>
    <w:pPr>
      <w:spacing w:after="120"/>
    </w:pPr>
    <w:rPr>
      <w:sz w:val="16"/>
      <w:szCs w:val="16"/>
    </w:rPr>
  </w:style>
  <w:style w:type="character" w:customStyle="1" w:styleId="BodyText3Char">
    <w:name w:val="Body Text 3 Char"/>
    <w:basedOn w:val="DefaultParagraphFont"/>
    <w:link w:val="BodyText3"/>
    <w:uiPriority w:val="99"/>
    <w:semiHidden/>
    <w:rsid w:val="001809FA"/>
    <w:rPr>
      <w:sz w:val="16"/>
      <w:szCs w:val="16"/>
    </w:rPr>
  </w:style>
  <w:style w:type="paragraph" w:styleId="BodyTextIndent">
    <w:name w:val="Body Text Indent"/>
    <w:basedOn w:val="Normal"/>
    <w:link w:val="BodyTextIndentChar"/>
    <w:uiPriority w:val="99"/>
    <w:unhideWhenUsed/>
    <w:rsid w:val="001809FA"/>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1809FA"/>
    <w:rPr>
      <w:rFonts w:ascii="Calibri" w:eastAsia="Calibri" w:hAnsi="Calibri" w:cs="Times New Roman"/>
    </w:rPr>
  </w:style>
  <w:style w:type="character" w:styleId="CommentReference">
    <w:name w:val="annotation reference"/>
    <w:basedOn w:val="DefaultParagraphFont"/>
    <w:uiPriority w:val="99"/>
    <w:semiHidden/>
    <w:unhideWhenUsed/>
    <w:rsid w:val="00386CF6"/>
    <w:rPr>
      <w:sz w:val="16"/>
      <w:szCs w:val="16"/>
    </w:rPr>
  </w:style>
  <w:style w:type="paragraph" w:styleId="CommentText">
    <w:name w:val="annotation text"/>
    <w:basedOn w:val="Normal"/>
    <w:link w:val="CommentTextChar"/>
    <w:uiPriority w:val="99"/>
    <w:semiHidden/>
    <w:unhideWhenUsed/>
    <w:rsid w:val="00386CF6"/>
    <w:pPr>
      <w:spacing w:line="240" w:lineRule="auto"/>
    </w:pPr>
    <w:rPr>
      <w:sz w:val="20"/>
      <w:szCs w:val="20"/>
    </w:rPr>
  </w:style>
  <w:style w:type="character" w:customStyle="1" w:styleId="CommentTextChar">
    <w:name w:val="Comment Text Char"/>
    <w:basedOn w:val="DefaultParagraphFont"/>
    <w:link w:val="CommentText"/>
    <w:uiPriority w:val="99"/>
    <w:semiHidden/>
    <w:rsid w:val="00386CF6"/>
    <w:rPr>
      <w:sz w:val="20"/>
      <w:szCs w:val="20"/>
    </w:rPr>
  </w:style>
  <w:style w:type="paragraph" w:styleId="CommentSubject">
    <w:name w:val="annotation subject"/>
    <w:basedOn w:val="CommentText"/>
    <w:next w:val="CommentText"/>
    <w:link w:val="CommentSubjectChar"/>
    <w:uiPriority w:val="99"/>
    <w:semiHidden/>
    <w:unhideWhenUsed/>
    <w:rsid w:val="00386CF6"/>
    <w:rPr>
      <w:b/>
      <w:bCs/>
    </w:rPr>
  </w:style>
  <w:style w:type="character" w:customStyle="1" w:styleId="CommentSubjectChar">
    <w:name w:val="Comment Subject Char"/>
    <w:basedOn w:val="CommentTextChar"/>
    <w:link w:val="CommentSubject"/>
    <w:uiPriority w:val="99"/>
    <w:semiHidden/>
    <w:rsid w:val="00386CF6"/>
    <w:rPr>
      <w:b/>
      <w:bCs/>
      <w:sz w:val="20"/>
      <w:szCs w:val="20"/>
    </w:rPr>
  </w:style>
  <w:style w:type="paragraph" w:styleId="BalloonText">
    <w:name w:val="Balloon Text"/>
    <w:basedOn w:val="Normal"/>
    <w:link w:val="BalloonTextChar"/>
    <w:uiPriority w:val="99"/>
    <w:semiHidden/>
    <w:unhideWhenUsed/>
    <w:rsid w:val="00386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F6"/>
    <w:rPr>
      <w:rFonts w:ascii="Segoe UI" w:hAnsi="Segoe UI" w:cs="Segoe UI"/>
      <w:sz w:val="18"/>
      <w:szCs w:val="18"/>
    </w:rPr>
  </w:style>
  <w:style w:type="paragraph" w:customStyle="1" w:styleId="TableParagraph">
    <w:name w:val="Table Paragraph"/>
    <w:basedOn w:val="Normal"/>
    <w:uiPriority w:val="1"/>
    <w:qFormat/>
    <w:rsid w:val="0056222C"/>
    <w:pPr>
      <w:widowControl w:val="0"/>
      <w:autoSpaceDE w:val="0"/>
      <w:autoSpaceDN w:val="0"/>
      <w:spacing w:before="96" w:after="0" w:line="240" w:lineRule="auto"/>
      <w:ind w:left="108"/>
    </w:pPr>
    <w:rPr>
      <w:rFonts w:ascii="Arial" w:eastAsia="Arial" w:hAnsi="Arial" w:cs="Arial"/>
      <w:lang w:bidi="en-US"/>
    </w:rPr>
  </w:style>
  <w:style w:type="character" w:styleId="FollowedHyperlink">
    <w:name w:val="FollowedHyperlink"/>
    <w:basedOn w:val="DefaultParagraphFont"/>
    <w:uiPriority w:val="99"/>
    <w:semiHidden/>
    <w:unhideWhenUsed/>
    <w:rsid w:val="00BD7CCA"/>
    <w:rPr>
      <w:color w:val="954F72" w:themeColor="followedHyperlink"/>
      <w:u w:val="single"/>
    </w:rPr>
  </w:style>
  <w:style w:type="paragraph" w:customStyle="1" w:styleId="paragraph">
    <w:name w:val="paragraph"/>
    <w:basedOn w:val="Normal"/>
    <w:rsid w:val="00FF3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F35A5"/>
  </w:style>
  <w:style w:type="character" w:customStyle="1" w:styleId="eop">
    <w:name w:val="eop"/>
    <w:basedOn w:val="DefaultParagraphFont"/>
    <w:rsid w:val="00FF35A5"/>
  </w:style>
  <w:style w:type="character" w:customStyle="1" w:styleId="spellingerror">
    <w:name w:val="spellingerror"/>
    <w:basedOn w:val="DefaultParagraphFont"/>
    <w:rsid w:val="00FF35A5"/>
  </w:style>
  <w:style w:type="character" w:customStyle="1" w:styleId="UnresolvedMention2">
    <w:name w:val="Unresolved Mention2"/>
    <w:basedOn w:val="DefaultParagraphFont"/>
    <w:uiPriority w:val="99"/>
    <w:semiHidden/>
    <w:unhideWhenUsed/>
    <w:rsid w:val="00E35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05481">
      <w:bodyDiv w:val="1"/>
      <w:marLeft w:val="0"/>
      <w:marRight w:val="0"/>
      <w:marTop w:val="0"/>
      <w:marBottom w:val="0"/>
      <w:divBdr>
        <w:top w:val="none" w:sz="0" w:space="0" w:color="auto"/>
        <w:left w:val="none" w:sz="0" w:space="0" w:color="auto"/>
        <w:bottom w:val="none" w:sz="0" w:space="0" w:color="auto"/>
        <w:right w:val="none" w:sz="0" w:space="0" w:color="auto"/>
      </w:divBdr>
    </w:div>
    <w:div w:id="705641166">
      <w:bodyDiv w:val="1"/>
      <w:marLeft w:val="0"/>
      <w:marRight w:val="0"/>
      <w:marTop w:val="0"/>
      <w:marBottom w:val="0"/>
      <w:divBdr>
        <w:top w:val="none" w:sz="0" w:space="0" w:color="auto"/>
        <w:left w:val="none" w:sz="0" w:space="0" w:color="auto"/>
        <w:bottom w:val="none" w:sz="0" w:space="0" w:color="auto"/>
        <w:right w:val="none" w:sz="0" w:space="0" w:color="auto"/>
      </w:divBdr>
      <w:divsChild>
        <w:div w:id="1651011379">
          <w:marLeft w:val="0"/>
          <w:marRight w:val="0"/>
          <w:marTop w:val="0"/>
          <w:marBottom w:val="0"/>
          <w:divBdr>
            <w:top w:val="none" w:sz="0" w:space="0" w:color="auto"/>
            <w:left w:val="none" w:sz="0" w:space="0" w:color="auto"/>
            <w:bottom w:val="none" w:sz="0" w:space="0" w:color="auto"/>
            <w:right w:val="none" w:sz="0" w:space="0" w:color="auto"/>
          </w:divBdr>
        </w:div>
      </w:divsChild>
    </w:div>
    <w:div w:id="1389642523">
      <w:bodyDiv w:val="1"/>
      <w:marLeft w:val="0"/>
      <w:marRight w:val="0"/>
      <w:marTop w:val="0"/>
      <w:marBottom w:val="0"/>
      <w:divBdr>
        <w:top w:val="none" w:sz="0" w:space="0" w:color="auto"/>
        <w:left w:val="none" w:sz="0" w:space="0" w:color="auto"/>
        <w:bottom w:val="none" w:sz="0" w:space="0" w:color="auto"/>
        <w:right w:val="none" w:sz="0" w:space="0" w:color="auto"/>
      </w:divBdr>
      <w:divsChild>
        <w:div w:id="102114978">
          <w:marLeft w:val="0"/>
          <w:marRight w:val="0"/>
          <w:marTop w:val="0"/>
          <w:marBottom w:val="0"/>
          <w:divBdr>
            <w:top w:val="none" w:sz="0" w:space="0" w:color="auto"/>
            <w:left w:val="none" w:sz="0" w:space="0" w:color="auto"/>
            <w:bottom w:val="none" w:sz="0" w:space="0" w:color="auto"/>
            <w:right w:val="none" w:sz="0" w:space="0" w:color="auto"/>
          </w:divBdr>
          <w:divsChild>
            <w:div w:id="2099708511">
              <w:marLeft w:val="-75"/>
              <w:marRight w:val="0"/>
              <w:marTop w:val="30"/>
              <w:marBottom w:val="30"/>
              <w:divBdr>
                <w:top w:val="none" w:sz="0" w:space="0" w:color="auto"/>
                <w:left w:val="none" w:sz="0" w:space="0" w:color="auto"/>
                <w:bottom w:val="none" w:sz="0" w:space="0" w:color="auto"/>
                <w:right w:val="none" w:sz="0" w:space="0" w:color="auto"/>
              </w:divBdr>
              <w:divsChild>
                <w:div w:id="1523085817">
                  <w:marLeft w:val="0"/>
                  <w:marRight w:val="0"/>
                  <w:marTop w:val="0"/>
                  <w:marBottom w:val="0"/>
                  <w:divBdr>
                    <w:top w:val="none" w:sz="0" w:space="0" w:color="auto"/>
                    <w:left w:val="none" w:sz="0" w:space="0" w:color="auto"/>
                    <w:bottom w:val="none" w:sz="0" w:space="0" w:color="auto"/>
                    <w:right w:val="none" w:sz="0" w:space="0" w:color="auto"/>
                  </w:divBdr>
                  <w:divsChild>
                    <w:div w:id="79304217">
                      <w:marLeft w:val="0"/>
                      <w:marRight w:val="0"/>
                      <w:marTop w:val="0"/>
                      <w:marBottom w:val="0"/>
                      <w:divBdr>
                        <w:top w:val="none" w:sz="0" w:space="0" w:color="auto"/>
                        <w:left w:val="none" w:sz="0" w:space="0" w:color="auto"/>
                        <w:bottom w:val="none" w:sz="0" w:space="0" w:color="auto"/>
                        <w:right w:val="none" w:sz="0" w:space="0" w:color="auto"/>
                      </w:divBdr>
                    </w:div>
                    <w:div w:id="84810496">
                      <w:marLeft w:val="0"/>
                      <w:marRight w:val="0"/>
                      <w:marTop w:val="0"/>
                      <w:marBottom w:val="0"/>
                      <w:divBdr>
                        <w:top w:val="none" w:sz="0" w:space="0" w:color="auto"/>
                        <w:left w:val="none" w:sz="0" w:space="0" w:color="auto"/>
                        <w:bottom w:val="none" w:sz="0" w:space="0" w:color="auto"/>
                        <w:right w:val="none" w:sz="0" w:space="0" w:color="auto"/>
                      </w:divBdr>
                    </w:div>
                    <w:div w:id="1201553759">
                      <w:marLeft w:val="0"/>
                      <w:marRight w:val="0"/>
                      <w:marTop w:val="0"/>
                      <w:marBottom w:val="0"/>
                      <w:divBdr>
                        <w:top w:val="none" w:sz="0" w:space="0" w:color="auto"/>
                        <w:left w:val="none" w:sz="0" w:space="0" w:color="auto"/>
                        <w:bottom w:val="none" w:sz="0" w:space="0" w:color="auto"/>
                        <w:right w:val="none" w:sz="0" w:space="0" w:color="auto"/>
                      </w:divBdr>
                    </w:div>
                    <w:div w:id="1293175011">
                      <w:marLeft w:val="0"/>
                      <w:marRight w:val="0"/>
                      <w:marTop w:val="0"/>
                      <w:marBottom w:val="0"/>
                      <w:divBdr>
                        <w:top w:val="none" w:sz="0" w:space="0" w:color="auto"/>
                        <w:left w:val="none" w:sz="0" w:space="0" w:color="auto"/>
                        <w:bottom w:val="none" w:sz="0" w:space="0" w:color="auto"/>
                        <w:right w:val="none" w:sz="0" w:space="0" w:color="auto"/>
                      </w:divBdr>
                    </w:div>
                    <w:div w:id="1388067314">
                      <w:marLeft w:val="0"/>
                      <w:marRight w:val="0"/>
                      <w:marTop w:val="0"/>
                      <w:marBottom w:val="0"/>
                      <w:divBdr>
                        <w:top w:val="none" w:sz="0" w:space="0" w:color="auto"/>
                        <w:left w:val="none" w:sz="0" w:space="0" w:color="auto"/>
                        <w:bottom w:val="none" w:sz="0" w:space="0" w:color="auto"/>
                        <w:right w:val="none" w:sz="0" w:space="0" w:color="auto"/>
                      </w:divBdr>
                    </w:div>
                  </w:divsChild>
                </w:div>
                <w:div w:id="1554730662">
                  <w:marLeft w:val="0"/>
                  <w:marRight w:val="0"/>
                  <w:marTop w:val="0"/>
                  <w:marBottom w:val="0"/>
                  <w:divBdr>
                    <w:top w:val="none" w:sz="0" w:space="0" w:color="auto"/>
                    <w:left w:val="none" w:sz="0" w:space="0" w:color="auto"/>
                    <w:bottom w:val="none" w:sz="0" w:space="0" w:color="auto"/>
                    <w:right w:val="none" w:sz="0" w:space="0" w:color="auto"/>
                  </w:divBdr>
                  <w:divsChild>
                    <w:div w:id="107160472">
                      <w:marLeft w:val="0"/>
                      <w:marRight w:val="0"/>
                      <w:marTop w:val="0"/>
                      <w:marBottom w:val="0"/>
                      <w:divBdr>
                        <w:top w:val="none" w:sz="0" w:space="0" w:color="auto"/>
                        <w:left w:val="none" w:sz="0" w:space="0" w:color="auto"/>
                        <w:bottom w:val="none" w:sz="0" w:space="0" w:color="auto"/>
                        <w:right w:val="none" w:sz="0" w:space="0" w:color="auto"/>
                      </w:divBdr>
                    </w:div>
                    <w:div w:id="484013443">
                      <w:marLeft w:val="0"/>
                      <w:marRight w:val="0"/>
                      <w:marTop w:val="0"/>
                      <w:marBottom w:val="0"/>
                      <w:divBdr>
                        <w:top w:val="none" w:sz="0" w:space="0" w:color="auto"/>
                        <w:left w:val="none" w:sz="0" w:space="0" w:color="auto"/>
                        <w:bottom w:val="none" w:sz="0" w:space="0" w:color="auto"/>
                        <w:right w:val="none" w:sz="0" w:space="0" w:color="auto"/>
                      </w:divBdr>
                    </w:div>
                    <w:div w:id="690953632">
                      <w:marLeft w:val="0"/>
                      <w:marRight w:val="0"/>
                      <w:marTop w:val="0"/>
                      <w:marBottom w:val="0"/>
                      <w:divBdr>
                        <w:top w:val="none" w:sz="0" w:space="0" w:color="auto"/>
                        <w:left w:val="none" w:sz="0" w:space="0" w:color="auto"/>
                        <w:bottom w:val="none" w:sz="0" w:space="0" w:color="auto"/>
                        <w:right w:val="none" w:sz="0" w:space="0" w:color="auto"/>
                      </w:divBdr>
                    </w:div>
                    <w:div w:id="1583179976">
                      <w:marLeft w:val="0"/>
                      <w:marRight w:val="0"/>
                      <w:marTop w:val="0"/>
                      <w:marBottom w:val="0"/>
                      <w:divBdr>
                        <w:top w:val="none" w:sz="0" w:space="0" w:color="auto"/>
                        <w:left w:val="none" w:sz="0" w:space="0" w:color="auto"/>
                        <w:bottom w:val="none" w:sz="0" w:space="0" w:color="auto"/>
                        <w:right w:val="none" w:sz="0" w:space="0" w:color="auto"/>
                      </w:divBdr>
                    </w:div>
                    <w:div w:id="17367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71167">
          <w:marLeft w:val="0"/>
          <w:marRight w:val="0"/>
          <w:marTop w:val="0"/>
          <w:marBottom w:val="0"/>
          <w:divBdr>
            <w:top w:val="none" w:sz="0" w:space="0" w:color="auto"/>
            <w:left w:val="none" w:sz="0" w:space="0" w:color="auto"/>
            <w:bottom w:val="none" w:sz="0" w:space="0" w:color="auto"/>
            <w:right w:val="none" w:sz="0" w:space="0" w:color="auto"/>
          </w:divBdr>
        </w:div>
        <w:div w:id="385378705">
          <w:marLeft w:val="0"/>
          <w:marRight w:val="0"/>
          <w:marTop w:val="0"/>
          <w:marBottom w:val="0"/>
          <w:divBdr>
            <w:top w:val="none" w:sz="0" w:space="0" w:color="auto"/>
            <w:left w:val="none" w:sz="0" w:space="0" w:color="auto"/>
            <w:bottom w:val="none" w:sz="0" w:space="0" w:color="auto"/>
            <w:right w:val="none" w:sz="0" w:space="0" w:color="auto"/>
          </w:divBdr>
        </w:div>
        <w:div w:id="432869804">
          <w:marLeft w:val="0"/>
          <w:marRight w:val="0"/>
          <w:marTop w:val="0"/>
          <w:marBottom w:val="0"/>
          <w:divBdr>
            <w:top w:val="none" w:sz="0" w:space="0" w:color="auto"/>
            <w:left w:val="none" w:sz="0" w:space="0" w:color="auto"/>
            <w:bottom w:val="none" w:sz="0" w:space="0" w:color="auto"/>
            <w:right w:val="none" w:sz="0" w:space="0" w:color="auto"/>
          </w:divBdr>
        </w:div>
        <w:div w:id="540439568">
          <w:marLeft w:val="0"/>
          <w:marRight w:val="0"/>
          <w:marTop w:val="0"/>
          <w:marBottom w:val="0"/>
          <w:divBdr>
            <w:top w:val="none" w:sz="0" w:space="0" w:color="auto"/>
            <w:left w:val="none" w:sz="0" w:space="0" w:color="auto"/>
            <w:bottom w:val="none" w:sz="0" w:space="0" w:color="auto"/>
            <w:right w:val="none" w:sz="0" w:space="0" w:color="auto"/>
          </w:divBdr>
        </w:div>
        <w:div w:id="547763217">
          <w:marLeft w:val="0"/>
          <w:marRight w:val="0"/>
          <w:marTop w:val="0"/>
          <w:marBottom w:val="0"/>
          <w:divBdr>
            <w:top w:val="none" w:sz="0" w:space="0" w:color="auto"/>
            <w:left w:val="none" w:sz="0" w:space="0" w:color="auto"/>
            <w:bottom w:val="none" w:sz="0" w:space="0" w:color="auto"/>
            <w:right w:val="none" w:sz="0" w:space="0" w:color="auto"/>
          </w:divBdr>
        </w:div>
        <w:div w:id="672219981">
          <w:marLeft w:val="0"/>
          <w:marRight w:val="0"/>
          <w:marTop w:val="0"/>
          <w:marBottom w:val="0"/>
          <w:divBdr>
            <w:top w:val="none" w:sz="0" w:space="0" w:color="auto"/>
            <w:left w:val="none" w:sz="0" w:space="0" w:color="auto"/>
            <w:bottom w:val="none" w:sz="0" w:space="0" w:color="auto"/>
            <w:right w:val="none" w:sz="0" w:space="0" w:color="auto"/>
          </w:divBdr>
        </w:div>
        <w:div w:id="712466530">
          <w:marLeft w:val="0"/>
          <w:marRight w:val="0"/>
          <w:marTop w:val="0"/>
          <w:marBottom w:val="0"/>
          <w:divBdr>
            <w:top w:val="none" w:sz="0" w:space="0" w:color="auto"/>
            <w:left w:val="none" w:sz="0" w:space="0" w:color="auto"/>
            <w:bottom w:val="none" w:sz="0" w:space="0" w:color="auto"/>
            <w:right w:val="none" w:sz="0" w:space="0" w:color="auto"/>
          </w:divBdr>
        </w:div>
        <w:div w:id="1327903658">
          <w:marLeft w:val="0"/>
          <w:marRight w:val="0"/>
          <w:marTop w:val="0"/>
          <w:marBottom w:val="0"/>
          <w:divBdr>
            <w:top w:val="none" w:sz="0" w:space="0" w:color="auto"/>
            <w:left w:val="none" w:sz="0" w:space="0" w:color="auto"/>
            <w:bottom w:val="none" w:sz="0" w:space="0" w:color="auto"/>
            <w:right w:val="none" w:sz="0" w:space="0" w:color="auto"/>
          </w:divBdr>
        </w:div>
        <w:div w:id="1975482930">
          <w:marLeft w:val="0"/>
          <w:marRight w:val="0"/>
          <w:marTop w:val="0"/>
          <w:marBottom w:val="0"/>
          <w:divBdr>
            <w:top w:val="none" w:sz="0" w:space="0" w:color="auto"/>
            <w:left w:val="none" w:sz="0" w:space="0" w:color="auto"/>
            <w:bottom w:val="none" w:sz="0" w:space="0" w:color="auto"/>
            <w:right w:val="none" w:sz="0" w:space="0" w:color="auto"/>
          </w:divBdr>
        </w:div>
        <w:div w:id="1985812128">
          <w:marLeft w:val="0"/>
          <w:marRight w:val="0"/>
          <w:marTop w:val="0"/>
          <w:marBottom w:val="0"/>
          <w:divBdr>
            <w:top w:val="none" w:sz="0" w:space="0" w:color="auto"/>
            <w:left w:val="none" w:sz="0" w:space="0" w:color="auto"/>
            <w:bottom w:val="none" w:sz="0" w:space="0" w:color="auto"/>
            <w:right w:val="none" w:sz="0" w:space="0" w:color="auto"/>
          </w:divBdr>
        </w:div>
        <w:div w:id="2052459082">
          <w:marLeft w:val="0"/>
          <w:marRight w:val="0"/>
          <w:marTop w:val="0"/>
          <w:marBottom w:val="0"/>
          <w:divBdr>
            <w:top w:val="none" w:sz="0" w:space="0" w:color="auto"/>
            <w:left w:val="none" w:sz="0" w:space="0" w:color="auto"/>
            <w:bottom w:val="none" w:sz="0" w:space="0" w:color="auto"/>
            <w:right w:val="none" w:sz="0" w:space="0" w:color="auto"/>
          </w:divBdr>
        </w:div>
        <w:div w:id="2054772078">
          <w:marLeft w:val="0"/>
          <w:marRight w:val="0"/>
          <w:marTop w:val="0"/>
          <w:marBottom w:val="0"/>
          <w:divBdr>
            <w:top w:val="none" w:sz="0" w:space="0" w:color="auto"/>
            <w:left w:val="none" w:sz="0" w:space="0" w:color="auto"/>
            <w:bottom w:val="none" w:sz="0" w:space="0" w:color="auto"/>
            <w:right w:val="none" w:sz="0" w:space="0" w:color="auto"/>
          </w:divBdr>
        </w:div>
        <w:div w:id="2127036790">
          <w:marLeft w:val="0"/>
          <w:marRight w:val="0"/>
          <w:marTop w:val="0"/>
          <w:marBottom w:val="0"/>
          <w:divBdr>
            <w:top w:val="none" w:sz="0" w:space="0" w:color="auto"/>
            <w:left w:val="none" w:sz="0" w:space="0" w:color="auto"/>
            <w:bottom w:val="none" w:sz="0" w:space="0" w:color="auto"/>
            <w:right w:val="none" w:sz="0" w:space="0" w:color="auto"/>
          </w:divBdr>
        </w:div>
        <w:div w:id="2138177728">
          <w:marLeft w:val="0"/>
          <w:marRight w:val="0"/>
          <w:marTop w:val="0"/>
          <w:marBottom w:val="0"/>
          <w:divBdr>
            <w:top w:val="none" w:sz="0" w:space="0" w:color="auto"/>
            <w:left w:val="none" w:sz="0" w:space="0" w:color="auto"/>
            <w:bottom w:val="none" w:sz="0" w:space="0" w:color="auto"/>
            <w:right w:val="none" w:sz="0" w:space="0" w:color="auto"/>
          </w:divBdr>
        </w:div>
      </w:divsChild>
    </w:div>
    <w:div w:id="143813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20/08/13/2020-17468/guidance-for-grants-and-agreements" TargetMode="External"/><Relationship Id="rId18" Type="http://schemas.openxmlformats.org/officeDocument/2006/relationships/hyperlink" Target="https://www.health.state.mn.us/communities/environment/lea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n.gov/deed/assets/12step-instructions_tcm1045-132501.pdf" TargetMode="External"/><Relationship Id="rId7" Type="http://schemas.openxmlformats.org/officeDocument/2006/relationships/settings" Target="settings.xml"/><Relationship Id="rId12" Type="http://schemas.openxmlformats.org/officeDocument/2006/relationships/hyperlink" Target="https://www.hudexchange.info/sites/onecpd/assets/File/CDBG-National-Objectives-Eligible-Activities-Chapter-3.pdf" TargetMode="External"/><Relationship Id="rId17" Type="http://schemas.openxmlformats.org/officeDocument/2006/relationships/hyperlink" Target="https://www.hud.gov/program_offices/healthy_homes/enforcement/lsh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justice.gov/crt/fcs/TitleVI-Overview" TargetMode="External"/><Relationship Id="rId20" Type="http://schemas.openxmlformats.org/officeDocument/2006/relationships/hyperlink" Target="https://www.hud.gov/program_offices/davis_bacon_and_labor_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user.gov/portal/datasets/il.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cfr.gov/cgi-bin/text-idx?SID=6214841a79953f26c5c230d72d6b70a1&amp;tpl=/ecfrbrowse/Title02/2cfr200_main_02.t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dol.gov/agencies/whd/government-contracts/constru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exchange.info/resource/6097/cdbg-coronavirus-response-grantee-resources-related-to-preventing-duplication-of-benefits/" TargetMode="External"/><Relationship Id="rId22" Type="http://schemas.openxmlformats.org/officeDocument/2006/relationships/hyperlink" Target="mailto:SmallCities@state.m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966C2BD65E54BBBE133EDCB429956" ma:contentTypeVersion="2" ma:contentTypeDescription="Create a new document." ma:contentTypeScope="" ma:versionID="6634708d5f8af38d2b40a4c1efe6de4e">
  <xsd:schema xmlns:xsd="http://www.w3.org/2001/XMLSchema" xmlns:xs="http://www.w3.org/2001/XMLSchema" xmlns:p="http://schemas.microsoft.com/office/2006/metadata/properties" xmlns:ns2="df1db236-f4ed-46d7-a734-34aadf213676" targetNamespace="http://schemas.microsoft.com/office/2006/metadata/properties" ma:root="true" ma:fieldsID="f567e774dc632c582ca9024970a971c4" ns2:_="">
    <xsd:import namespace="df1db236-f4ed-46d7-a734-34aadf2136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db236-f4ed-46d7-a734-34aadf213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1086F-FC48-4246-9786-A9A16AB92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db236-f4ed-46d7-a734-34aadf213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78C77-F002-4F05-82F6-2C5D57C4AF38}">
  <ds:schemaRefs>
    <ds:schemaRef ds:uri="http://schemas.microsoft.com/sharepoint/v3/contenttype/forms"/>
  </ds:schemaRefs>
</ds:datastoreItem>
</file>

<file path=customXml/itemProps3.xml><?xml version="1.0" encoding="utf-8"?>
<ds:datastoreItem xmlns:ds="http://schemas.openxmlformats.org/officeDocument/2006/customXml" ds:itemID="{7606323C-CDED-45B7-830A-26D1A08ECF1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1db236-f4ed-46d7-a734-34aadf213676"/>
    <ds:schemaRef ds:uri="http://www.w3.org/XML/1998/namespace"/>
    <ds:schemaRef ds:uri="http://purl.org/dc/dcmitype/"/>
  </ds:schemaRefs>
</ds:datastoreItem>
</file>

<file path=customXml/itemProps4.xml><?xml version="1.0" encoding="utf-8"?>
<ds:datastoreItem xmlns:ds="http://schemas.openxmlformats.org/officeDocument/2006/customXml" ds:itemID="{3D88C29C-4986-484A-B337-D1DBA79A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5602</Words>
  <Characters>33165</Characters>
  <Application>Microsoft Office Word</Application>
  <DocSecurity>0</DocSecurity>
  <Lines>771</Lines>
  <Paragraphs>362</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38405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 Michelle (DEED)</dc:creator>
  <cp:keywords/>
  <dc:description/>
  <cp:lastModifiedBy>Kukowski, Natasha (DEED)</cp:lastModifiedBy>
  <cp:revision>4</cp:revision>
  <cp:lastPrinted>2021-02-19T16:29:00Z</cp:lastPrinted>
  <dcterms:created xsi:type="dcterms:W3CDTF">2021-02-26T05:17:00Z</dcterms:created>
  <dcterms:modified xsi:type="dcterms:W3CDTF">2021-04-13T20:41:00Z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0x010100832966C2BD65E54BBBE133EDCB429956</vt:lpwstr>
  </property>
</Properties>
</file>