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szCs w:val="20"/>
        </w:rPr>
      </w:sdtEndPr>
      <w:sdtContent>
        <w:p w:rsidR="009A66AE" w:rsidRDefault="009A66AE" w:rsidP="00333DE9">
          <w:pPr>
            <w:pBdr>
              <w:bottom w:val="single" w:sz="6" w:space="1" w:color="auto"/>
            </w:pBdr>
          </w:pPr>
        </w:p>
        <w:p w:rsidR="00C61688" w:rsidRPr="001D113D" w:rsidRDefault="00C5798A" w:rsidP="00463AD5">
          <w:pPr>
            <w:pStyle w:val="Heading1"/>
            <w:rPr>
              <w:b w:val="0"/>
              <w:sz w:val="72"/>
              <w:szCs w:val="72"/>
            </w:rPr>
          </w:pPr>
          <w:bookmarkStart w:id="0" w:name="_Toc501109721"/>
          <w:r w:rsidRPr="001D113D">
            <w:rPr>
              <w:b w:val="0"/>
              <w:sz w:val="72"/>
              <w:szCs w:val="72"/>
            </w:rPr>
            <w:t>Greater Minnesota Child Care Grants</w:t>
          </w:r>
          <w:bookmarkEnd w:id="0"/>
        </w:p>
        <w:p w:rsidR="00333DE9" w:rsidRPr="00333DE9" w:rsidRDefault="00333DE9" w:rsidP="00333DE9">
          <w:pPr>
            <w:jc w:val="right"/>
            <w:rPr>
              <w:sz w:val="36"/>
              <w:szCs w:val="36"/>
            </w:rPr>
          </w:pPr>
          <w:bookmarkStart w:id="1" w:name="_Toc477437899"/>
          <w:r w:rsidRPr="00333DE9">
            <w:rPr>
              <w:sz w:val="36"/>
              <w:szCs w:val="36"/>
            </w:rPr>
            <w:t>DEED Annual Report to the Legislature</w:t>
          </w:r>
        </w:p>
        <w:p w:rsidR="007124DA" w:rsidRPr="00333DE9" w:rsidRDefault="00333DE9" w:rsidP="001D113D">
          <w:pPr>
            <w:jc w:val="right"/>
            <w:rPr>
              <w:sz w:val="36"/>
              <w:szCs w:val="36"/>
            </w:rPr>
          </w:pPr>
          <w:r w:rsidRPr="00333DE9">
            <w:rPr>
              <w:sz w:val="36"/>
              <w:szCs w:val="36"/>
            </w:rPr>
            <w:t>As required by Minneso</w:t>
          </w:r>
          <w:r w:rsidR="00F56862">
            <w:rPr>
              <w:sz w:val="36"/>
              <w:szCs w:val="36"/>
            </w:rPr>
            <w:t>ta Laws, Chapter 189, Article 7</w:t>
          </w:r>
          <w:bookmarkStart w:id="2" w:name="_GoBack"/>
          <w:bookmarkEnd w:id="2"/>
          <w:r w:rsidRPr="00333DE9">
            <w:rPr>
              <w:sz w:val="36"/>
              <w:szCs w:val="36"/>
            </w:rPr>
            <w:t>, Section 2, Subdivision 2(l)</w:t>
          </w:r>
        </w:p>
        <w:p w:rsidR="005A5A73" w:rsidRPr="00333DE9" w:rsidRDefault="001D113D" w:rsidP="001D113D">
          <w:pPr>
            <w:pBdr>
              <w:bottom w:val="single" w:sz="4" w:space="1" w:color="auto"/>
            </w:pBdr>
            <w:jc w:val="right"/>
            <w:rPr>
              <w:sz w:val="36"/>
              <w:szCs w:val="36"/>
            </w:rPr>
          </w:pPr>
          <w:r>
            <w:rPr>
              <w:sz w:val="36"/>
              <w:szCs w:val="36"/>
            </w:rPr>
            <w:t>January,</w:t>
          </w:r>
          <w:r w:rsidR="00F26AA2" w:rsidRPr="00333DE9">
            <w:rPr>
              <w:sz w:val="36"/>
              <w:szCs w:val="36"/>
            </w:rPr>
            <w:t xml:space="preserve"> 2018</w:t>
          </w:r>
        </w:p>
        <w:bookmarkEnd w:id="1"/>
        <w:p w:rsidR="00074A30" w:rsidRDefault="00074A30" w:rsidP="00074A30"/>
        <w:p w:rsidR="00C94292" w:rsidRDefault="00C94292" w:rsidP="00074A30"/>
        <w:p w:rsidR="00C94292" w:rsidRDefault="00C94292" w:rsidP="00074A30"/>
        <w:p w:rsidR="00C94292" w:rsidRDefault="00C94292" w:rsidP="00074A30"/>
        <w:p w:rsidR="00C94292" w:rsidRDefault="00C94292" w:rsidP="00074A30"/>
        <w:p w:rsidR="00C94292" w:rsidRDefault="00C94292"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B5618C" w:rsidRDefault="00B5618C" w:rsidP="00074A30"/>
        <w:p w:rsidR="00C94292" w:rsidRPr="001E0724" w:rsidRDefault="00C94292" w:rsidP="00C94292">
          <w:pPr>
            <w:jc w:val="right"/>
            <w:rPr>
              <w:rFonts w:asciiTheme="minorHAnsi" w:hAnsiTheme="minorHAnsi" w:cs="Arial"/>
            </w:rPr>
            <w:sectPr w:rsidR="00C94292" w:rsidRPr="001E0724" w:rsidSect="00345571">
              <w:footerReference w:type="default" r:id="rId8"/>
              <w:headerReference w:type="first" r:id="rId9"/>
              <w:footerReference w:type="first" r:id="rId10"/>
              <w:pgSz w:w="12240" w:h="15840" w:code="1"/>
              <w:pgMar w:top="5760" w:right="1080" w:bottom="1080" w:left="1080" w:header="576" w:footer="504" w:gutter="0"/>
              <w:cols w:space="720"/>
              <w:titlePg/>
              <w:docGrid w:linePitch="326"/>
            </w:sectPr>
          </w:pPr>
          <w:r w:rsidRPr="001E0724">
            <w:rPr>
              <w:rFonts w:asciiTheme="minorHAnsi" w:hAnsiTheme="minorHAnsi" w:cs="Arial"/>
            </w:rPr>
            <w:t xml:space="preserve">Total cost of salaries, printing, and supplies in </w:t>
          </w:r>
          <w:r w:rsidRPr="001E0724">
            <w:rPr>
              <w:rFonts w:asciiTheme="minorHAnsi" w:hAnsiTheme="minorHAnsi" w:cs="Arial"/>
            </w:rPr>
            <w:br/>
            <w:t xml:space="preserve">developing/preparing this report is </w:t>
          </w:r>
          <w:r>
            <w:rPr>
              <w:rFonts w:asciiTheme="minorHAnsi" w:hAnsiTheme="minorHAnsi" w:cs="Arial"/>
            </w:rPr>
            <w:t>$417.61</w:t>
          </w:r>
          <w:r w:rsidRPr="001E0724">
            <w:rPr>
              <w:rFonts w:asciiTheme="minorHAnsi" w:hAnsiTheme="minorHAnsi" w:cs="Arial"/>
            </w:rPr>
            <w:br/>
            <w:t xml:space="preserve">(reported as required by Minn. Stat. 3.197) </w:t>
          </w:r>
        </w:p>
        <w:p w:rsidR="00F6052E" w:rsidRPr="00F6052E" w:rsidRDefault="00BB2702" w:rsidP="00074A30">
          <w:pPr>
            <w:pStyle w:val="Heading2"/>
            <w:spacing w:before="0"/>
          </w:pPr>
          <w:bookmarkStart w:id="3" w:name="_Toc501109722"/>
          <w:r>
            <w:lastRenderedPageBreak/>
            <w:t>Contact Information</w:t>
          </w:r>
          <w:bookmarkEnd w:id="3"/>
        </w:p>
        <w:p w:rsidR="00F6052E" w:rsidRPr="0013434B" w:rsidRDefault="00C5798A" w:rsidP="00F6052E">
          <w:pPr>
            <w:rPr>
              <w:rStyle w:val="Hyperlink"/>
            </w:rPr>
          </w:pPr>
          <w:r>
            <w:t>Minnesota Department of Employment and Economic Development</w:t>
          </w:r>
          <w:r w:rsidR="00F6052E" w:rsidRPr="0042247B">
            <w:br/>
          </w:r>
          <w:r>
            <w:t>Small Business Assistance Office</w:t>
          </w:r>
          <w:r>
            <w:tab/>
          </w:r>
          <w:r w:rsidR="00F6052E">
            <w:br/>
          </w:r>
          <w:r>
            <w:t>332 Minnesota St.</w:t>
          </w:r>
          <w:r w:rsidR="00F6052E" w:rsidRPr="0042247B">
            <w:t xml:space="preserve"> </w:t>
          </w:r>
          <w:r w:rsidR="00F6052E" w:rsidRPr="0042247B">
            <w:br/>
            <w:t xml:space="preserve">St. Paul, MN </w:t>
          </w:r>
          <w:r>
            <w:t>55101</w:t>
          </w:r>
          <w:r w:rsidR="00555B93">
            <w:br/>
            <w:t>(</w:t>
          </w:r>
          <w:r>
            <w:t>651-259-7218</w:t>
          </w:r>
          <w:r w:rsidR="00C5718B">
            <w:t>)</w:t>
          </w:r>
          <w:r w:rsidR="00F6052E" w:rsidRPr="0042247B">
            <w:t xml:space="preserve"> </w:t>
          </w:r>
          <w:r w:rsidR="00F6052E" w:rsidRPr="0042247B">
            <w:br/>
          </w:r>
          <w:r w:rsidR="00C5718B">
            <w:t>brandon.toner@state.mn.us</w:t>
          </w:r>
          <w:r w:rsidR="00F6052E" w:rsidRPr="0013434B">
            <w:rPr>
              <w:rStyle w:val="Hyperlink"/>
            </w:rPr>
            <w:br/>
          </w:r>
          <w:r w:rsidR="00F6052E" w:rsidRPr="0013434B">
            <w:rPr>
              <w:rStyle w:val="Hyperlink"/>
            </w:rPr>
            <w:fldChar w:fldCharType="begin"/>
          </w:r>
          <w:r w:rsidR="00F6052E">
            <w:rPr>
              <w:rStyle w:val="Hyperlink"/>
            </w:rPr>
            <w:instrText>HYPERLINK "http://" \o "MDH website"</w:instrText>
          </w:r>
          <w:r w:rsidR="00F6052E" w:rsidRPr="0013434B">
            <w:rPr>
              <w:rStyle w:val="Hyperlink"/>
            </w:rPr>
            <w:fldChar w:fldCharType="separate"/>
          </w:r>
          <w:r w:rsidR="00F6052E">
            <w:rPr>
              <w:rStyle w:val="Hyperlink"/>
            </w:rPr>
            <w:t>mn.gov/</w:t>
          </w:r>
          <w:r>
            <w:rPr>
              <w:rStyle w:val="Hyperlink"/>
            </w:rPr>
            <w:t>deed</w:t>
          </w:r>
        </w:p>
        <w:p w:rsidR="00F6052E" w:rsidRDefault="00F6052E" w:rsidP="00F6052E">
          <w:pPr>
            <w:rPr>
              <w:rStyle w:val="Emphasis"/>
            </w:rPr>
          </w:pPr>
          <w:r w:rsidRPr="0013434B">
            <w:rPr>
              <w:rStyle w:val="Hyperlink"/>
            </w:rPr>
            <w:fldChar w:fldCharType="end"/>
          </w:r>
          <w:r w:rsidRPr="00BE1756">
            <w:rPr>
              <w:rStyle w:val="Emphasis"/>
            </w:rPr>
            <w:t>Upon request, this material will be made available in an alternative format such as large print, Braille or audio recording. Printed on recycled paper.</w:t>
          </w:r>
        </w:p>
        <w:p w:rsidR="00074A30" w:rsidRDefault="00074A30">
          <w:pPr>
            <w:spacing w:before="120"/>
            <w:rPr>
              <w:rStyle w:val="Emphasis"/>
            </w:rPr>
            <w:sectPr w:rsidR="00074A30" w:rsidSect="009E1C82">
              <w:footerReference w:type="default" r:id="rId11"/>
              <w:pgSz w:w="12240" w:h="15840" w:code="1"/>
              <w:pgMar w:top="1728" w:right="1080" w:bottom="1440" w:left="1080" w:header="432" w:footer="504" w:gutter="0"/>
              <w:cols w:space="720"/>
              <w:vAlign w:val="center"/>
              <w:titlePg/>
              <w:docGrid w:linePitch="326"/>
            </w:sectPr>
          </w:pPr>
        </w:p>
        <w:bookmarkStart w:id="4" w:name="_Toc501109723" w:displacedByCustomXml="next"/>
        <w:bookmarkStart w:id="5"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rsidR="00BB2702" w:rsidRDefault="00014777" w:rsidP="00014777">
              <w:pPr>
                <w:pStyle w:val="Heading2"/>
                <w:rPr>
                  <w:noProof/>
                </w:rPr>
              </w:pPr>
              <w:r>
                <w:t>Contents</w:t>
              </w:r>
              <w:bookmarkEnd w:id="4"/>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rsidR="00BB2702" w:rsidRDefault="00F56862">
              <w:pPr>
                <w:pStyle w:val="TOC1"/>
                <w:tabs>
                  <w:tab w:val="right" w:leader="dot" w:pos="10070"/>
                </w:tabs>
                <w:rPr>
                  <w:rFonts w:asciiTheme="minorHAnsi" w:eastAsiaTheme="minorEastAsia" w:hAnsiTheme="minorHAnsi" w:cstheme="minorBidi"/>
                  <w:noProof/>
                  <w:lang w:bidi="ar-SA"/>
                </w:rPr>
              </w:pPr>
              <w:hyperlink w:anchor="_Toc501109721" w:history="1">
                <w:r w:rsidR="00BB2702" w:rsidRPr="00CE606E">
                  <w:rPr>
                    <w:rStyle w:val="Hyperlink"/>
                    <w:noProof/>
                  </w:rPr>
                  <w:t>Greater Minnesota Child Care Grants</w:t>
                </w:r>
                <w:r w:rsidR="00BB2702">
                  <w:rPr>
                    <w:noProof/>
                    <w:webHidden/>
                  </w:rPr>
                  <w:tab/>
                </w:r>
                <w:r w:rsidR="00BB2702">
                  <w:rPr>
                    <w:noProof/>
                    <w:webHidden/>
                  </w:rPr>
                  <w:fldChar w:fldCharType="begin"/>
                </w:r>
                <w:r w:rsidR="00BB2702">
                  <w:rPr>
                    <w:noProof/>
                    <w:webHidden/>
                  </w:rPr>
                  <w:instrText xml:space="preserve"> PAGEREF _Toc501109721 \h </w:instrText>
                </w:r>
                <w:r w:rsidR="00BB2702">
                  <w:rPr>
                    <w:noProof/>
                    <w:webHidden/>
                  </w:rPr>
                </w:r>
                <w:r w:rsidR="00BB2702">
                  <w:rPr>
                    <w:noProof/>
                    <w:webHidden/>
                  </w:rPr>
                  <w:fldChar w:fldCharType="separate"/>
                </w:r>
                <w:r w:rsidR="00BB2702">
                  <w:rPr>
                    <w:noProof/>
                    <w:webHidden/>
                  </w:rPr>
                  <w:t>1</w:t>
                </w:r>
                <w:r w:rsidR="00BB2702">
                  <w:rPr>
                    <w:noProof/>
                    <w:webHidden/>
                  </w:rPr>
                  <w:fldChar w:fldCharType="end"/>
                </w:r>
              </w:hyperlink>
            </w:p>
            <w:p w:rsidR="00BB2702" w:rsidRDefault="00F56862">
              <w:pPr>
                <w:pStyle w:val="TOC2"/>
                <w:tabs>
                  <w:tab w:val="right" w:leader="dot" w:pos="10070"/>
                </w:tabs>
                <w:rPr>
                  <w:rFonts w:asciiTheme="minorHAnsi" w:eastAsiaTheme="minorEastAsia" w:hAnsiTheme="minorHAnsi" w:cstheme="minorBidi"/>
                  <w:noProof/>
                  <w:lang w:bidi="ar-SA"/>
                </w:rPr>
              </w:pPr>
              <w:hyperlink w:anchor="_Toc501109722" w:history="1">
                <w:r w:rsidR="00BB2702" w:rsidRPr="00CE606E">
                  <w:rPr>
                    <w:rStyle w:val="Hyperlink"/>
                    <w:noProof/>
                  </w:rPr>
                  <w:t>Contact Information</w:t>
                </w:r>
                <w:r w:rsidR="00BB2702">
                  <w:rPr>
                    <w:noProof/>
                    <w:webHidden/>
                  </w:rPr>
                  <w:tab/>
                </w:r>
                <w:r w:rsidR="00BB2702">
                  <w:rPr>
                    <w:noProof/>
                    <w:webHidden/>
                  </w:rPr>
                  <w:fldChar w:fldCharType="begin"/>
                </w:r>
                <w:r w:rsidR="00BB2702">
                  <w:rPr>
                    <w:noProof/>
                    <w:webHidden/>
                  </w:rPr>
                  <w:instrText xml:space="preserve"> PAGEREF _Toc501109722 \h </w:instrText>
                </w:r>
                <w:r w:rsidR="00BB2702">
                  <w:rPr>
                    <w:noProof/>
                    <w:webHidden/>
                  </w:rPr>
                </w:r>
                <w:r w:rsidR="00BB2702">
                  <w:rPr>
                    <w:noProof/>
                    <w:webHidden/>
                  </w:rPr>
                  <w:fldChar w:fldCharType="separate"/>
                </w:r>
                <w:r w:rsidR="00BB2702">
                  <w:rPr>
                    <w:noProof/>
                    <w:webHidden/>
                  </w:rPr>
                  <w:t>2</w:t>
                </w:r>
                <w:r w:rsidR="00BB2702">
                  <w:rPr>
                    <w:noProof/>
                    <w:webHidden/>
                  </w:rPr>
                  <w:fldChar w:fldCharType="end"/>
                </w:r>
              </w:hyperlink>
            </w:p>
            <w:p w:rsidR="00BB2702" w:rsidRDefault="00F56862">
              <w:pPr>
                <w:pStyle w:val="TOC2"/>
                <w:tabs>
                  <w:tab w:val="right" w:leader="dot" w:pos="10070"/>
                </w:tabs>
                <w:rPr>
                  <w:rFonts w:asciiTheme="minorHAnsi" w:eastAsiaTheme="minorEastAsia" w:hAnsiTheme="minorHAnsi" w:cstheme="minorBidi"/>
                  <w:noProof/>
                  <w:lang w:bidi="ar-SA"/>
                </w:rPr>
              </w:pPr>
              <w:hyperlink w:anchor="_Toc501109723" w:history="1">
                <w:r w:rsidR="00BB2702" w:rsidRPr="00CE606E">
                  <w:rPr>
                    <w:rStyle w:val="Hyperlink"/>
                    <w:noProof/>
                  </w:rPr>
                  <w:t>Contents</w:t>
                </w:r>
                <w:r w:rsidR="00BB2702">
                  <w:rPr>
                    <w:noProof/>
                    <w:webHidden/>
                  </w:rPr>
                  <w:tab/>
                </w:r>
                <w:r w:rsidR="00BB2702">
                  <w:rPr>
                    <w:noProof/>
                    <w:webHidden/>
                  </w:rPr>
                  <w:fldChar w:fldCharType="begin"/>
                </w:r>
                <w:r w:rsidR="00BB2702">
                  <w:rPr>
                    <w:noProof/>
                    <w:webHidden/>
                  </w:rPr>
                  <w:instrText xml:space="preserve"> PAGEREF _Toc501109723 \h </w:instrText>
                </w:r>
                <w:r w:rsidR="00BB2702">
                  <w:rPr>
                    <w:noProof/>
                    <w:webHidden/>
                  </w:rPr>
                </w:r>
                <w:r w:rsidR="00BB2702">
                  <w:rPr>
                    <w:noProof/>
                    <w:webHidden/>
                  </w:rPr>
                  <w:fldChar w:fldCharType="separate"/>
                </w:r>
                <w:r w:rsidR="00BB2702">
                  <w:rPr>
                    <w:noProof/>
                    <w:webHidden/>
                  </w:rPr>
                  <w:t>3</w:t>
                </w:r>
                <w:r w:rsidR="00BB2702">
                  <w:rPr>
                    <w:noProof/>
                    <w:webHidden/>
                  </w:rPr>
                  <w:fldChar w:fldCharType="end"/>
                </w:r>
              </w:hyperlink>
            </w:p>
            <w:p w:rsidR="00BB2702" w:rsidRDefault="00F56862">
              <w:pPr>
                <w:pStyle w:val="TOC2"/>
                <w:tabs>
                  <w:tab w:val="right" w:leader="dot" w:pos="10070"/>
                </w:tabs>
                <w:rPr>
                  <w:rFonts w:asciiTheme="minorHAnsi" w:eastAsiaTheme="minorEastAsia" w:hAnsiTheme="minorHAnsi" w:cstheme="minorBidi"/>
                  <w:noProof/>
                  <w:lang w:bidi="ar-SA"/>
                </w:rPr>
              </w:pPr>
              <w:hyperlink w:anchor="_Toc501109724" w:history="1">
                <w:r w:rsidR="00BB2702" w:rsidRPr="00CE606E">
                  <w:rPr>
                    <w:rStyle w:val="Hyperlink"/>
                    <w:noProof/>
                  </w:rPr>
                  <w:t>Background</w:t>
                </w:r>
                <w:r w:rsidR="00BB2702">
                  <w:rPr>
                    <w:noProof/>
                    <w:webHidden/>
                  </w:rPr>
                  <w:tab/>
                </w:r>
                <w:r w:rsidR="00BB2702">
                  <w:rPr>
                    <w:noProof/>
                    <w:webHidden/>
                  </w:rPr>
                  <w:fldChar w:fldCharType="begin"/>
                </w:r>
                <w:r w:rsidR="00BB2702">
                  <w:rPr>
                    <w:noProof/>
                    <w:webHidden/>
                  </w:rPr>
                  <w:instrText xml:space="preserve"> PAGEREF _Toc501109724 \h </w:instrText>
                </w:r>
                <w:r w:rsidR="00BB2702">
                  <w:rPr>
                    <w:noProof/>
                    <w:webHidden/>
                  </w:rPr>
                </w:r>
                <w:r w:rsidR="00BB2702">
                  <w:rPr>
                    <w:noProof/>
                    <w:webHidden/>
                  </w:rPr>
                  <w:fldChar w:fldCharType="separate"/>
                </w:r>
                <w:r w:rsidR="00BB2702">
                  <w:rPr>
                    <w:noProof/>
                    <w:webHidden/>
                  </w:rPr>
                  <w:t>4</w:t>
                </w:r>
                <w:r w:rsidR="00BB2702">
                  <w:rPr>
                    <w:noProof/>
                    <w:webHidden/>
                  </w:rPr>
                  <w:fldChar w:fldCharType="end"/>
                </w:r>
              </w:hyperlink>
            </w:p>
            <w:p w:rsidR="00BB2702" w:rsidRDefault="00F56862">
              <w:pPr>
                <w:pStyle w:val="TOC2"/>
                <w:tabs>
                  <w:tab w:val="right" w:leader="dot" w:pos="10070"/>
                </w:tabs>
                <w:rPr>
                  <w:rFonts w:asciiTheme="minorHAnsi" w:eastAsiaTheme="minorEastAsia" w:hAnsiTheme="minorHAnsi" w:cstheme="minorBidi"/>
                  <w:noProof/>
                  <w:lang w:bidi="ar-SA"/>
                </w:rPr>
              </w:pPr>
              <w:hyperlink w:anchor="_Toc501109725" w:history="1">
                <w:r w:rsidR="00BB2702" w:rsidRPr="00CE606E">
                  <w:rPr>
                    <w:rStyle w:val="Hyperlink"/>
                    <w:rFonts w:eastAsia="Calibri"/>
                    <w:noProof/>
                  </w:rPr>
                  <w:t>Outreach</w:t>
                </w:r>
                <w:r w:rsidR="00BB2702">
                  <w:rPr>
                    <w:noProof/>
                    <w:webHidden/>
                  </w:rPr>
                  <w:tab/>
                </w:r>
                <w:r w:rsidR="00BB2702">
                  <w:rPr>
                    <w:noProof/>
                    <w:webHidden/>
                  </w:rPr>
                  <w:fldChar w:fldCharType="begin"/>
                </w:r>
                <w:r w:rsidR="00BB2702">
                  <w:rPr>
                    <w:noProof/>
                    <w:webHidden/>
                  </w:rPr>
                  <w:instrText xml:space="preserve"> PAGEREF _Toc501109725 \h </w:instrText>
                </w:r>
                <w:r w:rsidR="00BB2702">
                  <w:rPr>
                    <w:noProof/>
                    <w:webHidden/>
                  </w:rPr>
                </w:r>
                <w:r w:rsidR="00BB2702">
                  <w:rPr>
                    <w:noProof/>
                    <w:webHidden/>
                  </w:rPr>
                  <w:fldChar w:fldCharType="separate"/>
                </w:r>
                <w:r w:rsidR="00BB2702">
                  <w:rPr>
                    <w:noProof/>
                    <w:webHidden/>
                  </w:rPr>
                  <w:t>4</w:t>
                </w:r>
                <w:r w:rsidR="00BB2702">
                  <w:rPr>
                    <w:noProof/>
                    <w:webHidden/>
                  </w:rPr>
                  <w:fldChar w:fldCharType="end"/>
                </w:r>
              </w:hyperlink>
            </w:p>
            <w:p w:rsidR="00BB2702" w:rsidRDefault="00F56862">
              <w:pPr>
                <w:pStyle w:val="TOC2"/>
                <w:tabs>
                  <w:tab w:val="right" w:leader="dot" w:pos="10070"/>
                </w:tabs>
                <w:rPr>
                  <w:rFonts w:asciiTheme="minorHAnsi" w:eastAsiaTheme="minorEastAsia" w:hAnsiTheme="minorHAnsi" w:cstheme="minorBidi"/>
                  <w:noProof/>
                  <w:lang w:bidi="ar-SA"/>
                </w:rPr>
              </w:pPr>
              <w:hyperlink w:anchor="_Toc501109726" w:history="1">
                <w:r w:rsidR="00BB2702" w:rsidRPr="00CE606E">
                  <w:rPr>
                    <w:rStyle w:val="Hyperlink"/>
                    <w:noProof/>
                  </w:rPr>
                  <w:t>Awards</w:t>
                </w:r>
                <w:r w:rsidR="00BB2702">
                  <w:rPr>
                    <w:noProof/>
                    <w:webHidden/>
                  </w:rPr>
                  <w:tab/>
                </w:r>
                <w:r w:rsidR="00BB2702">
                  <w:rPr>
                    <w:noProof/>
                    <w:webHidden/>
                  </w:rPr>
                  <w:fldChar w:fldCharType="begin"/>
                </w:r>
                <w:r w:rsidR="00BB2702">
                  <w:rPr>
                    <w:noProof/>
                    <w:webHidden/>
                  </w:rPr>
                  <w:instrText xml:space="preserve"> PAGEREF _Toc501109726 \h </w:instrText>
                </w:r>
                <w:r w:rsidR="00BB2702">
                  <w:rPr>
                    <w:noProof/>
                    <w:webHidden/>
                  </w:rPr>
                </w:r>
                <w:r w:rsidR="00BB2702">
                  <w:rPr>
                    <w:noProof/>
                    <w:webHidden/>
                  </w:rPr>
                  <w:fldChar w:fldCharType="separate"/>
                </w:r>
                <w:r w:rsidR="00BB2702">
                  <w:rPr>
                    <w:noProof/>
                    <w:webHidden/>
                  </w:rPr>
                  <w:t>5</w:t>
                </w:r>
                <w:r w:rsidR="00BB2702">
                  <w:rPr>
                    <w:noProof/>
                    <w:webHidden/>
                  </w:rPr>
                  <w:fldChar w:fldCharType="end"/>
                </w:r>
              </w:hyperlink>
            </w:p>
            <w:p w:rsidR="00BB2702" w:rsidRDefault="00F56862">
              <w:pPr>
                <w:pStyle w:val="TOC2"/>
                <w:tabs>
                  <w:tab w:val="right" w:leader="dot" w:pos="10070"/>
                </w:tabs>
                <w:rPr>
                  <w:rFonts w:asciiTheme="minorHAnsi" w:eastAsiaTheme="minorEastAsia" w:hAnsiTheme="minorHAnsi" w:cstheme="minorBidi"/>
                  <w:noProof/>
                  <w:lang w:bidi="ar-SA"/>
                </w:rPr>
              </w:pPr>
              <w:hyperlink w:anchor="_Toc501109727" w:history="1">
                <w:r w:rsidR="00BB2702" w:rsidRPr="00CE606E">
                  <w:rPr>
                    <w:rStyle w:val="Hyperlink"/>
                    <w:noProof/>
                  </w:rPr>
                  <w:t>Program Outcomes to Date</w:t>
                </w:r>
                <w:r w:rsidR="00BB2702">
                  <w:rPr>
                    <w:noProof/>
                    <w:webHidden/>
                  </w:rPr>
                  <w:tab/>
                </w:r>
                <w:r w:rsidR="00BB2702">
                  <w:rPr>
                    <w:noProof/>
                    <w:webHidden/>
                  </w:rPr>
                  <w:fldChar w:fldCharType="begin"/>
                </w:r>
                <w:r w:rsidR="00BB2702">
                  <w:rPr>
                    <w:noProof/>
                    <w:webHidden/>
                  </w:rPr>
                  <w:instrText xml:space="preserve"> PAGEREF _Toc501109727 \h </w:instrText>
                </w:r>
                <w:r w:rsidR="00BB2702">
                  <w:rPr>
                    <w:noProof/>
                    <w:webHidden/>
                  </w:rPr>
                </w:r>
                <w:r w:rsidR="00BB2702">
                  <w:rPr>
                    <w:noProof/>
                    <w:webHidden/>
                  </w:rPr>
                  <w:fldChar w:fldCharType="separate"/>
                </w:r>
                <w:r w:rsidR="00BB2702">
                  <w:rPr>
                    <w:noProof/>
                    <w:webHidden/>
                  </w:rPr>
                  <w:t>5</w:t>
                </w:r>
                <w:r w:rsidR="00BB2702">
                  <w:rPr>
                    <w:noProof/>
                    <w:webHidden/>
                  </w:rPr>
                  <w:fldChar w:fldCharType="end"/>
                </w:r>
              </w:hyperlink>
            </w:p>
            <w:p w:rsidR="00BB2702" w:rsidRDefault="00F56862">
              <w:pPr>
                <w:pStyle w:val="TOC2"/>
                <w:tabs>
                  <w:tab w:val="right" w:leader="dot" w:pos="10070"/>
                </w:tabs>
                <w:rPr>
                  <w:rFonts w:asciiTheme="minorHAnsi" w:eastAsiaTheme="minorEastAsia" w:hAnsiTheme="minorHAnsi" w:cstheme="minorBidi"/>
                  <w:noProof/>
                  <w:lang w:bidi="ar-SA"/>
                </w:rPr>
              </w:pPr>
              <w:hyperlink w:anchor="_Toc501109728" w:history="1">
                <w:r w:rsidR="00BB2702" w:rsidRPr="00CE606E">
                  <w:rPr>
                    <w:rStyle w:val="Hyperlink"/>
                    <w:noProof/>
                  </w:rPr>
                  <w:t>Program Outcome Summary (January 1, 2017 – September 30, 2017)</w:t>
                </w:r>
                <w:r w:rsidR="00BB2702">
                  <w:rPr>
                    <w:noProof/>
                    <w:webHidden/>
                  </w:rPr>
                  <w:tab/>
                </w:r>
                <w:r w:rsidR="00BB2702">
                  <w:rPr>
                    <w:noProof/>
                    <w:webHidden/>
                  </w:rPr>
                  <w:fldChar w:fldCharType="begin"/>
                </w:r>
                <w:r w:rsidR="00BB2702">
                  <w:rPr>
                    <w:noProof/>
                    <w:webHidden/>
                  </w:rPr>
                  <w:instrText xml:space="preserve"> PAGEREF _Toc501109728 \h </w:instrText>
                </w:r>
                <w:r w:rsidR="00BB2702">
                  <w:rPr>
                    <w:noProof/>
                    <w:webHidden/>
                  </w:rPr>
                </w:r>
                <w:r w:rsidR="00BB2702">
                  <w:rPr>
                    <w:noProof/>
                    <w:webHidden/>
                  </w:rPr>
                  <w:fldChar w:fldCharType="separate"/>
                </w:r>
                <w:r w:rsidR="00BB2702">
                  <w:rPr>
                    <w:noProof/>
                    <w:webHidden/>
                  </w:rPr>
                  <w:t>7</w:t>
                </w:r>
                <w:r w:rsidR="00BB2702">
                  <w:rPr>
                    <w:noProof/>
                    <w:webHidden/>
                  </w:rPr>
                  <w:fldChar w:fldCharType="end"/>
                </w:r>
              </w:hyperlink>
            </w:p>
            <w:p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rsidR="00014777" w:rsidRDefault="00014777" w:rsidP="006B0D98">
          <w:pPr>
            <w:rPr>
              <w:rFonts w:eastAsiaTheme="majorEastAsia"/>
            </w:rPr>
          </w:pPr>
          <w:r>
            <w:br w:type="page"/>
          </w:r>
        </w:p>
        <w:p w:rsidR="00E41BD2" w:rsidRPr="00BA23A4" w:rsidRDefault="00C5798A" w:rsidP="000261E8">
          <w:pPr>
            <w:pStyle w:val="Heading2"/>
          </w:pPr>
          <w:bookmarkStart w:id="6" w:name="_Toc501109724"/>
          <w:bookmarkEnd w:id="5"/>
          <w:r>
            <w:lastRenderedPageBreak/>
            <w:t>Background</w:t>
          </w:r>
          <w:bookmarkEnd w:id="6"/>
        </w:p>
        <w:p w:rsidR="00824019" w:rsidRDefault="00824019" w:rsidP="00824019">
          <w:pPr>
            <w:spacing w:after="160" w:line="259" w:lineRule="auto"/>
            <w:rPr>
              <w:rFonts w:eastAsia="Calibri"/>
              <w:lang w:bidi="ar-SA"/>
            </w:rPr>
          </w:pPr>
          <w:r w:rsidRPr="00824019">
            <w:rPr>
              <w:rFonts w:eastAsia="Calibri"/>
              <w:lang w:bidi="ar-SA"/>
            </w:rPr>
            <w:t>2016 Minnesota Laws, Chapter 189, Article 12, Section 2, Subdivision 2(l) authorizes $500,000 in fiscal year 2017 for grants to communities to increase the supply of quality child care providers in order to support regional economic development outside the Twin Cities metro area.</w:t>
          </w:r>
        </w:p>
        <w:p w:rsidR="00413FD8" w:rsidRPr="00824019" w:rsidRDefault="00413FD8" w:rsidP="00824019">
          <w:pPr>
            <w:spacing w:after="160" w:line="259" w:lineRule="auto"/>
            <w:rPr>
              <w:rFonts w:eastAsia="Calibri"/>
              <w:lang w:bidi="ar-SA"/>
            </w:rPr>
          </w:pPr>
          <w:r w:rsidRPr="00413FD8">
            <w:rPr>
              <w:rFonts w:eastAsia="Calibri"/>
              <w:lang w:bidi="ar-SA"/>
            </w:rPr>
            <w:t xml:space="preserve">Grant funds must be used to implement solutions to reduce the child care shortage in the state, including but not limited to funding for child care business start-up or expansion, training, facility modifications or improvements required for licensing, and assistance with licensing and other regulatory requirements. In awarding grants, priority must be given to communities in greater Minnesota that have documented a shortage of child care providers in the proposed project area based on the current licensed capacity in the region compared to the estimated number of children under age six with both parents working. </w:t>
          </w:r>
        </w:p>
        <w:p w:rsidR="00824019" w:rsidRPr="00824019" w:rsidRDefault="00824019" w:rsidP="00824019">
          <w:pPr>
            <w:spacing w:after="160" w:line="259" w:lineRule="auto"/>
            <w:rPr>
              <w:rFonts w:eastAsia="Calibri"/>
              <w:lang w:bidi="ar-SA"/>
            </w:rPr>
          </w:pPr>
          <w:r w:rsidRPr="00824019">
            <w:rPr>
              <w:rFonts w:eastAsia="Calibri"/>
              <w:lang w:bidi="ar-SA"/>
            </w:rPr>
            <w:t xml:space="preserve">Recipients must match State funds on a dollar-for-dollar basis. Eligible local communities include communities outside of the Twin Cities metropolitan area (as defined under Minnesota Statute, section 473.121, subdivision 2) </w:t>
          </w:r>
        </w:p>
        <w:p w:rsidR="00824019" w:rsidRPr="00824019" w:rsidRDefault="00824019" w:rsidP="00824019">
          <w:pPr>
            <w:spacing w:after="160" w:line="259" w:lineRule="auto"/>
            <w:rPr>
              <w:rFonts w:eastAsia="Calibri"/>
              <w:lang w:bidi="ar-SA"/>
            </w:rPr>
          </w:pPr>
          <w:r w:rsidRPr="00824019">
            <w:rPr>
              <w:rFonts w:eastAsia="Calibri"/>
              <w:lang w:bidi="ar-SA"/>
            </w:rPr>
            <w:t>The maximum award was administratively set at $150,000.00 to balance the desire to fund large enough projects that will have a significant impact while also making enough individual grants across a wider area of greater Minnesota.</w:t>
          </w:r>
        </w:p>
        <w:p w:rsidR="00824019" w:rsidRDefault="00824019" w:rsidP="00824019">
          <w:pPr>
            <w:pStyle w:val="Heading2"/>
            <w:rPr>
              <w:rFonts w:eastAsia="Calibri"/>
              <w:lang w:bidi="ar-SA"/>
            </w:rPr>
          </w:pPr>
          <w:bookmarkStart w:id="7" w:name="_Toc501109725"/>
          <w:r>
            <w:rPr>
              <w:rFonts w:eastAsia="Calibri"/>
              <w:lang w:bidi="ar-SA"/>
            </w:rPr>
            <w:t>Outreach</w:t>
          </w:r>
          <w:bookmarkEnd w:id="7"/>
        </w:p>
        <w:p w:rsidR="00824019" w:rsidRPr="00824019" w:rsidRDefault="00824019" w:rsidP="00824019">
          <w:pPr>
            <w:spacing w:after="160" w:line="259" w:lineRule="auto"/>
            <w:rPr>
              <w:rFonts w:eastAsia="Calibri"/>
              <w:lang w:bidi="ar-SA"/>
            </w:rPr>
          </w:pPr>
          <w:r w:rsidRPr="00824019">
            <w:rPr>
              <w:rFonts w:eastAsia="Calibri"/>
              <w:lang w:bidi="ar-SA"/>
            </w:rPr>
            <w:t>An effort was made to solicit input for the RFP from potential applicants and communities through a Request for Information. We collected responses from more than a dozen communities, agencies and individuals. Priorities identif</w:t>
          </w:r>
          <w:r w:rsidR="00333DE9">
            <w:rPr>
              <w:rFonts w:eastAsia="Calibri"/>
              <w:lang w:bidi="ar-SA"/>
            </w:rPr>
            <w:t>ied by the respondents included:</w:t>
          </w:r>
        </w:p>
        <w:p w:rsidR="00824019" w:rsidRPr="00824019" w:rsidRDefault="00824019" w:rsidP="00824019">
          <w:pPr>
            <w:rPr>
              <w:rFonts w:eastAsia="Calibri"/>
              <w:lang w:bidi="ar-SA"/>
            </w:rPr>
          </w:pPr>
          <w:r w:rsidRPr="00824019">
            <w:rPr>
              <w:rFonts w:eastAsia="Calibri"/>
              <w:i/>
              <w:lang w:bidi="ar-SA"/>
            </w:rPr>
            <w:t>•</w:t>
          </w:r>
          <w:r w:rsidRPr="00824019">
            <w:rPr>
              <w:rFonts w:eastAsia="Calibri"/>
              <w:i/>
              <w:lang w:bidi="ar-SA"/>
            </w:rPr>
            <w:tab/>
          </w:r>
          <w:r w:rsidRPr="00824019">
            <w:rPr>
              <w:rFonts w:eastAsia="Calibri"/>
              <w:lang w:bidi="ar-SA"/>
            </w:rPr>
            <w:t>Need for reducing education and financial barriers to entry for child care businesses.</w:t>
          </w:r>
        </w:p>
        <w:p w:rsidR="00824019" w:rsidRPr="00824019" w:rsidRDefault="00824019" w:rsidP="00824019">
          <w:pPr>
            <w:rPr>
              <w:rFonts w:eastAsia="Calibri"/>
              <w:lang w:bidi="ar-SA"/>
            </w:rPr>
          </w:pPr>
          <w:r w:rsidRPr="00824019">
            <w:rPr>
              <w:rFonts w:eastAsia="Calibri"/>
              <w:lang w:bidi="ar-SA"/>
            </w:rPr>
            <w:t>•</w:t>
          </w:r>
          <w:r w:rsidRPr="00824019">
            <w:rPr>
              <w:rFonts w:eastAsia="Calibri"/>
              <w:lang w:bidi="ar-SA"/>
            </w:rPr>
            <w:tab/>
            <w:t>Acute shortage of child care slots for infants and toddlers</w:t>
          </w:r>
        </w:p>
        <w:p w:rsidR="00824019" w:rsidRPr="00824019" w:rsidRDefault="00824019" w:rsidP="00824019">
          <w:pPr>
            <w:rPr>
              <w:rFonts w:eastAsia="Calibri"/>
              <w:lang w:bidi="ar-SA"/>
            </w:rPr>
          </w:pPr>
          <w:r w:rsidRPr="00824019">
            <w:rPr>
              <w:rFonts w:eastAsia="Calibri"/>
              <w:lang w:bidi="ar-SA"/>
            </w:rPr>
            <w:t>•</w:t>
          </w:r>
          <w:r w:rsidRPr="00824019">
            <w:rPr>
              <w:rFonts w:eastAsia="Calibri"/>
              <w:lang w:bidi="ar-SA"/>
            </w:rPr>
            <w:tab/>
            <w:t>Rural availability in lower population density areas</w:t>
          </w:r>
        </w:p>
        <w:p w:rsidR="00824019" w:rsidRPr="00824019" w:rsidRDefault="00824019" w:rsidP="00824019">
          <w:pPr>
            <w:rPr>
              <w:rFonts w:eastAsia="Calibri"/>
              <w:lang w:bidi="ar-SA"/>
            </w:rPr>
          </w:pPr>
          <w:r w:rsidRPr="00824019">
            <w:rPr>
              <w:rFonts w:eastAsia="Calibri"/>
              <w:lang w:bidi="ar-SA"/>
            </w:rPr>
            <w:t>•</w:t>
          </w:r>
          <w:r w:rsidRPr="00824019">
            <w:rPr>
              <w:rFonts w:eastAsia="Calibri"/>
              <w:lang w:bidi="ar-SA"/>
            </w:rPr>
            <w:tab/>
            <w:t>Lack of community-based planning to address needs</w:t>
          </w:r>
        </w:p>
        <w:p w:rsidR="00824019" w:rsidRPr="00824019" w:rsidRDefault="00824019" w:rsidP="00824019">
          <w:pPr>
            <w:rPr>
              <w:rFonts w:eastAsia="Calibri"/>
              <w:lang w:bidi="ar-SA"/>
            </w:rPr>
          </w:pPr>
        </w:p>
        <w:p w:rsidR="00824019" w:rsidRPr="00824019" w:rsidRDefault="00824019" w:rsidP="00824019">
          <w:pPr>
            <w:rPr>
              <w:rFonts w:eastAsia="Calibri"/>
              <w:lang w:bidi="ar-SA"/>
            </w:rPr>
          </w:pPr>
          <w:r w:rsidRPr="00824019">
            <w:rPr>
              <w:rFonts w:eastAsia="Calibri"/>
              <w:lang w:bidi="ar-SA"/>
            </w:rPr>
            <w:t xml:space="preserve">In addition, DEED consulted with experts from DHS to review and make suggestions for the Request for Proposals and to assist in the evaluation and recommendation of proposals. </w:t>
          </w:r>
        </w:p>
        <w:p w:rsidR="00413FD8" w:rsidRDefault="00413FD8">
          <w:pPr>
            <w:spacing w:before="120"/>
            <w:rPr>
              <w:rFonts w:asciiTheme="minorHAnsi" w:eastAsiaTheme="majorEastAsia" w:hAnsiTheme="minorHAnsi" w:cs="Arial"/>
              <w:b/>
              <w:color w:val="003865" w:themeColor="accent1"/>
              <w:sz w:val="26"/>
              <w:szCs w:val="24"/>
            </w:rPr>
          </w:pPr>
          <w:r>
            <w:br w:type="page"/>
          </w:r>
        </w:p>
        <w:p w:rsidR="007F7097" w:rsidRPr="00E41BD2" w:rsidRDefault="00C5798A" w:rsidP="00A3001B">
          <w:pPr>
            <w:pStyle w:val="Heading2"/>
          </w:pPr>
          <w:bookmarkStart w:id="8" w:name="_Toc501109726"/>
          <w:r>
            <w:lastRenderedPageBreak/>
            <w:t>Awards</w:t>
          </w:r>
          <w:bookmarkEnd w:id="8"/>
        </w:p>
        <w:p w:rsidR="004418C1" w:rsidRDefault="00824019" w:rsidP="00824019">
          <w:pPr>
            <w:spacing w:after="160" w:line="259" w:lineRule="auto"/>
            <w:rPr>
              <w:rFonts w:eastAsia="Calibri"/>
              <w:lang w:bidi="ar-SA"/>
            </w:rPr>
          </w:pPr>
          <w:r>
            <w:rPr>
              <w:rFonts w:eastAsia="Calibri"/>
              <w:lang w:bidi="ar-SA"/>
            </w:rPr>
            <w:t>The Request for Proposals was released on October 31</w:t>
          </w:r>
          <w:r w:rsidRPr="00824019">
            <w:rPr>
              <w:rFonts w:eastAsia="Calibri"/>
              <w:vertAlign w:val="superscript"/>
              <w:lang w:bidi="ar-SA"/>
            </w:rPr>
            <w:t>st</w:t>
          </w:r>
          <w:r>
            <w:rPr>
              <w:rFonts w:eastAsia="Calibri"/>
              <w:lang w:bidi="ar-SA"/>
            </w:rPr>
            <w:t>, 2016 with proposals due on January 6</w:t>
          </w:r>
          <w:r w:rsidRPr="00824019">
            <w:rPr>
              <w:rFonts w:eastAsia="Calibri"/>
              <w:vertAlign w:val="superscript"/>
              <w:lang w:bidi="ar-SA"/>
            </w:rPr>
            <w:t>th</w:t>
          </w:r>
          <w:r>
            <w:rPr>
              <w:rFonts w:eastAsia="Calibri"/>
              <w:lang w:bidi="ar-SA"/>
            </w:rPr>
            <w:t xml:space="preserve">, 2017. </w:t>
          </w:r>
          <w:r w:rsidRPr="00824019">
            <w:rPr>
              <w:rFonts w:eastAsia="Calibri"/>
              <w:lang w:bidi="ar-SA"/>
            </w:rPr>
            <w:t>Fifteen proposals where submitted to DEED with a total of $1.3 million in request</w:t>
          </w:r>
          <w:r w:rsidR="00D610E6">
            <w:rPr>
              <w:rFonts w:eastAsia="Calibri"/>
              <w:lang w:bidi="ar-SA"/>
            </w:rPr>
            <w:t>s</w:t>
          </w:r>
          <w:r w:rsidRPr="00824019">
            <w:rPr>
              <w:rFonts w:eastAsia="Calibri"/>
              <w:lang w:bidi="ar-SA"/>
            </w:rPr>
            <w:t xml:space="preserve">. </w:t>
          </w:r>
        </w:p>
        <w:p w:rsidR="00824019" w:rsidRPr="00824019" w:rsidRDefault="00824019" w:rsidP="00824019">
          <w:pPr>
            <w:spacing w:after="160" w:line="259" w:lineRule="auto"/>
            <w:rPr>
              <w:rFonts w:eastAsia="Calibri"/>
              <w:lang w:bidi="ar-SA"/>
            </w:rPr>
          </w:pPr>
          <w:r w:rsidRPr="00824019">
            <w:rPr>
              <w:rFonts w:eastAsia="Calibri"/>
              <w:lang w:bidi="ar-SA"/>
            </w:rPr>
            <w:t xml:space="preserve">A total of eight </w:t>
          </w:r>
          <w:r>
            <w:rPr>
              <w:rFonts w:eastAsia="Calibri"/>
              <w:lang w:bidi="ar-SA"/>
            </w:rPr>
            <w:t>proposals were awarded funding</w:t>
          </w:r>
          <w:r w:rsidR="004418C1">
            <w:rPr>
              <w:rFonts w:eastAsia="Calibri"/>
              <w:lang w:bidi="ar-SA"/>
            </w:rPr>
            <w:t xml:space="preserve"> t</w:t>
          </w:r>
          <w:r w:rsidR="0011234A">
            <w:rPr>
              <w:rFonts w:eastAsia="Calibri"/>
              <w:lang w:bidi="ar-SA"/>
            </w:rPr>
            <w:t xml:space="preserve">otaling $500,000 in grant funds, which organizations deployed as both grants and loans, </w:t>
          </w:r>
          <w:r w:rsidR="004418C1">
            <w:rPr>
              <w:rFonts w:eastAsia="Calibri"/>
              <w:lang w:bidi="ar-SA"/>
            </w:rPr>
            <w:t>leveraging $2.3 million in local matching funds with a project</w:t>
          </w:r>
          <w:r w:rsidR="00A3001B">
            <w:rPr>
              <w:rFonts w:eastAsia="Calibri"/>
              <w:lang w:bidi="ar-SA"/>
            </w:rPr>
            <w:t>ed</w:t>
          </w:r>
          <w:r w:rsidR="004418C1">
            <w:rPr>
              <w:rFonts w:eastAsia="Calibri"/>
              <w:lang w:bidi="ar-SA"/>
            </w:rPr>
            <w:t xml:space="preserve"> 972 child care slots </w:t>
          </w:r>
          <w:r w:rsidR="00A3001B">
            <w:rPr>
              <w:rFonts w:eastAsia="Calibri"/>
              <w:lang w:bidi="ar-SA"/>
            </w:rPr>
            <w:t>created.</w:t>
          </w:r>
        </w:p>
        <w:tbl>
          <w:tblPr>
            <w:tblStyle w:val="TableGrid1"/>
            <w:tblpPr w:leftFromText="180" w:rightFromText="180" w:vertAnchor="text" w:tblpY="154"/>
            <w:tblW w:w="9985" w:type="dxa"/>
            <w:tblLook w:val="04A0" w:firstRow="1" w:lastRow="0" w:firstColumn="1" w:lastColumn="0" w:noHBand="0" w:noVBand="1"/>
          </w:tblPr>
          <w:tblGrid>
            <w:gridCol w:w="2965"/>
            <w:gridCol w:w="1350"/>
            <w:gridCol w:w="1080"/>
            <w:gridCol w:w="1260"/>
            <w:gridCol w:w="1890"/>
            <w:gridCol w:w="1440"/>
          </w:tblGrid>
          <w:tr w:rsidR="00413FD8" w:rsidRPr="00824019" w:rsidTr="0045755A">
            <w:trPr>
              <w:cnfStyle w:val="100000000000" w:firstRow="1" w:lastRow="0" w:firstColumn="0" w:lastColumn="0" w:oddVBand="0" w:evenVBand="0" w:oddHBand="0" w:evenHBand="0" w:firstRowFirstColumn="0" w:firstRowLastColumn="0" w:lastRowFirstColumn="0" w:lastRowLastColumn="0"/>
              <w:trHeight w:val="890"/>
            </w:trPr>
            <w:tc>
              <w:tcPr>
                <w:tcW w:w="2965" w:type="dxa"/>
                <w:vAlign w:val="center"/>
                <w:hideMark/>
              </w:tcPr>
              <w:p w:rsidR="00413FD8" w:rsidRPr="00824019" w:rsidRDefault="00413FD8" w:rsidP="00413FD8">
                <w:pPr>
                  <w:rPr>
                    <w:rFonts w:eastAsia="Calibri"/>
                    <w:bCs/>
                    <w:szCs w:val="18"/>
                    <w:lang w:bidi="ar-SA"/>
                  </w:rPr>
                </w:pPr>
                <w:r w:rsidRPr="00824019">
                  <w:rPr>
                    <w:rFonts w:eastAsia="Calibri"/>
                    <w:bCs/>
                    <w:szCs w:val="18"/>
                    <w:lang w:bidi="ar-SA"/>
                  </w:rPr>
                  <w:t>Organization</w:t>
                </w:r>
              </w:p>
            </w:tc>
            <w:tc>
              <w:tcPr>
                <w:tcW w:w="1350" w:type="dxa"/>
                <w:vAlign w:val="center"/>
              </w:tcPr>
              <w:p w:rsidR="00413FD8" w:rsidRPr="00824019" w:rsidRDefault="00413FD8" w:rsidP="00413FD8">
                <w:pPr>
                  <w:rPr>
                    <w:rFonts w:eastAsia="Calibri"/>
                    <w:bCs/>
                    <w:szCs w:val="18"/>
                    <w:lang w:bidi="ar-SA"/>
                  </w:rPr>
                </w:pPr>
                <w:r w:rsidRPr="00824019">
                  <w:rPr>
                    <w:rFonts w:eastAsia="Calibri"/>
                    <w:bCs/>
                    <w:szCs w:val="18"/>
                    <w:lang w:bidi="ar-SA"/>
                  </w:rPr>
                  <w:t>Community</w:t>
                </w:r>
              </w:p>
            </w:tc>
            <w:tc>
              <w:tcPr>
                <w:tcW w:w="1080" w:type="dxa"/>
                <w:noWrap/>
                <w:vAlign w:val="center"/>
                <w:hideMark/>
              </w:tcPr>
              <w:p w:rsidR="00413FD8" w:rsidRPr="00824019" w:rsidRDefault="00413FD8" w:rsidP="00413FD8">
                <w:pPr>
                  <w:rPr>
                    <w:rFonts w:eastAsia="Calibri"/>
                    <w:bCs/>
                    <w:szCs w:val="18"/>
                    <w:lang w:bidi="ar-SA"/>
                  </w:rPr>
                </w:pPr>
                <w:r w:rsidRPr="00413FD8">
                  <w:rPr>
                    <w:bCs/>
                    <w:szCs w:val="18"/>
                  </w:rPr>
                  <w:t>Award</w:t>
                </w:r>
              </w:p>
            </w:tc>
            <w:tc>
              <w:tcPr>
                <w:tcW w:w="1260" w:type="dxa"/>
              </w:tcPr>
              <w:p w:rsidR="00413FD8" w:rsidRPr="00824019" w:rsidRDefault="00413FD8" w:rsidP="00413FD8">
                <w:pPr>
                  <w:rPr>
                    <w:rFonts w:eastAsia="Calibri"/>
                    <w:bCs/>
                    <w:szCs w:val="18"/>
                    <w:lang w:bidi="ar-SA"/>
                  </w:rPr>
                </w:pPr>
                <w:r>
                  <w:rPr>
                    <w:rFonts w:eastAsia="Calibri"/>
                    <w:bCs/>
                    <w:szCs w:val="18"/>
                    <w:lang w:bidi="ar-SA"/>
                  </w:rPr>
                  <w:t>Local Matching Funds</w:t>
                </w:r>
              </w:p>
            </w:tc>
            <w:tc>
              <w:tcPr>
                <w:tcW w:w="1890" w:type="dxa"/>
                <w:vAlign w:val="center"/>
              </w:tcPr>
              <w:p w:rsidR="00413FD8" w:rsidRPr="00824019" w:rsidRDefault="00413FD8" w:rsidP="00413FD8">
                <w:pPr>
                  <w:rPr>
                    <w:rFonts w:eastAsia="Calibri"/>
                    <w:bCs/>
                    <w:szCs w:val="18"/>
                    <w:lang w:bidi="ar-SA"/>
                  </w:rPr>
                </w:pPr>
                <w:r w:rsidRPr="00824019">
                  <w:rPr>
                    <w:rFonts w:eastAsia="Calibri"/>
                    <w:bCs/>
                    <w:szCs w:val="18"/>
                    <w:lang w:bidi="ar-SA"/>
                  </w:rPr>
                  <w:t>Project Type</w:t>
                </w:r>
              </w:p>
            </w:tc>
            <w:tc>
              <w:tcPr>
                <w:tcW w:w="1440" w:type="dxa"/>
                <w:vAlign w:val="center"/>
              </w:tcPr>
              <w:p w:rsidR="00413FD8" w:rsidRPr="00824019" w:rsidRDefault="00413FD8" w:rsidP="00A3001B">
                <w:pPr>
                  <w:rPr>
                    <w:rFonts w:eastAsia="Calibri"/>
                    <w:bCs/>
                    <w:szCs w:val="18"/>
                    <w:lang w:bidi="ar-SA"/>
                  </w:rPr>
                </w:pPr>
                <w:r w:rsidRPr="00413FD8">
                  <w:rPr>
                    <w:bCs/>
                    <w:szCs w:val="18"/>
                  </w:rPr>
                  <w:t xml:space="preserve">Projected </w:t>
                </w:r>
                <w:r>
                  <w:rPr>
                    <w:bCs/>
                    <w:szCs w:val="18"/>
                  </w:rPr>
                  <w:t xml:space="preserve">Child Care </w:t>
                </w:r>
                <w:r w:rsidRPr="00824019">
                  <w:rPr>
                    <w:rFonts w:eastAsia="Calibri"/>
                    <w:bCs/>
                    <w:szCs w:val="18"/>
                    <w:lang w:bidi="ar-SA"/>
                  </w:rPr>
                  <w:t>Slots Created</w:t>
                </w:r>
              </w:p>
            </w:tc>
          </w:tr>
          <w:tr w:rsidR="00413FD8" w:rsidRPr="00824019" w:rsidTr="00BB2702">
            <w:trPr>
              <w:cnfStyle w:val="000000100000" w:firstRow="0" w:lastRow="0" w:firstColumn="0" w:lastColumn="0" w:oddVBand="0" w:evenVBand="0" w:oddHBand="1" w:evenHBand="0" w:firstRowFirstColumn="0" w:firstRowLastColumn="0" w:lastRowFirstColumn="0" w:lastRowLastColumn="0"/>
              <w:trHeight w:val="561"/>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Northland Foundation</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Duluth</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$125,000</w:t>
                </w:r>
              </w:p>
            </w:tc>
            <w:tc>
              <w:tcPr>
                <w:tcW w:w="1260" w:type="dxa"/>
              </w:tcPr>
              <w:p w:rsidR="00413FD8" w:rsidRPr="00824019" w:rsidRDefault="004418C1" w:rsidP="004418C1">
                <w:pPr>
                  <w:jc w:val="center"/>
                  <w:rPr>
                    <w:rFonts w:eastAsia="Calibri"/>
                    <w:lang w:bidi="ar-SA"/>
                  </w:rPr>
                </w:pPr>
                <w:r>
                  <w:rPr>
                    <w:rFonts w:eastAsia="Calibri"/>
                    <w:lang w:bidi="ar-SA"/>
                  </w:rPr>
                  <w:t>$202,500</w:t>
                </w:r>
              </w:p>
            </w:tc>
            <w:tc>
              <w:tcPr>
                <w:tcW w:w="1890" w:type="dxa"/>
              </w:tcPr>
              <w:p w:rsidR="00413FD8" w:rsidRPr="00824019" w:rsidRDefault="00413FD8" w:rsidP="004418C1">
                <w:pPr>
                  <w:jc w:val="center"/>
                  <w:rPr>
                    <w:rFonts w:eastAsia="Calibri"/>
                    <w:szCs w:val="22"/>
                    <w:lang w:bidi="ar-SA"/>
                  </w:rPr>
                </w:pPr>
                <w:r w:rsidRPr="00824019">
                  <w:rPr>
                    <w:rFonts w:eastAsia="Calibri"/>
                    <w:szCs w:val="22"/>
                    <w:lang w:bidi="ar-SA"/>
                  </w:rPr>
                  <w:t>Start-up, expansion grants.</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141</w:t>
                </w:r>
              </w:p>
            </w:tc>
          </w:tr>
          <w:tr w:rsidR="00413FD8" w:rsidRPr="00824019" w:rsidTr="00BB2702">
            <w:trPr>
              <w:cnfStyle w:val="000000010000" w:firstRow="0" w:lastRow="0" w:firstColumn="0" w:lastColumn="0" w:oddVBand="0" w:evenVBand="0" w:oddHBand="0" w:evenHBand="1" w:firstRowFirstColumn="0" w:firstRowLastColumn="0" w:lastRowFirstColumn="0" w:lastRowLastColumn="0"/>
              <w:trHeight w:val="435"/>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West Central Initiative</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Fergus Falls</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$50,000</w:t>
                </w:r>
              </w:p>
            </w:tc>
            <w:tc>
              <w:tcPr>
                <w:tcW w:w="1260" w:type="dxa"/>
              </w:tcPr>
              <w:p w:rsidR="00413FD8" w:rsidRPr="00824019" w:rsidRDefault="004418C1" w:rsidP="004418C1">
                <w:pPr>
                  <w:jc w:val="center"/>
                  <w:rPr>
                    <w:rFonts w:eastAsia="Calibri"/>
                    <w:lang w:bidi="ar-SA"/>
                  </w:rPr>
                </w:pPr>
                <w:r w:rsidRPr="004418C1">
                  <w:rPr>
                    <w:rFonts w:eastAsia="Calibri"/>
                    <w:lang w:bidi="ar-SA"/>
                  </w:rPr>
                  <w:t>$80,000</w:t>
                </w:r>
              </w:p>
            </w:tc>
            <w:tc>
              <w:tcPr>
                <w:tcW w:w="1890" w:type="dxa"/>
              </w:tcPr>
              <w:p w:rsidR="00413FD8" w:rsidRPr="00824019" w:rsidRDefault="00413FD8" w:rsidP="004418C1">
                <w:pPr>
                  <w:jc w:val="center"/>
                  <w:rPr>
                    <w:rFonts w:eastAsia="Calibri"/>
                    <w:szCs w:val="22"/>
                    <w:lang w:bidi="ar-SA"/>
                  </w:rPr>
                </w:pPr>
                <w:r w:rsidRPr="00824019">
                  <w:rPr>
                    <w:rFonts w:eastAsia="Calibri"/>
                    <w:szCs w:val="22"/>
                    <w:lang w:bidi="ar-SA"/>
                  </w:rPr>
                  <w:t>Forgivable loans</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290</w:t>
                </w:r>
              </w:p>
            </w:tc>
          </w:tr>
          <w:tr w:rsidR="00413FD8" w:rsidRPr="00824019" w:rsidTr="00BB2702">
            <w:trPr>
              <w:cnfStyle w:val="000000100000" w:firstRow="0" w:lastRow="0" w:firstColumn="0" w:lastColumn="0" w:oddVBand="0" w:evenVBand="0" w:oddHBand="1" w:evenHBand="0" w:firstRowFirstColumn="0" w:firstRowLastColumn="0" w:lastRowFirstColumn="0" w:lastRowLastColumn="0"/>
              <w:trHeight w:val="508"/>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Tri-Valley</w:t>
                </w:r>
                <w:r w:rsidRPr="00413FD8">
                  <w:rPr>
                    <w:szCs w:val="22"/>
                  </w:rPr>
                  <w:t xml:space="preserve"> Opportunity Council</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Crookston</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$51,500</w:t>
                </w:r>
              </w:p>
            </w:tc>
            <w:tc>
              <w:tcPr>
                <w:tcW w:w="1260" w:type="dxa"/>
              </w:tcPr>
              <w:p w:rsidR="00413FD8" w:rsidRPr="00824019" w:rsidRDefault="004418C1" w:rsidP="004418C1">
                <w:pPr>
                  <w:jc w:val="center"/>
                  <w:rPr>
                    <w:rFonts w:eastAsia="Calibri"/>
                    <w:lang w:bidi="ar-SA"/>
                  </w:rPr>
                </w:pPr>
                <w:r>
                  <w:rPr>
                    <w:rFonts w:eastAsia="Calibri"/>
                    <w:lang w:bidi="ar-SA"/>
                  </w:rPr>
                  <w:t>$61,594</w:t>
                </w:r>
              </w:p>
            </w:tc>
            <w:tc>
              <w:tcPr>
                <w:tcW w:w="1890" w:type="dxa"/>
              </w:tcPr>
              <w:p w:rsidR="00413FD8" w:rsidRPr="00824019" w:rsidRDefault="00413FD8" w:rsidP="004418C1">
                <w:pPr>
                  <w:jc w:val="center"/>
                  <w:rPr>
                    <w:rFonts w:eastAsia="Calibri"/>
                    <w:szCs w:val="22"/>
                    <w:lang w:bidi="ar-SA"/>
                  </w:rPr>
                </w:pPr>
                <w:r w:rsidRPr="00824019">
                  <w:rPr>
                    <w:rFonts w:eastAsia="Calibri"/>
                    <w:szCs w:val="22"/>
                    <w:lang w:bidi="ar-SA"/>
                  </w:rPr>
                  <w:t>Start-up grants</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140</w:t>
                </w:r>
              </w:p>
            </w:tc>
          </w:tr>
          <w:tr w:rsidR="00413FD8" w:rsidRPr="00824019" w:rsidTr="00BB2702">
            <w:trPr>
              <w:cnfStyle w:val="000000010000" w:firstRow="0" w:lastRow="0" w:firstColumn="0" w:lastColumn="0" w:oddVBand="0" w:evenVBand="0" w:oddHBand="0" w:evenHBand="1" w:firstRowFirstColumn="0" w:firstRowLastColumn="0" w:lastRowFirstColumn="0" w:lastRowLastColumn="0"/>
              <w:trHeight w:val="767"/>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Lake of The Woods</w:t>
                </w:r>
                <w:r w:rsidRPr="00413FD8">
                  <w:rPr>
                    <w:rFonts w:eastAsia="Calibri"/>
                    <w:szCs w:val="22"/>
                    <w:lang w:bidi="ar-SA"/>
                  </w:rPr>
                  <w:t xml:space="preserve"> EDA</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Baudette</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$31,000</w:t>
                </w:r>
              </w:p>
            </w:tc>
            <w:tc>
              <w:tcPr>
                <w:tcW w:w="1260" w:type="dxa"/>
              </w:tcPr>
              <w:p w:rsidR="00413FD8" w:rsidRDefault="004418C1" w:rsidP="004418C1">
                <w:pPr>
                  <w:jc w:val="center"/>
                  <w:rPr>
                    <w:rFonts w:eastAsia="Calibri"/>
                    <w:lang w:bidi="ar-SA"/>
                  </w:rPr>
                </w:pPr>
                <w:r>
                  <w:rPr>
                    <w:rFonts w:eastAsia="Calibri"/>
                    <w:lang w:bidi="ar-SA"/>
                  </w:rPr>
                  <w:t>$31,000</w:t>
                </w:r>
              </w:p>
            </w:tc>
            <w:tc>
              <w:tcPr>
                <w:tcW w:w="1890" w:type="dxa"/>
              </w:tcPr>
              <w:p w:rsidR="00413FD8" w:rsidRPr="00824019" w:rsidRDefault="00413FD8" w:rsidP="004418C1">
                <w:pPr>
                  <w:jc w:val="center"/>
                  <w:rPr>
                    <w:rFonts w:eastAsia="Calibri"/>
                    <w:szCs w:val="22"/>
                    <w:lang w:bidi="ar-SA"/>
                  </w:rPr>
                </w:pPr>
                <w:r>
                  <w:rPr>
                    <w:rFonts w:eastAsia="Calibri"/>
                    <w:szCs w:val="22"/>
                    <w:lang w:bidi="ar-SA"/>
                  </w:rPr>
                  <w:t xml:space="preserve">Forgivable </w:t>
                </w:r>
                <w:r w:rsidRPr="00824019">
                  <w:rPr>
                    <w:rFonts w:eastAsia="Calibri"/>
                    <w:szCs w:val="22"/>
                    <w:lang w:bidi="ar-SA"/>
                  </w:rPr>
                  <w:t>Loan</w:t>
                </w:r>
                <w:r>
                  <w:rPr>
                    <w:rFonts w:eastAsia="Calibri"/>
                    <w:szCs w:val="22"/>
                    <w:lang w:bidi="ar-SA"/>
                  </w:rPr>
                  <w:t>s.</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30</w:t>
                </w:r>
              </w:p>
            </w:tc>
          </w:tr>
          <w:tr w:rsidR="00413FD8" w:rsidRPr="00824019" w:rsidTr="00BB2702">
            <w:trPr>
              <w:cnfStyle w:val="000000100000" w:firstRow="0" w:lastRow="0" w:firstColumn="0" w:lastColumn="0" w:oddVBand="0" w:evenVBand="0" w:oddHBand="1" w:evenHBand="0" w:firstRowFirstColumn="0" w:firstRowLastColumn="0" w:lastRowFirstColumn="0" w:lastRowLastColumn="0"/>
              <w:trHeight w:val="441"/>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Southwest Initiative</w:t>
                </w:r>
                <w:r w:rsidRPr="00413FD8">
                  <w:rPr>
                    <w:rFonts w:eastAsia="Calibri"/>
                    <w:szCs w:val="22"/>
                    <w:lang w:bidi="ar-SA"/>
                  </w:rPr>
                  <w:t xml:space="preserve"> Foundation</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Hutchinson</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$110,000</w:t>
                </w:r>
              </w:p>
            </w:tc>
            <w:tc>
              <w:tcPr>
                <w:tcW w:w="1260" w:type="dxa"/>
              </w:tcPr>
              <w:p w:rsidR="00413FD8" w:rsidRPr="00824019" w:rsidRDefault="004418C1" w:rsidP="004418C1">
                <w:pPr>
                  <w:jc w:val="center"/>
                  <w:rPr>
                    <w:rFonts w:eastAsia="Calibri"/>
                    <w:lang w:bidi="ar-SA"/>
                  </w:rPr>
                </w:pPr>
                <w:r>
                  <w:rPr>
                    <w:rFonts w:eastAsia="Calibri"/>
                    <w:lang w:bidi="ar-SA"/>
                  </w:rPr>
                  <w:t>$628,995</w:t>
                </w:r>
              </w:p>
            </w:tc>
            <w:tc>
              <w:tcPr>
                <w:tcW w:w="1890" w:type="dxa"/>
              </w:tcPr>
              <w:p w:rsidR="00413FD8" w:rsidRPr="00824019" w:rsidRDefault="00413FD8" w:rsidP="004418C1">
                <w:pPr>
                  <w:jc w:val="center"/>
                  <w:rPr>
                    <w:rFonts w:eastAsia="Calibri"/>
                    <w:szCs w:val="22"/>
                    <w:lang w:bidi="ar-SA"/>
                  </w:rPr>
                </w:pPr>
                <w:r w:rsidRPr="00824019">
                  <w:rPr>
                    <w:rFonts w:eastAsia="Calibri"/>
                    <w:szCs w:val="22"/>
                    <w:lang w:bidi="ar-SA"/>
                  </w:rPr>
                  <w:t>Expansion grants</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126</w:t>
                </w:r>
              </w:p>
            </w:tc>
          </w:tr>
          <w:tr w:rsidR="00413FD8" w:rsidRPr="00824019" w:rsidTr="00BB2702">
            <w:trPr>
              <w:cnfStyle w:val="000000010000" w:firstRow="0" w:lastRow="0" w:firstColumn="0" w:lastColumn="0" w:oddVBand="0" w:evenVBand="0" w:oddHBand="0" w:evenHBand="1" w:firstRowFirstColumn="0" w:firstRowLastColumn="0" w:lastRowFirstColumn="0" w:lastRowLastColumn="0"/>
              <w:trHeight w:val="468"/>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Lakes and Pines Community Action Council, Inc.</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Mora</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$110,000</w:t>
                </w:r>
              </w:p>
            </w:tc>
            <w:tc>
              <w:tcPr>
                <w:tcW w:w="1260" w:type="dxa"/>
              </w:tcPr>
              <w:p w:rsidR="00413FD8" w:rsidRPr="00824019" w:rsidRDefault="00413FD8" w:rsidP="004418C1">
                <w:pPr>
                  <w:jc w:val="center"/>
                  <w:rPr>
                    <w:rFonts w:eastAsia="Calibri"/>
                    <w:lang w:bidi="ar-SA"/>
                  </w:rPr>
                </w:pPr>
                <w:r>
                  <w:rPr>
                    <w:rFonts w:eastAsia="Calibri"/>
                    <w:lang w:bidi="ar-SA"/>
                  </w:rPr>
                  <w:t>$969,168</w:t>
                </w:r>
              </w:p>
            </w:tc>
            <w:tc>
              <w:tcPr>
                <w:tcW w:w="1890" w:type="dxa"/>
              </w:tcPr>
              <w:p w:rsidR="00413FD8" w:rsidRPr="00824019" w:rsidRDefault="00413FD8" w:rsidP="004418C1">
                <w:pPr>
                  <w:jc w:val="center"/>
                  <w:rPr>
                    <w:rFonts w:eastAsia="Calibri"/>
                    <w:szCs w:val="22"/>
                    <w:lang w:bidi="ar-SA"/>
                  </w:rPr>
                </w:pPr>
                <w:r w:rsidRPr="00824019">
                  <w:rPr>
                    <w:rFonts w:eastAsia="Calibri"/>
                    <w:szCs w:val="22"/>
                    <w:lang w:bidi="ar-SA"/>
                  </w:rPr>
                  <w:t>Expansion grants</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87</w:t>
                </w:r>
              </w:p>
            </w:tc>
          </w:tr>
          <w:tr w:rsidR="00413FD8" w:rsidRPr="00824019" w:rsidTr="00BB2702">
            <w:trPr>
              <w:cnfStyle w:val="000000100000" w:firstRow="0" w:lastRow="0" w:firstColumn="0" w:lastColumn="0" w:oddVBand="0" w:evenVBand="0" w:oddHBand="1" w:evenHBand="0" w:firstRowFirstColumn="0" w:firstRowLastColumn="0" w:lastRowFirstColumn="0" w:lastRowLastColumn="0"/>
              <w:trHeight w:val="316"/>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United Way New Ulm</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New Ulm</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$21,000</w:t>
                </w:r>
              </w:p>
            </w:tc>
            <w:tc>
              <w:tcPr>
                <w:tcW w:w="1260" w:type="dxa"/>
              </w:tcPr>
              <w:p w:rsidR="00413FD8" w:rsidRPr="00824019" w:rsidRDefault="004418C1" w:rsidP="004418C1">
                <w:pPr>
                  <w:jc w:val="center"/>
                  <w:rPr>
                    <w:rFonts w:eastAsia="Calibri"/>
                    <w:lang w:bidi="ar-SA"/>
                  </w:rPr>
                </w:pPr>
                <w:r w:rsidRPr="004418C1">
                  <w:rPr>
                    <w:rFonts w:eastAsia="Calibri"/>
                    <w:lang w:bidi="ar-SA"/>
                  </w:rPr>
                  <w:t>$366,464</w:t>
                </w:r>
              </w:p>
            </w:tc>
            <w:tc>
              <w:tcPr>
                <w:tcW w:w="1890" w:type="dxa"/>
              </w:tcPr>
              <w:p w:rsidR="00413FD8" w:rsidRPr="00824019" w:rsidRDefault="00413FD8" w:rsidP="004418C1">
                <w:pPr>
                  <w:jc w:val="center"/>
                  <w:rPr>
                    <w:rFonts w:eastAsia="Calibri"/>
                    <w:szCs w:val="22"/>
                    <w:lang w:bidi="ar-SA"/>
                  </w:rPr>
                </w:pPr>
                <w:r w:rsidRPr="00824019">
                  <w:rPr>
                    <w:rFonts w:eastAsia="Calibri"/>
                    <w:szCs w:val="22"/>
                    <w:lang w:bidi="ar-SA"/>
                  </w:rPr>
                  <w:t>Expansion grants</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58</w:t>
                </w:r>
              </w:p>
            </w:tc>
          </w:tr>
          <w:tr w:rsidR="00413FD8" w:rsidRPr="00824019" w:rsidTr="00BB2702">
            <w:trPr>
              <w:cnfStyle w:val="000000010000" w:firstRow="0" w:lastRow="0" w:firstColumn="0" w:lastColumn="0" w:oddVBand="0" w:evenVBand="0" w:oddHBand="0" w:evenHBand="1" w:firstRowFirstColumn="0" w:firstRowLastColumn="0" w:lastRowFirstColumn="0" w:lastRowLastColumn="0"/>
              <w:trHeight w:val="450"/>
            </w:trPr>
            <w:tc>
              <w:tcPr>
                <w:tcW w:w="2965" w:type="dxa"/>
                <w:hideMark/>
              </w:tcPr>
              <w:p w:rsidR="00413FD8" w:rsidRPr="00824019" w:rsidRDefault="00413FD8" w:rsidP="00413FD8">
                <w:pPr>
                  <w:rPr>
                    <w:rFonts w:eastAsia="Calibri"/>
                    <w:szCs w:val="22"/>
                    <w:lang w:bidi="ar-SA"/>
                  </w:rPr>
                </w:pPr>
                <w:r w:rsidRPr="00824019">
                  <w:rPr>
                    <w:rFonts w:eastAsia="Calibri"/>
                    <w:szCs w:val="22"/>
                    <w:lang w:bidi="ar-SA"/>
                  </w:rPr>
                  <w:t>Lake Crystal</w:t>
                </w:r>
                <w:r w:rsidRPr="00413FD8">
                  <w:rPr>
                    <w:rFonts w:eastAsia="Calibri"/>
                    <w:szCs w:val="22"/>
                    <w:lang w:bidi="ar-SA"/>
                  </w:rPr>
                  <w:t xml:space="preserve"> </w:t>
                </w:r>
                <w:proofErr w:type="spellStart"/>
                <w:r w:rsidRPr="00413FD8">
                  <w:rPr>
                    <w:rFonts w:eastAsia="Calibri"/>
                    <w:szCs w:val="22"/>
                    <w:lang w:bidi="ar-SA"/>
                  </w:rPr>
                  <w:t>Wellcome</w:t>
                </w:r>
                <w:proofErr w:type="spellEnd"/>
                <w:r w:rsidRPr="00413FD8">
                  <w:rPr>
                    <w:rFonts w:eastAsia="Calibri"/>
                    <w:szCs w:val="22"/>
                    <w:lang w:bidi="ar-SA"/>
                  </w:rPr>
                  <w:t xml:space="preserve"> Memorial School District</w:t>
                </w:r>
              </w:p>
            </w:tc>
            <w:tc>
              <w:tcPr>
                <w:tcW w:w="1350" w:type="dxa"/>
              </w:tcPr>
              <w:p w:rsidR="00413FD8" w:rsidRPr="00824019" w:rsidRDefault="00413FD8" w:rsidP="00413FD8">
                <w:pPr>
                  <w:rPr>
                    <w:rFonts w:eastAsia="Calibri"/>
                    <w:szCs w:val="22"/>
                    <w:lang w:bidi="ar-SA"/>
                  </w:rPr>
                </w:pPr>
                <w:r w:rsidRPr="00824019">
                  <w:rPr>
                    <w:rFonts w:eastAsia="Calibri"/>
                    <w:szCs w:val="22"/>
                    <w:lang w:bidi="ar-SA"/>
                  </w:rPr>
                  <w:t>Lake Crystal</w:t>
                </w:r>
              </w:p>
            </w:tc>
            <w:tc>
              <w:tcPr>
                <w:tcW w:w="1080" w:type="dxa"/>
                <w:noWrap/>
                <w:hideMark/>
              </w:tcPr>
              <w:p w:rsidR="00413FD8" w:rsidRPr="00824019" w:rsidRDefault="00413FD8" w:rsidP="004418C1">
                <w:pPr>
                  <w:jc w:val="center"/>
                  <w:rPr>
                    <w:rFonts w:eastAsia="Calibri"/>
                    <w:szCs w:val="22"/>
                    <w:lang w:bidi="ar-SA"/>
                  </w:rPr>
                </w:pPr>
                <w:r w:rsidRPr="00824019">
                  <w:rPr>
                    <w:rFonts w:eastAsia="Calibri"/>
                    <w:szCs w:val="22"/>
                    <w:lang w:bidi="ar-SA"/>
                  </w:rPr>
                  <w:t>$1,500</w:t>
                </w:r>
              </w:p>
            </w:tc>
            <w:tc>
              <w:tcPr>
                <w:tcW w:w="1260" w:type="dxa"/>
              </w:tcPr>
              <w:p w:rsidR="00413FD8" w:rsidRPr="00824019" w:rsidRDefault="004418C1" w:rsidP="004418C1">
                <w:pPr>
                  <w:jc w:val="center"/>
                  <w:rPr>
                    <w:rFonts w:eastAsia="Calibri"/>
                    <w:lang w:bidi="ar-SA"/>
                  </w:rPr>
                </w:pPr>
                <w:r>
                  <w:rPr>
                    <w:rFonts w:eastAsia="Calibri"/>
                    <w:lang w:bidi="ar-SA"/>
                  </w:rPr>
                  <w:t>$1,500</w:t>
                </w:r>
              </w:p>
            </w:tc>
            <w:tc>
              <w:tcPr>
                <w:tcW w:w="1890" w:type="dxa"/>
              </w:tcPr>
              <w:p w:rsidR="00413FD8" w:rsidRPr="00824019" w:rsidRDefault="00413FD8" w:rsidP="004418C1">
                <w:pPr>
                  <w:jc w:val="center"/>
                  <w:rPr>
                    <w:rFonts w:eastAsia="Calibri"/>
                    <w:szCs w:val="22"/>
                    <w:lang w:bidi="ar-SA"/>
                  </w:rPr>
                </w:pPr>
                <w:r w:rsidRPr="00824019">
                  <w:rPr>
                    <w:rFonts w:eastAsia="Calibri"/>
                    <w:szCs w:val="22"/>
                    <w:lang w:bidi="ar-SA"/>
                  </w:rPr>
                  <w:t>Regulatory support</w:t>
                </w:r>
              </w:p>
            </w:tc>
            <w:tc>
              <w:tcPr>
                <w:tcW w:w="1440" w:type="dxa"/>
              </w:tcPr>
              <w:p w:rsidR="00413FD8" w:rsidRPr="00824019" w:rsidRDefault="00413FD8" w:rsidP="00A3001B">
                <w:pPr>
                  <w:jc w:val="center"/>
                  <w:rPr>
                    <w:rFonts w:eastAsia="Calibri"/>
                    <w:szCs w:val="22"/>
                    <w:lang w:bidi="ar-SA"/>
                  </w:rPr>
                </w:pPr>
                <w:r w:rsidRPr="00824019">
                  <w:rPr>
                    <w:rFonts w:eastAsia="Calibri"/>
                    <w:szCs w:val="22"/>
                    <w:lang w:bidi="ar-SA"/>
                  </w:rPr>
                  <w:t>100</w:t>
                </w:r>
              </w:p>
            </w:tc>
          </w:tr>
          <w:tr w:rsidR="00413FD8" w:rsidRPr="00824019" w:rsidTr="00BB2702">
            <w:trPr>
              <w:cnfStyle w:val="000000100000" w:firstRow="0" w:lastRow="0" w:firstColumn="0" w:lastColumn="0" w:oddVBand="0" w:evenVBand="0" w:oddHBand="1" w:evenHBand="0" w:firstRowFirstColumn="0" w:firstRowLastColumn="0" w:lastRowFirstColumn="0" w:lastRowLastColumn="0"/>
              <w:trHeight w:val="379"/>
            </w:trPr>
            <w:tc>
              <w:tcPr>
                <w:tcW w:w="2965" w:type="dxa"/>
              </w:tcPr>
              <w:p w:rsidR="00413FD8" w:rsidRPr="00824019" w:rsidRDefault="00413FD8" w:rsidP="00413FD8">
                <w:pPr>
                  <w:rPr>
                    <w:rFonts w:eastAsia="Calibri"/>
                    <w:b/>
                    <w:szCs w:val="22"/>
                    <w:lang w:bidi="ar-SA"/>
                  </w:rPr>
                </w:pPr>
                <w:r w:rsidRPr="00824019">
                  <w:rPr>
                    <w:rFonts w:eastAsia="Calibri"/>
                    <w:b/>
                    <w:szCs w:val="22"/>
                    <w:lang w:bidi="ar-SA"/>
                  </w:rPr>
                  <w:t>Total</w:t>
                </w:r>
              </w:p>
            </w:tc>
            <w:tc>
              <w:tcPr>
                <w:tcW w:w="1350" w:type="dxa"/>
              </w:tcPr>
              <w:p w:rsidR="00413FD8" w:rsidRPr="00824019" w:rsidRDefault="00413FD8" w:rsidP="00413FD8">
                <w:pPr>
                  <w:rPr>
                    <w:rFonts w:eastAsia="Calibri"/>
                    <w:b/>
                    <w:szCs w:val="22"/>
                    <w:lang w:bidi="ar-SA"/>
                  </w:rPr>
                </w:pPr>
              </w:p>
            </w:tc>
            <w:tc>
              <w:tcPr>
                <w:tcW w:w="1080" w:type="dxa"/>
                <w:noWrap/>
              </w:tcPr>
              <w:p w:rsidR="00413FD8" w:rsidRPr="00824019" w:rsidRDefault="00413FD8" w:rsidP="00413FD8">
                <w:pPr>
                  <w:rPr>
                    <w:rFonts w:eastAsia="Calibri"/>
                    <w:b/>
                    <w:szCs w:val="22"/>
                    <w:lang w:bidi="ar-SA"/>
                  </w:rPr>
                </w:pPr>
                <w:r w:rsidRPr="00824019">
                  <w:rPr>
                    <w:rFonts w:eastAsia="Calibri"/>
                    <w:b/>
                    <w:szCs w:val="22"/>
                    <w:lang w:bidi="ar-SA"/>
                  </w:rPr>
                  <w:t>$500,000</w:t>
                </w:r>
              </w:p>
            </w:tc>
            <w:tc>
              <w:tcPr>
                <w:tcW w:w="1260" w:type="dxa"/>
              </w:tcPr>
              <w:p w:rsidR="00413FD8" w:rsidRPr="00824019" w:rsidRDefault="004418C1" w:rsidP="00413FD8">
                <w:pPr>
                  <w:rPr>
                    <w:rFonts w:eastAsia="Calibri"/>
                    <w:b/>
                    <w:lang w:bidi="ar-SA"/>
                  </w:rPr>
                </w:pPr>
                <w:r w:rsidRPr="004418C1">
                  <w:rPr>
                    <w:rFonts w:eastAsia="Calibri"/>
                    <w:b/>
                    <w:lang w:bidi="ar-SA"/>
                  </w:rPr>
                  <w:t>$2,341,221</w:t>
                </w:r>
              </w:p>
            </w:tc>
            <w:tc>
              <w:tcPr>
                <w:tcW w:w="1890" w:type="dxa"/>
              </w:tcPr>
              <w:p w:rsidR="00413FD8" w:rsidRPr="00824019" w:rsidRDefault="00413FD8" w:rsidP="00413FD8">
                <w:pPr>
                  <w:rPr>
                    <w:rFonts w:eastAsia="Calibri"/>
                    <w:b/>
                    <w:szCs w:val="22"/>
                    <w:lang w:bidi="ar-SA"/>
                  </w:rPr>
                </w:pPr>
              </w:p>
            </w:tc>
            <w:tc>
              <w:tcPr>
                <w:tcW w:w="1440" w:type="dxa"/>
              </w:tcPr>
              <w:p w:rsidR="00413FD8" w:rsidRPr="00824019" w:rsidRDefault="00413FD8" w:rsidP="00A3001B">
                <w:pPr>
                  <w:jc w:val="center"/>
                  <w:rPr>
                    <w:rFonts w:eastAsia="Calibri"/>
                    <w:b/>
                    <w:szCs w:val="22"/>
                    <w:lang w:bidi="ar-SA"/>
                  </w:rPr>
                </w:pPr>
                <w:r w:rsidRPr="00824019">
                  <w:rPr>
                    <w:rFonts w:eastAsia="Calibri"/>
                    <w:b/>
                    <w:szCs w:val="22"/>
                    <w:lang w:bidi="ar-SA"/>
                  </w:rPr>
                  <w:t>972</w:t>
                </w:r>
              </w:p>
            </w:tc>
          </w:tr>
        </w:tbl>
        <w:p w:rsidR="00BB2702" w:rsidRDefault="00F56862" w:rsidP="00BB2702">
          <w:pPr>
            <w:rPr>
              <w:szCs w:val="20"/>
            </w:rPr>
          </w:pPr>
        </w:p>
      </w:sdtContent>
    </w:sdt>
    <w:bookmarkStart w:id="9" w:name="_Toc501109727" w:displacedByCustomXml="prev"/>
    <w:p w:rsidR="00963BA0" w:rsidRPr="00BB2702" w:rsidRDefault="00413FD8" w:rsidP="00BB2702">
      <w:pPr>
        <w:pStyle w:val="Heading2"/>
        <w:rPr>
          <w:szCs w:val="20"/>
        </w:rPr>
      </w:pPr>
      <w:r w:rsidRPr="00413FD8">
        <w:t>Program Outcomes</w:t>
      </w:r>
      <w:r w:rsidR="00A3001B">
        <w:t xml:space="preserve"> to Date</w:t>
      </w:r>
      <w:bookmarkEnd w:id="9"/>
    </w:p>
    <w:p w:rsidR="00A3001B" w:rsidRDefault="0018795F" w:rsidP="00A3001B">
      <w:r>
        <w:t xml:space="preserve">The following </w:t>
      </w:r>
      <w:r w:rsidR="00F14A68">
        <w:t>is a summary of program outcomes as of September 30</w:t>
      </w:r>
      <w:r w:rsidR="00F14A68" w:rsidRPr="00F14A68">
        <w:rPr>
          <w:vertAlign w:val="superscript"/>
        </w:rPr>
        <w:t>th</w:t>
      </w:r>
      <w:r w:rsidR="00F14A68">
        <w:t>, 2017.</w:t>
      </w:r>
    </w:p>
    <w:p w:rsidR="00F14A68" w:rsidRPr="00BB2702" w:rsidRDefault="00D610E6" w:rsidP="00BB2702">
      <w:pPr>
        <w:pStyle w:val="ListParagraph"/>
        <w:numPr>
          <w:ilvl w:val="0"/>
          <w:numId w:val="29"/>
        </w:numPr>
      </w:pPr>
      <w:r>
        <w:rPr>
          <w:rFonts w:asciiTheme="minorHAnsi" w:hAnsiTheme="minorHAnsi"/>
        </w:rPr>
        <w:t>$</w:t>
      </w:r>
      <w:r w:rsidR="00BB2702" w:rsidRPr="00BB2702">
        <w:rPr>
          <w:rFonts w:asciiTheme="minorHAnsi" w:hAnsiTheme="minorHAnsi"/>
        </w:rPr>
        <w:t xml:space="preserve">216,941.04 </w:t>
      </w:r>
      <w:r w:rsidR="00BB2702">
        <w:rPr>
          <w:rFonts w:asciiTheme="minorHAnsi" w:hAnsiTheme="minorHAnsi"/>
        </w:rPr>
        <w:t>of</w:t>
      </w:r>
      <w:r w:rsidR="00BB2702" w:rsidRPr="00BB2702">
        <w:rPr>
          <w:rFonts w:asciiTheme="minorHAnsi" w:hAnsiTheme="minorHAnsi"/>
        </w:rPr>
        <w:t xml:space="preserve"> grant funds </w:t>
      </w:r>
      <w:r>
        <w:rPr>
          <w:rFonts w:asciiTheme="minorHAnsi" w:hAnsiTheme="minorHAnsi"/>
        </w:rPr>
        <w:t>have been expended leveraging $</w:t>
      </w:r>
      <w:r w:rsidR="00BB2702" w:rsidRPr="00BB2702">
        <w:rPr>
          <w:rFonts w:asciiTheme="minorHAnsi" w:hAnsiTheme="minorHAnsi"/>
        </w:rPr>
        <w:t xml:space="preserve">313,357.25 in local match dollars invested </w:t>
      </w:r>
    </w:p>
    <w:p w:rsidR="00BB2702" w:rsidRPr="00BB2702" w:rsidRDefault="00BB2702" w:rsidP="00BB2702">
      <w:pPr>
        <w:pStyle w:val="ListParagraph"/>
        <w:numPr>
          <w:ilvl w:val="0"/>
          <w:numId w:val="29"/>
        </w:numPr>
      </w:pPr>
      <w:r>
        <w:rPr>
          <w:rFonts w:asciiTheme="minorHAnsi" w:hAnsiTheme="minorHAnsi"/>
        </w:rPr>
        <w:t>5</w:t>
      </w:r>
      <w:r w:rsidR="00346F82">
        <w:rPr>
          <w:rFonts w:asciiTheme="minorHAnsi" w:hAnsiTheme="minorHAnsi"/>
        </w:rPr>
        <w:t>7</w:t>
      </w:r>
      <w:r>
        <w:rPr>
          <w:rFonts w:asciiTheme="minorHAnsi" w:hAnsiTheme="minorHAnsi"/>
        </w:rPr>
        <w:t xml:space="preserve"> projects have been started or completed resulting in </w:t>
      </w:r>
      <w:r w:rsidR="00346F82">
        <w:rPr>
          <w:rFonts w:asciiTheme="minorHAnsi" w:hAnsiTheme="minorHAnsi"/>
        </w:rPr>
        <w:t>313</w:t>
      </w:r>
      <w:r>
        <w:rPr>
          <w:rFonts w:asciiTheme="minorHAnsi" w:hAnsiTheme="minorHAnsi"/>
        </w:rPr>
        <w:t xml:space="preserve"> child slots created, 306 </w:t>
      </w:r>
      <w:r w:rsidR="00346F82">
        <w:rPr>
          <w:rFonts w:asciiTheme="minorHAnsi" w:hAnsiTheme="minorHAnsi"/>
        </w:rPr>
        <w:t>child care slots retained, and 54</w:t>
      </w:r>
      <w:r>
        <w:rPr>
          <w:rFonts w:asciiTheme="minorHAnsi" w:hAnsiTheme="minorHAnsi"/>
        </w:rPr>
        <w:t xml:space="preserve"> child care jobs created. </w:t>
      </w:r>
    </w:p>
    <w:p w:rsidR="00BB2702" w:rsidRPr="00BB2702" w:rsidRDefault="00BB2702" w:rsidP="00BB2702">
      <w:pPr>
        <w:pStyle w:val="ListParagraph"/>
        <w:numPr>
          <w:ilvl w:val="0"/>
          <w:numId w:val="29"/>
        </w:numPr>
      </w:pPr>
      <w:r w:rsidRPr="00BB2702">
        <w:t xml:space="preserve">13 providers have been trained for a total of 106 hours of training. </w:t>
      </w:r>
    </w:p>
    <w:p w:rsidR="00BB2702" w:rsidRPr="00BB2702" w:rsidRDefault="00BB2702" w:rsidP="00BB2702">
      <w:pPr>
        <w:pStyle w:val="ListParagraph"/>
        <w:numPr>
          <w:ilvl w:val="0"/>
          <w:numId w:val="29"/>
        </w:numPr>
      </w:pPr>
      <w:r>
        <w:t xml:space="preserve">One grantee, United Way New Ulm, has experienced delays in launching their project but are projected to complete their project by June 30, 2018. </w:t>
      </w:r>
    </w:p>
    <w:p w:rsidR="00F14A68" w:rsidRDefault="00F14A68" w:rsidP="00BB2702">
      <w:pPr>
        <w:pStyle w:val="ListParagraph"/>
        <w:numPr>
          <w:ilvl w:val="0"/>
          <w:numId w:val="29"/>
        </w:numPr>
      </w:pPr>
      <w:r>
        <w:br w:type="page"/>
      </w:r>
    </w:p>
    <w:p w:rsidR="00F14A68" w:rsidRDefault="00F14A68" w:rsidP="00F14A68">
      <w:pPr>
        <w:rPr>
          <w:b/>
          <w:bCs/>
        </w:rPr>
        <w:sectPr w:rsidR="00F14A68" w:rsidSect="00EB251D">
          <w:headerReference w:type="first" r:id="rId12"/>
          <w:pgSz w:w="12240" w:h="15840" w:code="1"/>
          <w:pgMar w:top="1728" w:right="1080" w:bottom="1440" w:left="1080" w:header="0" w:footer="504" w:gutter="0"/>
          <w:cols w:space="720"/>
          <w:titlePg/>
          <w:docGrid w:linePitch="326"/>
        </w:sectPr>
      </w:pPr>
    </w:p>
    <w:tbl>
      <w:tblPr>
        <w:tblStyle w:val="TableGrid1"/>
        <w:tblpPr w:leftFromText="180" w:rightFromText="180" w:vertAnchor="page" w:horzAnchor="margin" w:tblpY="2896"/>
        <w:tblW w:w="0" w:type="auto"/>
        <w:tblLook w:val="04A0" w:firstRow="1" w:lastRow="0" w:firstColumn="1" w:lastColumn="0" w:noHBand="0" w:noVBand="1"/>
      </w:tblPr>
      <w:tblGrid>
        <w:gridCol w:w="1722"/>
        <w:gridCol w:w="769"/>
        <w:gridCol w:w="915"/>
        <w:gridCol w:w="847"/>
        <w:gridCol w:w="962"/>
        <w:gridCol w:w="900"/>
        <w:gridCol w:w="900"/>
        <w:gridCol w:w="990"/>
        <w:gridCol w:w="900"/>
        <w:gridCol w:w="1260"/>
        <w:gridCol w:w="1170"/>
        <w:gridCol w:w="1327"/>
      </w:tblGrid>
      <w:tr w:rsidR="00F14A68" w:rsidRPr="00F14A68" w:rsidTr="00045C69">
        <w:trPr>
          <w:cnfStyle w:val="100000000000" w:firstRow="1" w:lastRow="0" w:firstColumn="0" w:lastColumn="0" w:oddVBand="0" w:evenVBand="0" w:oddHBand="0" w:evenHBand="0" w:firstRowFirstColumn="0" w:firstRowLastColumn="0" w:lastRowFirstColumn="0" w:lastRowLastColumn="0"/>
          <w:trHeight w:val="1340"/>
        </w:trPr>
        <w:tc>
          <w:tcPr>
            <w:tcW w:w="1722"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lastRenderedPageBreak/>
              <w:t>Grantee</w:t>
            </w:r>
          </w:p>
        </w:tc>
        <w:tc>
          <w:tcPr>
            <w:tcW w:w="769"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Total Projects</w:t>
            </w:r>
          </w:p>
        </w:tc>
        <w:tc>
          <w:tcPr>
            <w:tcW w:w="915"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New Providers</w:t>
            </w:r>
          </w:p>
        </w:tc>
        <w:tc>
          <w:tcPr>
            <w:tcW w:w="847"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Providers Trained</w:t>
            </w:r>
          </w:p>
        </w:tc>
        <w:tc>
          <w:tcPr>
            <w:tcW w:w="962"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Hours of Training</w:t>
            </w:r>
          </w:p>
        </w:tc>
        <w:tc>
          <w:tcPr>
            <w:tcW w:w="900"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Jobs Created (to date)</w:t>
            </w:r>
          </w:p>
        </w:tc>
        <w:tc>
          <w:tcPr>
            <w:tcW w:w="900"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Projected Child Care Slots</w:t>
            </w:r>
          </w:p>
        </w:tc>
        <w:tc>
          <w:tcPr>
            <w:tcW w:w="990"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Actual Child Slots (to date)</w:t>
            </w:r>
          </w:p>
        </w:tc>
        <w:tc>
          <w:tcPr>
            <w:tcW w:w="900"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Child Care Slots Retained</w:t>
            </w:r>
          </w:p>
        </w:tc>
        <w:tc>
          <w:tcPr>
            <w:tcW w:w="1260"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Grant Funds Expended</w:t>
            </w:r>
          </w:p>
        </w:tc>
        <w:tc>
          <w:tcPr>
            <w:tcW w:w="1170"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Local Matching Funds Expended</w:t>
            </w:r>
          </w:p>
        </w:tc>
        <w:tc>
          <w:tcPr>
            <w:tcW w:w="1327" w:type="dxa"/>
            <w:vAlign w:val="bottom"/>
            <w:hideMark/>
          </w:tcPr>
          <w:p w:rsidR="00F14A68" w:rsidRPr="00F14A68" w:rsidRDefault="00F14A68" w:rsidP="00045C69">
            <w:pPr>
              <w:rPr>
                <w:rFonts w:asciiTheme="minorHAnsi" w:hAnsiTheme="minorHAnsi"/>
                <w:bCs/>
                <w:sz w:val="16"/>
                <w:szCs w:val="16"/>
              </w:rPr>
            </w:pPr>
            <w:r w:rsidRPr="00F14A68">
              <w:rPr>
                <w:rFonts w:asciiTheme="minorHAnsi" w:hAnsiTheme="minorHAnsi"/>
                <w:bCs/>
                <w:sz w:val="16"/>
                <w:szCs w:val="16"/>
              </w:rPr>
              <w:t>Expected Completion Date</w:t>
            </w:r>
          </w:p>
        </w:tc>
      </w:tr>
      <w:tr w:rsidR="0045755A" w:rsidRPr="00F14A68" w:rsidTr="0088445B">
        <w:trPr>
          <w:cnfStyle w:val="000000100000" w:firstRow="0" w:lastRow="0" w:firstColumn="0" w:lastColumn="0" w:oddVBand="0" w:evenVBand="0" w:oddHBand="1" w:evenHBand="0" w:firstRowFirstColumn="0" w:firstRowLastColumn="0" w:lastRowFirstColumn="0" w:lastRowLastColumn="0"/>
          <w:trHeight w:val="315"/>
        </w:trPr>
        <w:tc>
          <w:tcPr>
            <w:tcW w:w="1722" w:type="dxa"/>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Northland Foundation</w:t>
            </w:r>
          </w:p>
        </w:tc>
        <w:tc>
          <w:tcPr>
            <w:tcW w:w="769"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5</w:t>
            </w:r>
          </w:p>
        </w:tc>
        <w:tc>
          <w:tcPr>
            <w:tcW w:w="915"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2</w:t>
            </w:r>
          </w:p>
        </w:tc>
        <w:tc>
          <w:tcPr>
            <w:tcW w:w="84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6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8</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141</w:t>
            </w:r>
          </w:p>
        </w:tc>
        <w:tc>
          <w:tcPr>
            <w:tcW w:w="99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93</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26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117,000.00</w:t>
            </w:r>
          </w:p>
        </w:tc>
        <w:tc>
          <w:tcPr>
            <w:tcW w:w="117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$ 163,750.00</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45755A" w:rsidRPr="00F14A68" w:rsidTr="0088445B">
        <w:trPr>
          <w:cnfStyle w:val="000000010000" w:firstRow="0" w:lastRow="0" w:firstColumn="0" w:lastColumn="0" w:oddVBand="0" w:evenVBand="0" w:oddHBand="0" w:evenHBand="1" w:firstRowFirstColumn="0" w:firstRowLastColumn="0" w:lastRowFirstColumn="0" w:lastRowLastColumn="0"/>
          <w:trHeight w:val="315"/>
        </w:trPr>
        <w:tc>
          <w:tcPr>
            <w:tcW w:w="1722" w:type="dxa"/>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West Central Initiative</w:t>
            </w:r>
          </w:p>
        </w:tc>
        <w:tc>
          <w:tcPr>
            <w:tcW w:w="769"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31</w:t>
            </w:r>
          </w:p>
        </w:tc>
        <w:tc>
          <w:tcPr>
            <w:tcW w:w="915"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w:t>
            </w:r>
          </w:p>
        </w:tc>
        <w:tc>
          <w:tcPr>
            <w:tcW w:w="84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6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290</w:t>
            </w:r>
          </w:p>
        </w:tc>
        <w:tc>
          <w:tcPr>
            <w:tcW w:w="99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52</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306</w:t>
            </w:r>
          </w:p>
        </w:tc>
        <w:tc>
          <w:tcPr>
            <w:tcW w:w="126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50,000.00</w:t>
            </w:r>
          </w:p>
        </w:tc>
        <w:tc>
          <w:tcPr>
            <w:tcW w:w="117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51,000.00</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45755A" w:rsidRPr="00F14A68" w:rsidTr="0088445B">
        <w:trPr>
          <w:cnfStyle w:val="000000100000" w:firstRow="0" w:lastRow="0" w:firstColumn="0" w:lastColumn="0" w:oddVBand="0" w:evenVBand="0" w:oddHBand="1" w:evenHBand="0" w:firstRowFirstColumn="0" w:firstRowLastColumn="0" w:lastRowFirstColumn="0" w:lastRowLastColumn="0"/>
          <w:trHeight w:val="315"/>
        </w:trPr>
        <w:tc>
          <w:tcPr>
            <w:tcW w:w="1722" w:type="dxa"/>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Tri-Valley Opportunity Council</w:t>
            </w:r>
          </w:p>
        </w:tc>
        <w:tc>
          <w:tcPr>
            <w:tcW w:w="769"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9</w:t>
            </w:r>
          </w:p>
        </w:tc>
        <w:tc>
          <w:tcPr>
            <w:tcW w:w="915"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8</w:t>
            </w:r>
          </w:p>
        </w:tc>
        <w:tc>
          <w:tcPr>
            <w:tcW w:w="84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6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140</w:t>
            </w:r>
          </w:p>
        </w:tc>
        <w:tc>
          <w:tcPr>
            <w:tcW w:w="99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42</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26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21,268.00</w:t>
            </w:r>
          </w:p>
        </w:tc>
        <w:tc>
          <w:tcPr>
            <w:tcW w:w="117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30,874.00</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45755A" w:rsidRPr="00F14A68" w:rsidTr="0088445B">
        <w:trPr>
          <w:cnfStyle w:val="000000010000" w:firstRow="0" w:lastRow="0" w:firstColumn="0" w:lastColumn="0" w:oddVBand="0" w:evenVBand="0" w:oddHBand="0" w:evenHBand="1" w:firstRowFirstColumn="0" w:firstRowLastColumn="0" w:lastRowFirstColumn="0" w:lastRowLastColumn="0"/>
          <w:trHeight w:val="315"/>
        </w:trPr>
        <w:tc>
          <w:tcPr>
            <w:tcW w:w="1722" w:type="dxa"/>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Lake of The Woods EDA</w:t>
            </w:r>
          </w:p>
        </w:tc>
        <w:tc>
          <w:tcPr>
            <w:tcW w:w="769"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2</w:t>
            </w:r>
          </w:p>
        </w:tc>
        <w:tc>
          <w:tcPr>
            <w:tcW w:w="915"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2</w:t>
            </w:r>
          </w:p>
        </w:tc>
        <w:tc>
          <w:tcPr>
            <w:tcW w:w="84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6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30</w:t>
            </w:r>
          </w:p>
        </w:tc>
        <w:tc>
          <w:tcPr>
            <w:tcW w:w="990" w:type="dxa"/>
            <w:noWrap/>
            <w:vAlign w:val="bottom"/>
            <w:hideMark/>
          </w:tcPr>
          <w:p w:rsidR="0045755A" w:rsidRPr="00F14A68" w:rsidRDefault="0088445B" w:rsidP="0045755A">
            <w:pPr>
              <w:jc w:val="center"/>
              <w:rPr>
                <w:rFonts w:asciiTheme="minorHAnsi" w:hAnsiTheme="minorHAnsi"/>
                <w:sz w:val="16"/>
                <w:szCs w:val="16"/>
              </w:rPr>
            </w:pPr>
            <w:r>
              <w:rPr>
                <w:rFonts w:asciiTheme="minorHAnsi" w:hAnsiTheme="minorHAnsi"/>
                <w:sz w:val="16"/>
                <w:szCs w:val="16"/>
              </w:rPr>
              <w:t>12</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26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2,600.00</w:t>
            </w:r>
          </w:p>
        </w:tc>
        <w:tc>
          <w:tcPr>
            <w:tcW w:w="117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10,600.00</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45755A" w:rsidRPr="00F14A68" w:rsidTr="0088445B">
        <w:trPr>
          <w:cnfStyle w:val="000000100000" w:firstRow="0" w:lastRow="0" w:firstColumn="0" w:lastColumn="0" w:oddVBand="0" w:evenVBand="0" w:oddHBand="1" w:evenHBand="0" w:firstRowFirstColumn="0" w:firstRowLastColumn="0" w:lastRowFirstColumn="0" w:lastRowLastColumn="0"/>
          <w:trHeight w:val="315"/>
        </w:trPr>
        <w:tc>
          <w:tcPr>
            <w:tcW w:w="1722" w:type="dxa"/>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Southwest Initiative Foundation</w:t>
            </w:r>
          </w:p>
        </w:tc>
        <w:tc>
          <w:tcPr>
            <w:tcW w:w="769" w:type="dxa"/>
            <w:noWrap/>
            <w:vAlign w:val="bottom"/>
            <w:hideMark/>
          </w:tcPr>
          <w:p w:rsidR="0045755A" w:rsidRPr="00F14A68" w:rsidRDefault="0045755A" w:rsidP="0045755A">
            <w:pPr>
              <w:jc w:val="center"/>
              <w:rPr>
                <w:rFonts w:asciiTheme="minorHAnsi" w:hAnsiTheme="minorHAnsi"/>
                <w:sz w:val="16"/>
                <w:szCs w:val="16"/>
              </w:rPr>
            </w:pPr>
            <w:r>
              <w:rPr>
                <w:rFonts w:asciiTheme="minorHAnsi" w:hAnsiTheme="minorHAnsi"/>
                <w:sz w:val="16"/>
                <w:szCs w:val="16"/>
              </w:rPr>
              <w:t>5</w:t>
            </w:r>
          </w:p>
        </w:tc>
        <w:tc>
          <w:tcPr>
            <w:tcW w:w="915" w:type="dxa"/>
            <w:noWrap/>
            <w:vAlign w:val="bottom"/>
            <w:hideMark/>
          </w:tcPr>
          <w:p w:rsidR="0045755A" w:rsidRPr="00F14A68" w:rsidRDefault="0045755A" w:rsidP="0045755A">
            <w:pPr>
              <w:jc w:val="center"/>
              <w:rPr>
                <w:rFonts w:asciiTheme="minorHAnsi" w:hAnsiTheme="minorHAnsi"/>
                <w:sz w:val="16"/>
                <w:szCs w:val="16"/>
              </w:rPr>
            </w:pPr>
            <w:r>
              <w:rPr>
                <w:rFonts w:asciiTheme="minorHAnsi" w:hAnsiTheme="minorHAnsi"/>
                <w:sz w:val="16"/>
                <w:szCs w:val="16"/>
              </w:rPr>
              <w:t>NA</w:t>
            </w:r>
          </w:p>
        </w:tc>
        <w:tc>
          <w:tcPr>
            <w:tcW w:w="847" w:type="dxa"/>
            <w:noWrap/>
            <w:vAlign w:val="bottom"/>
            <w:hideMark/>
          </w:tcPr>
          <w:p w:rsidR="0045755A" w:rsidRPr="00F14A68" w:rsidRDefault="0045755A" w:rsidP="0045755A">
            <w:pPr>
              <w:jc w:val="center"/>
              <w:rPr>
                <w:rFonts w:asciiTheme="minorHAnsi" w:hAnsiTheme="minorHAnsi"/>
                <w:sz w:val="16"/>
                <w:szCs w:val="16"/>
              </w:rPr>
            </w:pPr>
            <w:r>
              <w:rPr>
                <w:rFonts w:asciiTheme="minorHAnsi" w:hAnsiTheme="minorHAnsi"/>
                <w:sz w:val="16"/>
                <w:szCs w:val="16"/>
              </w:rPr>
              <w:t>NA</w:t>
            </w:r>
          </w:p>
        </w:tc>
        <w:tc>
          <w:tcPr>
            <w:tcW w:w="962" w:type="dxa"/>
            <w:noWrap/>
            <w:vAlign w:val="bottom"/>
            <w:hideMark/>
          </w:tcPr>
          <w:p w:rsidR="0045755A" w:rsidRPr="00F14A68" w:rsidRDefault="0045755A" w:rsidP="0045755A">
            <w:pPr>
              <w:jc w:val="center"/>
              <w:rPr>
                <w:rFonts w:asciiTheme="minorHAnsi" w:hAnsiTheme="minorHAnsi"/>
                <w:sz w:val="16"/>
                <w:szCs w:val="16"/>
              </w:rPr>
            </w:pPr>
            <w:r>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Pr>
                <w:rFonts w:asciiTheme="minorHAnsi" w:hAnsiTheme="minorHAnsi"/>
                <w:sz w:val="16"/>
                <w:szCs w:val="16"/>
              </w:rPr>
              <w:t>17</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126</w:t>
            </w:r>
          </w:p>
        </w:tc>
        <w:tc>
          <w:tcPr>
            <w:tcW w:w="990" w:type="dxa"/>
            <w:noWrap/>
            <w:vAlign w:val="bottom"/>
            <w:hideMark/>
          </w:tcPr>
          <w:p w:rsidR="0045755A" w:rsidRPr="00F14A68" w:rsidRDefault="0088445B" w:rsidP="0045755A">
            <w:pPr>
              <w:jc w:val="center"/>
              <w:rPr>
                <w:rFonts w:asciiTheme="minorHAnsi" w:hAnsiTheme="minorHAnsi"/>
                <w:sz w:val="16"/>
                <w:szCs w:val="16"/>
              </w:rPr>
            </w:pPr>
            <w:r>
              <w:rPr>
                <w:rFonts w:asciiTheme="minorHAnsi" w:hAnsiTheme="minorHAnsi"/>
                <w:sz w:val="16"/>
                <w:szCs w:val="16"/>
              </w:rPr>
              <w:t>46</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260" w:type="dxa"/>
            <w:noWrap/>
            <w:vAlign w:val="bottom"/>
            <w:hideMark/>
          </w:tcPr>
          <w:p w:rsidR="0045755A" w:rsidRPr="00F14A68" w:rsidRDefault="0045755A" w:rsidP="0045755A">
            <w:pPr>
              <w:jc w:val="center"/>
              <w:rPr>
                <w:rFonts w:asciiTheme="minorHAnsi" w:hAnsiTheme="minorHAnsi"/>
                <w:sz w:val="16"/>
                <w:szCs w:val="16"/>
              </w:rPr>
            </w:pPr>
            <w:r>
              <w:rPr>
                <w:rFonts w:asciiTheme="minorHAnsi" w:hAnsiTheme="minorHAnsi"/>
                <w:sz w:val="16"/>
                <w:szCs w:val="16"/>
              </w:rPr>
              <w:t>Pending</w:t>
            </w:r>
          </w:p>
        </w:tc>
        <w:tc>
          <w:tcPr>
            <w:tcW w:w="1170" w:type="dxa"/>
            <w:noWrap/>
            <w:vAlign w:val="bottom"/>
            <w:hideMark/>
          </w:tcPr>
          <w:p w:rsidR="0045755A" w:rsidRPr="00F14A68" w:rsidRDefault="0045755A" w:rsidP="0045755A">
            <w:pPr>
              <w:jc w:val="center"/>
              <w:rPr>
                <w:rFonts w:asciiTheme="minorHAnsi" w:hAnsiTheme="minorHAnsi"/>
                <w:sz w:val="16"/>
                <w:szCs w:val="16"/>
              </w:rPr>
            </w:pPr>
            <w:r>
              <w:rPr>
                <w:rFonts w:asciiTheme="minorHAnsi" w:hAnsiTheme="minorHAnsi"/>
                <w:sz w:val="16"/>
                <w:szCs w:val="16"/>
              </w:rPr>
              <w:t>Pending</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45755A" w:rsidRPr="00F14A68" w:rsidTr="0088445B">
        <w:trPr>
          <w:cnfStyle w:val="000000010000" w:firstRow="0" w:lastRow="0" w:firstColumn="0" w:lastColumn="0" w:oddVBand="0" w:evenVBand="0" w:oddHBand="0" w:evenHBand="1" w:firstRowFirstColumn="0" w:firstRowLastColumn="0" w:lastRowFirstColumn="0" w:lastRowLastColumn="0"/>
          <w:trHeight w:val="315"/>
        </w:trPr>
        <w:tc>
          <w:tcPr>
            <w:tcW w:w="1722" w:type="dxa"/>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Lakes and Pines Community Action Council, Inc.</w:t>
            </w:r>
          </w:p>
        </w:tc>
        <w:tc>
          <w:tcPr>
            <w:tcW w:w="769"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2</w:t>
            </w:r>
          </w:p>
        </w:tc>
        <w:tc>
          <w:tcPr>
            <w:tcW w:w="915" w:type="dxa"/>
            <w:noWrap/>
            <w:vAlign w:val="bottom"/>
            <w:hideMark/>
          </w:tcPr>
          <w:p w:rsidR="0045755A" w:rsidRPr="00F14A68" w:rsidRDefault="0045755A" w:rsidP="0045755A">
            <w:pPr>
              <w:jc w:val="center"/>
              <w:rPr>
                <w:rFonts w:asciiTheme="minorHAnsi" w:hAnsiTheme="minorHAnsi"/>
                <w:sz w:val="16"/>
                <w:szCs w:val="16"/>
              </w:rPr>
            </w:pPr>
          </w:p>
        </w:tc>
        <w:tc>
          <w:tcPr>
            <w:tcW w:w="84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13</w:t>
            </w:r>
          </w:p>
        </w:tc>
        <w:tc>
          <w:tcPr>
            <w:tcW w:w="96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301</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11</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87</w:t>
            </w:r>
          </w:p>
        </w:tc>
        <w:tc>
          <w:tcPr>
            <w:tcW w:w="990" w:type="dxa"/>
            <w:noWrap/>
            <w:vAlign w:val="bottom"/>
            <w:hideMark/>
          </w:tcPr>
          <w:p w:rsidR="0045755A" w:rsidRPr="00F14A68" w:rsidRDefault="0088445B" w:rsidP="0045755A">
            <w:pPr>
              <w:jc w:val="center"/>
              <w:rPr>
                <w:rFonts w:asciiTheme="minorHAnsi" w:hAnsiTheme="minorHAnsi"/>
                <w:sz w:val="16"/>
                <w:szCs w:val="16"/>
              </w:rPr>
            </w:pPr>
            <w:r>
              <w:rPr>
                <w:rFonts w:asciiTheme="minorHAnsi" w:hAnsiTheme="minorHAnsi"/>
                <w:sz w:val="16"/>
                <w:szCs w:val="16"/>
              </w:rPr>
              <w:t>28</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26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25,623.04</w:t>
            </w:r>
          </w:p>
        </w:tc>
        <w:tc>
          <w:tcPr>
            <w:tcW w:w="117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56,683.25</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45755A" w:rsidRPr="00F14A68" w:rsidTr="0088445B">
        <w:trPr>
          <w:cnfStyle w:val="000000100000" w:firstRow="0" w:lastRow="0" w:firstColumn="0" w:lastColumn="0" w:oddVBand="0" w:evenVBand="0" w:oddHBand="1" w:evenHBand="0" w:firstRowFirstColumn="0" w:firstRowLastColumn="0" w:lastRowFirstColumn="0" w:lastRowLastColumn="0"/>
          <w:trHeight w:val="315"/>
        </w:trPr>
        <w:tc>
          <w:tcPr>
            <w:tcW w:w="1722" w:type="dxa"/>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United Way New Ulm</w:t>
            </w:r>
          </w:p>
        </w:tc>
        <w:tc>
          <w:tcPr>
            <w:tcW w:w="769"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15"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84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6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58</w:t>
            </w:r>
          </w:p>
        </w:tc>
        <w:tc>
          <w:tcPr>
            <w:tcW w:w="99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26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17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45755A" w:rsidRPr="00F14A68" w:rsidTr="0088445B">
        <w:trPr>
          <w:cnfStyle w:val="000000010000" w:firstRow="0" w:lastRow="0" w:firstColumn="0" w:lastColumn="0" w:oddVBand="0" w:evenVBand="0" w:oddHBand="0" w:evenHBand="1" w:firstRowFirstColumn="0" w:firstRowLastColumn="0" w:lastRowFirstColumn="0" w:lastRowLastColumn="0"/>
          <w:trHeight w:val="315"/>
        </w:trPr>
        <w:tc>
          <w:tcPr>
            <w:tcW w:w="172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xml:space="preserve">Lake Crystal </w:t>
            </w:r>
            <w:proofErr w:type="spellStart"/>
            <w:r w:rsidRPr="00F14A68">
              <w:rPr>
                <w:rFonts w:asciiTheme="minorHAnsi" w:hAnsiTheme="minorHAnsi"/>
                <w:sz w:val="16"/>
                <w:szCs w:val="16"/>
              </w:rPr>
              <w:t>Wellcome</w:t>
            </w:r>
            <w:proofErr w:type="spellEnd"/>
            <w:r w:rsidRPr="00F14A68">
              <w:rPr>
                <w:rFonts w:asciiTheme="minorHAnsi" w:hAnsiTheme="minorHAnsi"/>
                <w:sz w:val="16"/>
                <w:szCs w:val="16"/>
              </w:rPr>
              <w:t xml:space="preserve"> Memorial School District</w:t>
            </w:r>
          </w:p>
        </w:tc>
        <w:tc>
          <w:tcPr>
            <w:tcW w:w="769"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w:t>
            </w:r>
          </w:p>
        </w:tc>
        <w:tc>
          <w:tcPr>
            <w:tcW w:w="915"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w:t>
            </w:r>
          </w:p>
        </w:tc>
        <w:tc>
          <w:tcPr>
            <w:tcW w:w="84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62"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w:t>
            </w:r>
          </w:p>
        </w:tc>
        <w:tc>
          <w:tcPr>
            <w:tcW w:w="900" w:type="dxa"/>
            <w:noWrap/>
            <w:vAlign w:val="bottom"/>
            <w:hideMark/>
          </w:tcPr>
          <w:p w:rsidR="0045755A" w:rsidRPr="0045755A" w:rsidRDefault="0045755A" w:rsidP="0088445B">
            <w:pPr>
              <w:jc w:val="center"/>
              <w:rPr>
                <w:rFonts w:eastAsia="Calibri"/>
                <w:sz w:val="16"/>
                <w:szCs w:val="16"/>
                <w:lang w:bidi="ar-SA"/>
              </w:rPr>
            </w:pPr>
            <w:r w:rsidRPr="0045755A">
              <w:rPr>
                <w:rFonts w:eastAsia="Calibri"/>
                <w:sz w:val="16"/>
                <w:szCs w:val="16"/>
                <w:lang w:bidi="ar-SA"/>
              </w:rPr>
              <w:t>100</w:t>
            </w:r>
          </w:p>
        </w:tc>
        <w:tc>
          <w:tcPr>
            <w:tcW w:w="99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30</w:t>
            </w:r>
          </w:p>
        </w:tc>
        <w:tc>
          <w:tcPr>
            <w:tcW w:w="90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NA</w:t>
            </w:r>
          </w:p>
        </w:tc>
        <w:tc>
          <w:tcPr>
            <w:tcW w:w="126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450.00</w:t>
            </w:r>
          </w:p>
        </w:tc>
        <w:tc>
          <w:tcPr>
            <w:tcW w:w="1170"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         450.00</w:t>
            </w:r>
          </w:p>
        </w:tc>
        <w:tc>
          <w:tcPr>
            <w:tcW w:w="1327" w:type="dxa"/>
            <w:noWrap/>
            <w:vAlign w:val="bottom"/>
            <w:hideMark/>
          </w:tcPr>
          <w:p w:rsidR="0045755A" w:rsidRPr="00F14A68" w:rsidRDefault="0045755A" w:rsidP="0045755A">
            <w:pPr>
              <w:jc w:val="center"/>
              <w:rPr>
                <w:rFonts w:asciiTheme="minorHAnsi" w:hAnsiTheme="minorHAnsi"/>
                <w:sz w:val="16"/>
                <w:szCs w:val="16"/>
              </w:rPr>
            </w:pPr>
            <w:r w:rsidRPr="00F14A68">
              <w:rPr>
                <w:rFonts w:asciiTheme="minorHAnsi" w:hAnsiTheme="minorHAnsi"/>
                <w:sz w:val="16"/>
                <w:szCs w:val="16"/>
              </w:rPr>
              <w:t>6/30/2018</w:t>
            </w:r>
          </w:p>
        </w:tc>
      </w:tr>
      <w:tr w:rsidR="00F14A68" w:rsidRPr="00F14A68" w:rsidTr="00045C69">
        <w:trPr>
          <w:cnfStyle w:val="000000100000" w:firstRow="0" w:lastRow="0" w:firstColumn="0" w:lastColumn="0" w:oddVBand="0" w:evenVBand="0" w:oddHBand="1" w:evenHBand="0" w:firstRowFirstColumn="0" w:firstRowLastColumn="0" w:lastRowFirstColumn="0" w:lastRowLastColumn="0"/>
          <w:trHeight w:val="315"/>
        </w:trPr>
        <w:tc>
          <w:tcPr>
            <w:tcW w:w="1722" w:type="dxa"/>
            <w:vAlign w:val="bottom"/>
            <w:hideMark/>
          </w:tcPr>
          <w:p w:rsidR="00F14A68" w:rsidRPr="00F14A68" w:rsidRDefault="00F14A68" w:rsidP="00045C69">
            <w:pPr>
              <w:jc w:val="center"/>
              <w:rPr>
                <w:rFonts w:asciiTheme="minorHAnsi" w:hAnsiTheme="minorHAnsi"/>
                <w:b/>
                <w:bCs/>
                <w:sz w:val="16"/>
                <w:szCs w:val="16"/>
              </w:rPr>
            </w:pPr>
            <w:r w:rsidRPr="00F14A68">
              <w:rPr>
                <w:rFonts w:asciiTheme="minorHAnsi" w:hAnsiTheme="minorHAnsi"/>
                <w:b/>
                <w:bCs/>
                <w:sz w:val="16"/>
                <w:szCs w:val="16"/>
              </w:rPr>
              <w:t>TOTAL</w:t>
            </w:r>
          </w:p>
        </w:tc>
        <w:tc>
          <w:tcPr>
            <w:tcW w:w="769" w:type="dxa"/>
            <w:noWrap/>
            <w:vAlign w:val="bottom"/>
            <w:hideMark/>
          </w:tcPr>
          <w:p w:rsidR="00F14A68" w:rsidRPr="00F14A68" w:rsidRDefault="00346F82" w:rsidP="00045C69">
            <w:pPr>
              <w:jc w:val="center"/>
              <w:rPr>
                <w:rFonts w:asciiTheme="minorHAnsi" w:hAnsiTheme="minorHAnsi"/>
                <w:b/>
                <w:sz w:val="16"/>
                <w:szCs w:val="16"/>
              </w:rPr>
            </w:pPr>
            <w:r>
              <w:rPr>
                <w:rFonts w:asciiTheme="minorHAnsi" w:hAnsiTheme="minorHAnsi"/>
                <w:b/>
                <w:sz w:val="16"/>
                <w:szCs w:val="16"/>
              </w:rPr>
              <w:t>57</w:t>
            </w:r>
          </w:p>
        </w:tc>
        <w:tc>
          <w:tcPr>
            <w:tcW w:w="915" w:type="dxa"/>
            <w:noWrap/>
            <w:vAlign w:val="bottom"/>
            <w:hideMark/>
          </w:tcPr>
          <w:p w:rsidR="00F14A68" w:rsidRPr="00F14A68" w:rsidRDefault="00F14A68" w:rsidP="00045C69">
            <w:pPr>
              <w:jc w:val="center"/>
              <w:rPr>
                <w:rFonts w:asciiTheme="minorHAnsi" w:hAnsiTheme="minorHAnsi"/>
                <w:b/>
                <w:sz w:val="16"/>
                <w:szCs w:val="16"/>
              </w:rPr>
            </w:pPr>
            <w:r w:rsidRPr="00F14A68">
              <w:rPr>
                <w:rFonts w:asciiTheme="minorHAnsi" w:hAnsiTheme="minorHAnsi"/>
                <w:b/>
                <w:sz w:val="16"/>
                <w:szCs w:val="16"/>
              </w:rPr>
              <w:t>21</w:t>
            </w:r>
          </w:p>
        </w:tc>
        <w:tc>
          <w:tcPr>
            <w:tcW w:w="847" w:type="dxa"/>
            <w:noWrap/>
            <w:vAlign w:val="bottom"/>
            <w:hideMark/>
          </w:tcPr>
          <w:p w:rsidR="00F14A68" w:rsidRPr="00F14A68" w:rsidRDefault="00F14A68" w:rsidP="00045C69">
            <w:pPr>
              <w:jc w:val="center"/>
              <w:rPr>
                <w:rFonts w:asciiTheme="minorHAnsi" w:hAnsiTheme="minorHAnsi"/>
                <w:b/>
                <w:sz w:val="16"/>
                <w:szCs w:val="16"/>
              </w:rPr>
            </w:pPr>
            <w:r w:rsidRPr="00F14A68">
              <w:rPr>
                <w:rFonts w:asciiTheme="minorHAnsi" w:hAnsiTheme="minorHAnsi"/>
                <w:b/>
                <w:sz w:val="16"/>
                <w:szCs w:val="16"/>
              </w:rPr>
              <w:t>13</w:t>
            </w:r>
          </w:p>
        </w:tc>
        <w:tc>
          <w:tcPr>
            <w:tcW w:w="962" w:type="dxa"/>
            <w:noWrap/>
            <w:vAlign w:val="bottom"/>
            <w:hideMark/>
          </w:tcPr>
          <w:p w:rsidR="00F14A68" w:rsidRPr="00F14A68" w:rsidRDefault="00F14A68" w:rsidP="00045C69">
            <w:pPr>
              <w:jc w:val="center"/>
              <w:rPr>
                <w:rFonts w:asciiTheme="minorHAnsi" w:hAnsiTheme="minorHAnsi"/>
                <w:b/>
                <w:sz w:val="16"/>
                <w:szCs w:val="16"/>
              </w:rPr>
            </w:pPr>
            <w:r w:rsidRPr="00F14A68">
              <w:rPr>
                <w:rFonts w:asciiTheme="minorHAnsi" w:hAnsiTheme="minorHAnsi"/>
                <w:b/>
                <w:sz w:val="16"/>
                <w:szCs w:val="16"/>
              </w:rPr>
              <w:t>301</w:t>
            </w:r>
          </w:p>
        </w:tc>
        <w:tc>
          <w:tcPr>
            <w:tcW w:w="900" w:type="dxa"/>
            <w:noWrap/>
            <w:vAlign w:val="bottom"/>
            <w:hideMark/>
          </w:tcPr>
          <w:p w:rsidR="00F14A68" w:rsidRPr="00F14A68" w:rsidRDefault="00346F82" w:rsidP="00045C69">
            <w:pPr>
              <w:jc w:val="center"/>
              <w:rPr>
                <w:rFonts w:asciiTheme="minorHAnsi" w:hAnsiTheme="minorHAnsi"/>
                <w:b/>
                <w:sz w:val="16"/>
                <w:szCs w:val="16"/>
              </w:rPr>
            </w:pPr>
            <w:r>
              <w:rPr>
                <w:rFonts w:asciiTheme="minorHAnsi" w:hAnsiTheme="minorHAnsi"/>
                <w:b/>
                <w:sz w:val="16"/>
                <w:szCs w:val="16"/>
              </w:rPr>
              <w:t>54</w:t>
            </w:r>
          </w:p>
        </w:tc>
        <w:tc>
          <w:tcPr>
            <w:tcW w:w="900" w:type="dxa"/>
            <w:noWrap/>
            <w:vAlign w:val="bottom"/>
            <w:hideMark/>
          </w:tcPr>
          <w:p w:rsidR="00F14A68" w:rsidRPr="00F14A68" w:rsidRDefault="0045755A" w:rsidP="00045C69">
            <w:pPr>
              <w:jc w:val="center"/>
              <w:rPr>
                <w:rFonts w:asciiTheme="minorHAnsi" w:hAnsiTheme="minorHAnsi"/>
                <w:b/>
                <w:sz w:val="16"/>
                <w:szCs w:val="16"/>
              </w:rPr>
            </w:pPr>
            <w:r>
              <w:rPr>
                <w:rFonts w:asciiTheme="minorHAnsi" w:hAnsiTheme="minorHAnsi"/>
                <w:b/>
                <w:sz w:val="16"/>
                <w:szCs w:val="16"/>
              </w:rPr>
              <w:t>972</w:t>
            </w:r>
          </w:p>
        </w:tc>
        <w:tc>
          <w:tcPr>
            <w:tcW w:w="990" w:type="dxa"/>
            <w:noWrap/>
            <w:vAlign w:val="bottom"/>
            <w:hideMark/>
          </w:tcPr>
          <w:p w:rsidR="00F14A68" w:rsidRPr="00F14A68" w:rsidRDefault="0088445B" w:rsidP="00045C69">
            <w:pPr>
              <w:jc w:val="center"/>
              <w:rPr>
                <w:rFonts w:asciiTheme="minorHAnsi" w:hAnsiTheme="minorHAnsi"/>
                <w:b/>
                <w:sz w:val="16"/>
                <w:szCs w:val="16"/>
              </w:rPr>
            </w:pPr>
            <w:r>
              <w:rPr>
                <w:rFonts w:asciiTheme="minorHAnsi" w:hAnsiTheme="minorHAnsi"/>
                <w:b/>
                <w:sz w:val="16"/>
                <w:szCs w:val="16"/>
              </w:rPr>
              <w:t>313</w:t>
            </w:r>
          </w:p>
        </w:tc>
        <w:tc>
          <w:tcPr>
            <w:tcW w:w="900" w:type="dxa"/>
            <w:noWrap/>
            <w:vAlign w:val="bottom"/>
            <w:hideMark/>
          </w:tcPr>
          <w:p w:rsidR="00F14A68" w:rsidRPr="00F14A68" w:rsidRDefault="00F14A68" w:rsidP="00045C69">
            <w:pPr>
              <w:jc w:val="center"/>
              <w:rPr>
                <w:rFonts w:asciiTheme="minorHAnsi" w:hAnsiTheme="minorHAnsi"/>
                <w:b/>
                <w:sz w:val="16"/>
                <w:szCs w:val="16"/>
              </w:rPr>
            </w:pPr>
            <w:r w:rsidRPr="00F14A68">
              <w:rPr>
                <w:rFonts w:asciiTheme="minorHAnsi" w:hAnsiTheme="minorHAnsi"/>
                <w:b/>
                <w:sz w:val="16"/>
                <w:szCs w:val="16"/>
              </w:rPr>
              <w:t>306</w:t>
            </w:r>
          </w:p>
        </w:tc>
        <w:tc>
          <w:tcPr>
            <w:tcW w:w="1260" w:type="dxa"/>
            <w:noWrap/>
            <w:vAlign w:val="bottom"/>
            <w:hideMark/>
          </w:tcPr>
          <w:p w:rsidR="00F14A68" w:rsidRPr="00F14A68" w:rsidRDefault="00F14A68" w:rsidP="00045C69">
            <w:pPr>
              <w:jc w:val="center"/>
              <w:rPr>
                <w:rFonts w:asciiTheme="minorHAnsi" w:hAnsiTheme="minorHAnsi"/>
                <w:b/>
                <w:sz w:val="16"/>
                <w:szCs w:val="16"/>
              </w:rPr>
            </w:pPr>
            <w:r w:rsidRPr="00F14A68">
              <w:rPr>
                <w:rFonts w:asciiTheme="minorHAnsi" w:hAnsiTheme="minorHAnsi"/>
                <w:b/>
                <w:sz w:val="16"/>
                <w:szCs w:val="16"/>
              </w:rPr>
              <w:t>$  216,941.04</w:t>
            </w:r>
          </w:p>
        </w:tc>
        <w:tc>
          <w:tcPr>
            <w:tcW w:w="1170" w:type="dxa"/>
            <w:noWrap/>
            <w:vAlign w:val="bottom"/>
            <w:hideMark/>
          </w:tcPr>
          <w:p w:rsidR="00F14A68" w:rsidRPr="00F14A68" w:rsidRDefault="00F14A68" w:rsidP="00045C69">
            <w:pPr>
              <w:jc w:val="center"/>
              <w:rPr>
                <w:rFonts w:asciiTheme="minorHAnsi" w:hAnsiTheme="minorHAnsi"/>
                <w:b/>
                <w:sz w:val="16"/>
                <w:szCs w:val="16"/>
              </w:rPr>
            </w:pPr>
            <w:r w:rsidRPr="00F14A68">
              <w:rPr>
                <w:rFonts w:asciiTheme="minorHAnsi" w:hAnsiTheme="minorHAnsi"/>
                <w:b/>
                <w:sz w:val="16"/>
                <w:szCs w:val="16"/>
              </w:rPr>
              <w:t>$ 313,357.25</w:t>
            </w:r>
          </w:p>
        </w:tc>
        <w:tc>
          <w:tcPr>
            <w:tcW w:w="1327" w:type="dxa"/>
            <w:noWrap/>
            <w:vAlign w:val="bottom"/>
            <w:hideMark/>
          </w:tcPr>
          <w:p w:rsidR="00F14A68" w:rsidRPr="00F14A68" w:rsidRDefault="00F14A68" w:rsidP="00045C69">
            <w:pPr>
              <w:jc w:val="center"/>
              <w:rPr>
                <w:rFonts w:asciiTheme="minorHAnsi" w:hAnsiTheme="minorHAnsi"/>
                <w:b/>
                <w:sz w:val="16"/>
                <w:szCs w:val="16"/>
              </w:rPr>
            </w:pPr>
          </w:p>
        </w:tc>
      </w:tr>
    </w:tbl>
    <w:p w:rsidR="00BB2702" w:rsidRDefault="00BB2702" w:rsidP="00A3001B"/>
    <w:p w:rsidR="00045C69" w:rsidRDefault="00BB2702" w:rsidP="00BB2702">
      <w:pPr>
        <w:pStyle w:val="Heading2"/>
      </w:pPr>
      <w:bookmarkStart w:id="10" w:name="_Toc501109728"/>
      <w:r>
        <w:t xml:space="preserve">Program Outcome Summary </w:t>
      </w:r>
    </w:p>
    <w:p w:rsidR="00F14A68" w:rsidRPr="00BB2702" w:rsidRDefault="00BB2702" w:rsidP="00045C69">
      <w:pPr>
        <w:jc w:val="center"/>
        <w:sectPr w:rsidR="00F14A68" w:rsidRPr="00BB2702" w:rsidSect="00F14A68">
          <w:pgSz w:w="15840" w:h="12240" w:orient="landscape" w:code="1"/>
          <w:pgMar w:top="1080" w:right="1728" w:bottom="1080" w:left="1440" w:header="0" w:footer="504" w:gutter="0"/>
          <w:cols w:space="720"/>
          <w:titlePg/>
          <w:docGrid w:linePitch="326"/>
        </w:sectPr>
      </w:pPr>
      <w:r>
        <w:t>January 1, 2017 – September 30, 2</w:t>
      </w:r>
      <w:bookmarkEnd w:id="10"/>
      <w:r w:rsidR="007A5C5F">
        <w:t>0</w:t>
      </w:r>
      <w:r w:rsidR="009E1C82">
        <w:t>17</w:t>
      </w:r>
    </w:p>
    <w:p w:rsidR="00F14A68" w:rsidRPr="00A3001B" w:rsidRDefault="00F14A68" w:rsidP="007A5C5F"/>
    <w:sectPr w:rsidR="00F14A68" w:rsidRPr="00A3001B" w:rsidSect="00EB251D">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13" w:rsidRDefault="00400213" w:rsidP="00D247F6">
      <w:r>
        <w:separator/>
      </w:r>
    </w:p>
  </w:endnote>
  <w:endnote w:type="continuationSeparator" w:id="0">
    <w:p w:rsidR="00400213" w:rsidRDefault="00400213"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92" w:rsidRPr="005B2DDF" w:rsidRDefault="00C94292" w:rsidP="005B2DDF">
    <w:pPr>
      <w:pStyle w:val="Footer"/>
      <w:pBdr>
        <w:top w:val="single" w:sz="4" w:space="10" w:color="BFBFBF" w:themeColor="background1" w:themeShade="BF"/>
      </w:pBdr>
      <w:rPr>
        <w:rFonts w:asciiTheme="minorHAnsi" w:hAnsiTheme="minorHAnsi"/>
        <w:sz w:val="18"/>
        <w:szCs w:val="18"/>
      </w:rPr>
    </w:pPr>
    <w:r>
      <w:rPr>
        <w:rFonts w:asciiTheme="minorHAnsi" w:hAnsiTheme="minorHAnsi"/>
        <w:sz w:val="18"/>
        <w:szCs w:val="18"/>
      </w:rPr>
      <w:t>Urban Initiative Loan Program, 2015 Report</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1D113D">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92" w:rsidRPr="00AF5107" w:rsidRDefault="00333DE9" w:rsidP="00B275D4">
    <w:pPr>
      <w:pStyle w:val="Footer"/>
      <w:pBdr>
        <w:top w:val="single" w:sz="4" w:space="10" w:color="BFBFBF" w:themeColor="background1" w:themeShade="BF"/>
      </w:pBdr>
      <w:rPr>
        <w:rFonts w:asciiTheme="minorHAnsi" w:hAnsiTheme="minorHAnsi"/>
        <w:sz w:val="18"/>
        <w:szCs w:val="18"/>
      </w:rPr>
    </w:pPr>
    <w:r>
      <w:rPr>
        <w:rFonts w:asciiTheme="minorHAnsi" w:hAnsiTheme="minorHAnsi"/>
        <w:sz w:val="18"/>
        <w:szCs w:val="18"/>
      </w:rPr>
      <w:t>Greater Minnesota Child Car</w:t>
    </w:r>
    <w:r w:rsidR="001033BD">
      <w:rPr>
        <w:rFonts w:asciiTheme="minorHAnsi" w:hAnsiTheme="minorHAnsi"/>
        <w:sz w:val="18"/>
        <w:szCs w:val="18"/>
      </w:rPr>
      <w:t>e Grants, January 2018</w:t>
    </w:r>
    <w:r w:rsidR="00C94292" w:rsidRPr="00AF5107">
      <w:rPr>
        <w:rFonts w:asciiTheme="minorHAnsi" w:hAnsiTheme="minorHAnsi"/>
        <w:sz w:val="18"/>
        <w:szCs w:val="18"/>
      </w:rPr>
      <w:tab/>
    </w:r>
    <w:r w:rsidR="00C94292" w:rsidRPr="00AF5107">
      <w:rPr>
        <w:rFonts w:asciiTheme="minorHAnsi" w:hAnsiTheme="minorHAnsi"/>
        <w:sz w:val="18"/>
        <w:szCs w:val="18"/>
      </w:rPr>
      <w:fldChar w:fldCharType="begin"/>
    </w:r>
    <w:r w:rsidR="00C94292" w:rsidRPr="00AF5107">
      <w:rPr>
        <w:rFonts w:asciiTheme="minorHAnsi" w:hAnsiTheme="minorHAnsi"/>
        <w:sz w:val="18"/>
        <w:szCs w:val="18"/>
      </w:rPr>
      <w:instrText xml:space="preserve"> PAGE   \* MERGEFORMAT </w:instrText>
    </w:r>
    <w:r w:rsidR="00C94292" w:rsidRPr="00AF5107">
      <w:rPr>
        <w:rFonts w:asciiTheme="minorHAnsi" w:hAnsiTheme="minorHAnsi"/>
        <w:sz w:val="18"/>
        <w:szCs w:val="18"/>
      </w:rPr>
      <w:fldChar w:fldCharType="separate"/>
    </w:r>
    <w:r w:rsidR="00F56862">
      <w:rPr>
        <w:rFonts w:asciiTheme="minorHAnsi" w:hAnsiTheme="minorHAnsi"/>
        <w:noProof/>
        <w:sz w:val="18"/>
        <w:szCs w:val="18"/>
      </w:rPr>
      <w:t>7</w:t>
    </w:r>
    <w:r w:rsidR="00C94292" w:rsidRPr="00AF5107">
      <w:rPr>
        <w:rFonts w:asciiTheme="minorHAnsi" w:hAnsiTheme="minorHAns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7E" w:rsidRPr="007A5C5F" w:rsidRDefault="007A5C5F" w:rsidP="007A5C5F">
    <w:pPr>
      <w:pStyle w:val="Footer"/>
    </w:pPr>
    <w:r>
      <w:rPr>
        <w:rFonts w:asciiTheme="minorHAnsi" w:hAnsiTheme="minorHAnsi"/>
        <w:sz w:val="18"/>
        <w:szCs w:val="18"/>
      </w:rPr>
      <w:t>Greater Minnesota Child Care Grants,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13" w:rsidRDefault="00400213" w:rsidP="00D247F6">
      <w:r>
        <w:separator/>
      </w:r>
    </w:p>
  </w:footnote>
  <w:footnote w:type="continuationSeparator" w:id="0">
    <w:p w:rsidR="00400213" w:rsidRDefault="00400213" w:rsidP="00D2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92" w:rsidRPr="005666F2" w:rsidRDefault="00C94292">
    <w:pPr>
      <w:rPr>
        <w:color w:val="003865" w:themeColor="text1"/>
      </w:rPr>
    </w:pPr>
    <w:r>
      <w:rPr>
        <w:noProof/>
        <w:color w:val="003865" w:themeColor="text1"/>
        <w:lang w:bidi="ar-SA"/>
      </w:rPr>
      <w:drawing>
        <wp:inline distT="0" distB="0" distL="0" distR="0" wp14:anchorId="1944F1F6" wp14:editId="05032783">
          <wp:extent cx="5266944" cy="457200"/>
          <wp:effectExtent l="0" t="0" r="0" b="0"/>
          <wp:docPr id="6" name="Picture 6"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B5" w:rsidRPr="005666F2" w:rsidRDefault="00622BB5" w:rsidP="00D247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28.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15B23"/>
    <w:multiLevelType w:val="hybridMultilevel"/>
    <w:tmpl w:val="288A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F14C94"/>
    <w:multiLevelType w:val="hybridMultilevel"/>
    <w:tmpl w:val="84A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9"/>
  </w:num>
  <w:num w:numId="5">
    <w:abstractNumId w:val="17"/>
  </w:num>
  <w:num w:numId="6">
    <w:abstractNumId w:val="4"/>
  </w:num>
  <w:num w:numId="7">
    <w:abstractNumId w:val="15"/>
  </w:num>
  <w:num w:numId="8">
    <w:abstractNumId w:val="8"/>
  </w:num>
  <w:num w:numId="9">
    <w:abstractNumId w:val="13"/>
  </w:num>
  <w:num w:numId="10">
    <w:abstractNumId w:val="2"/>
  </w:num>
  <w:num w:numId="11">
    <w:abstractNumId w:val="2"/>
  </w:num>
  <w:num w:numId="12">
    <w:abstractNumId w:val="22"/>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11"/>
  </w:num>
  <w:num w:numId="26">
    <w:abstractNumId w:val="7"/>
  </w:num>
  <w:num w:numId="27">
    <w:abstractNumId w:val="14"/>
  </w:num>
  <w:num w:numId="28">
    <w:abstractNumId w:val="12"/>
  </w:num>
  <w:num w:numId="2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4C"/>
    <w:rsid w:val="00002DEC"/>
    <w:rsid w:val="000065AC"/>
    <w:rsid w:val="00006A0A"/>
    <w:rsid w:val="00014777"/>
    <w:rsid w:val="000158A7"/>
    <w:rsid w:val="000233BF"/>
    <w:rsid w:val="000261E8"/>
    <w:rsid w:val="00045C69"/>
    <w:rsid w:val="00064B90"/>
    <w:rsid w:val="0007374A"/>
    <w:rsid w:val="00074A30"/>
    <w:rsid w:val="0007512E"/>
    <w:rsid w:val="00080404"/>
    <w:rsid w:val="00084742"/>
    <w:rsid w:val="000B2E68"/>
    <w:rsid w:val="000C3708"/>
    <w:rsid w:val="000C3761"/>
    <w:rsid w:val="000C7373"/>
    <w:rsid w:val="000E313B"/>
    <w:rsid w:val="000E3E9D"/>
    <w:rsid w:val="000F4BB1"/>
    <w:rsid w:val="00100675"/>
    <w:rsid w:val="001033BD"/>
    <w:rsid w:val="0011234A"/>
    <w:rsid w:val="00135082"/>
    <w:rsid w:val="00135DC7"/>
    <w:rsid w:val="00147ED1"/>
    <w:rsid w:val="001500D6"/>
    <w:rsid w:val="00157C41"/>
    <w:rsid w:val="001661D9"/>
    <w:rsid w:val="001708EC"/>
    <w:rsid w:val="0018795F"/>
    <w:rsid w:val="00190FAC"/>
    <w:rsid w:val="001925A8"/>
    <w:rsid w:val="001961CB"/>
    <w:rsid w:val="0019673D"/>
    <w:rsid w:val="001A46BB"/>
    <w:rsid w:val="001B20E6"/>
    <w:rsid w:val="001C4B91"/>
    <w:rsid w:val="001C55E0"/>
    <w:rsid w:val="001D113D"/>
    <w:rsid w:val="001E160D"/>
    <w:rsid w:val="001E5ECF"/>
    <w:rsid w:val="001F278F"/>
    <w:rsid w:val="00211CA3"/>
    <w:rsid w:val="00222A49"/>
    <w:rsid w:val="0022552E"/>
    <w:rsid w:val="00227D62"/>
    <w:rsid w:val="00240B49"/>
    <w:rsid w:val="00261247"/>
    <w:rsid w:val="00264652"/>
    <w:rsid w:val="00274294"/>
    <w:rsid w:val="00277822"/>
    <w:rsid w:val="00282084"/>
    <w:rsid w:val="00291052"/>
    <w:rsid w:val="002B5E79"/>
    <w:rsid w:val="002C0859"/>
    <w:rsid w:val="002F1947"/>
    <w:rsid w:val="00306D94"/>
    <w:rsid w:val="003125DF"/>
    <w:rsid w:val="00324E7E"/>
    <w:rsid w:val="00333DE9"/>
    <w:rsid w:val="00335736"/>
    <w:rsid w:val="0034554C"/>
    <w:rsid w:val="00346F82"/>
    <w:rsid w:val="0034728D"/>
    <w:rsid w:val="003563D2"/>
    <w:rsid w:val="00367E1E"/>
    <w:rsid w:val="00376FA5"/>
    <w:rsid w:val="00387693"/>
    <w:rsid w:val="00392B94"/>
    <w:rsid w:val="003A1479"/>
    <w:rsid w:val="003A1813"/>
    <w:rsid w:val="003B7D82"/>
    <w:rsid w:val="003C4644"/>
    <w:rsid w:val="003C5BE3"/>
    <w:rsid w:val="003C6315"/>
    <w:rsid w:val="003F61EE"/>
    <w:rsid w:val="00400213"/>
    <w:rsid w:val="00413A7C"/>
    <w:rsid w:val="00413FD8"/>
    <w:rsid w:val="004141DD"/>
    <w:rsid w:val="004418C1"/>
    <w:rsid w:val="00447199"/>
    <w:rsid w:val="0045755A"/>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4371B"/>
    <w:rsid w:val="00555B93"/>
    <w:rsid w:val="0056615E"/>
    <w:rsid w:val="005666F2"/>
    <w:rsid w:val="00575EFD"/>
    <w:rsid w:val="005A5A73"/>
    <w:rsid w:val="005B0741"/>
    <w:rsid w:val="005B2DDF"/>
    <w:rsid w:val="005B4AE7"/>
    <w:rsid w:val="005B53B0"/>
    <w:rsid w:val="005C5FC6"/>
    <w:rsid w:val="005C672C"/>
    <w:rsid w:val="005D4207"/>
    <w:rsid w:val="005D45B3"/>
    <w:rsid w:val="005F6005"/>
    <w:rsid w:val="006064AB"/>
    <w:rsid w:val="006229CF"/>
    <w:rsid w:val="00622BB5"/>
    <w:rsid w:val="00624CFF"/>
    <w:rsid w:val="00655345"/>
    <w:rsid w:val="00672536"/>
    <w:rsid w:val="00681EDC"/>
    <w:rsid w:val="0068649F"/>
    <w:rsid w:val="00687189"/>
    <w:rsid w:val="00697CCC"/>
    <w:rsid w:val="006B0D98"/>
    <w:rsid w:val="006B13B7"/>
    <w:rsid w:val="006B2942"/>
    <w:rsid w:val="006B3994"/>
    <w:rsid w:val="006C0E45"/>
    <w:rsid w:val="006D4829"/>
    <w:rsid w:val="006F3B38"/>
    <w:rsid w:val="007124DA"/>
    <w:rsid w:val="007137A4"/>
    <w:rsid w:val="0071469D"/>
    <w:rsid w:val="007225DF"/>
    <w:rsid w:val="007371AC"/>
    <w:rsid w:val="00745873"/>
    <w:rsid w:val="0074778B"/>
    <w:rsid w:val="007655C9"/>
    <w:rsid w:val="007658D0"/>
    <w:rsid w:val="0077225E"/>
    <w:rsid w:val="00781701"/>
    <w:rsid w:val="00793F48"/>
    <w:rsid w:val="007A5C5F"/>
    <w:rsid w:val="007B038E"/>
    <w:rsid w:val="007B35B2"/>
    <w:rsid w:val="007D1FFF"/>
    <w:rsid w:val="007D42A0"/>
    <w:rsid w:val="007E0CAA"/>
    <w:rsid w:val="007E685C"/>
    <w:rsid w:val="007F6108"/>
    <w:rsid w:val="007F7097"/>
    <w:rsid w:val="008067A6"/>
    <w:rsid w:val="00814C62"/>
    <w:rsid w:val="00824019"/>
    <w:rsid w:val="008251B3"/>
    <w:rsid w:val="00844F1D"/>
    <w:rsid w:val="0084749F"/>
    <w:rsid w:val="008533D4"/>
    <w:rsid w:val="00864202"/>
    <w:rsid w:val="008767E5"/>
    <w:rsid w:val="0088445B"/>
    <w:rsid w:val="008B2BFB"/>
    <w:rsid w:val="008B5443"/>
    <w:rsid w:val="008C7EEB"/>
    <w:rsid w:val="008D0DEF"/>
    <w:rsid w:val="008D2256"/>
    <w:rsid w:val="008D5E3D"/>
    <w:rsid w:val="0090737A"/>
    <w:rsid w:val="00930899"/>
    <w:rsid w:val="009440E4"/>
    <w:rsid w:val="0096108C"/>
    <w:rsid w:val="00963BA0"/>
    <w:rsid w:val="00967764"/>
    <w:rsid w:val="009810EE"/>
    <w:rsid w:val="00984CC9"/>
    <w:rsid w:val="0099233F"/>
    <w:rsid w:val="009A66AE"/>
    <w:rsid w:val="009B4090"/>
    <w:rsid w:val="009B54A0"/>
    <w:rsid w:val="009C6405"/>
    <w:rsid w:val="009E1C82"/>
    <w:rsid w:val="00A06A05"/>
    <w:rsid w:val="00A202DC"/>
    <w:rsid w:val="00A21C0E"/>
    <w:rsid w:val="00A25DD4"/>
    <w:rsid w:val="00A3001B"/>
    <w:rsid w:val="00A30799"/>
    <w:rsid w:val="00A57FE8"/>
    <w:rsid w:val="00A64ECE"/>
    <w:rsid w:val="00A66185"/>
    <w:rsid w:val="00A71CAD"/>
    <w:rsid w:val="00A731A2"/>
    <w:rsid w:val="00A827C1"/>
    <w:rsid w:val="00A82A78"/>
    <w:rsid w:val="00A93F40"/>
    <w:rsid w:val="00A96F93"/>
    <w:rsid w:val="00AE5772"/>
    <w:rsid w:val="00AF22AD"/>
    <w:rsid w:val="00AF5107"/>
    <w:rsid w:val="00B06264"/>
    <w:rsid w:val="00B07C8F"/>
    <w:rsid w:val="00B275D4"/>
    <w:rsid w:val="00B31F41"/>
    <w:rsid w:val="00B545E5"/>
    <w:rsid w:val="00B5618C"/>
    <w:rsid w:val="00B75051"/>
    <w:rsid w:val="00B859DE"/>
    <w:rsid w:val="00BA23A4"/>
    <w:rsid w:val="00BB2702"/>
    <w:rsid w:val="00BD0E59"/>
    <w:rsid w:val="00C12D2F"/>
    <w:rsid w:val="00C277A8"/>
    <w:rsid w:val="00C309AE"/>
    <w:rsid w:val="00C356DB"/>
    <w:rsid w:val="00C365CE"/>
    <w:rsid w:val="00C417EB"/>
    <w:rsid w:val="00C528AE"/>
    <w:rsid w:val="00C5718B"/>
    <w:rsid w:val="00C5798A"/>
    <w:rsid w:val="00C61688"/>
    <w:rsid w:val="00C94292"/>
    <w:rsid w:val="00CE45B0"/>
    <w:rsid w:val="00CF625F"/>
    <w:rsid w:val="00D0014D"/>
    <w:rsid w:val="00D22819"/>
    <w:rsid w:val="00D22C71"/>
    <w:rsid w:val="00D247F6"/>
    <w:rsid w:val="00D511F0"/>
    <w:rsid w:val="00D54EE5"/>
    <w:rsid w:val="00D610E6"/>
    <w:rsid w:val="00D63F82"/>
    <w:rsid w:val="00D640FC"/>
    <w:rsid w:val="00D70F7D"/>
    <w:rsid w:val="00D80D0A"/>
    <w:rsid w:val="00D817C7"/>
    <w:rsid w:val="00D92929"/>
    <w:rsid w:val="00D93C2E"/>
    <w:rsid w:val="00D970A5"/>
    <w:rsid w:val="00DA212A"/>
    <w:rsid w:val="00DB0BE6"/>
    <w:rsid w:val="00DB4967"/>
    <w:rsid w:val="00DE50CB"/>
    <w:rsid w:val="00DF6662"/>
    <w:rsid w:val="00E05639"/>
    <w:rsid w:val="00E206AE"/>
    <w:rsid w:val="00E23397"/>
    <w:rsid w:val="00E32CD7"/>
    <w:rsid w:val="00E41BD2"/>
    <w:rsid w:val="00E44EE1"/>
    <w:rsid w:val="00E5241D"/>
    <w:rsid w:val="00E5680C"/>
    <w:rsid w:val="00E571E4"/>
    <w:rsid w:val="00E61A16"/>
    <w:rsid w:val="00E76267"/>
    <w:rsid w:val="00EA535B"/>
    <w:rsid w:val="00EB251D"/>
    <w:rsid w:val="00EB2B13"/>
    <w:rsid w:val="00EC24AF"/>
    <w:rsid w:val="00EC579D"/>
    <w:rsid w:val="00ED5BDC"/>
    <w:rsid w:val="00ED7DAC"/>
    <w:rsid w:val="00EF7D8D"/>
    <w:rsid w:val="00F067A6"/>
    <w:rsid w:val="00F14A68"/>
    <w:rsid w:val="00F164F6"/>
    <w:rsid w:val="00F20B25"/>
    <w:rsid w:val="00F26AA2"/>
    <w:rsid w:val="00F56862"/>
    <w:rsid w:val="00F6052E"/>
    <w:rsid w:val="00F70C03"/>
    <w:rsid w:val="00F9084A"/>
    <w:rsid w:val="00FB6E40"/>
    <w:rsid w:val="00FD1CCB"/>
    <w:rsid w:val="00FD7A7E"/>
    <w:rsid w:val="00FF25F0"/>
    <w:rsid w:val="00FF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93"/>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pPr>
  </w:style>
  <w:style w:type="character" w:customStyle="1" w:styleId="HeaderChar">
    <w:name w:val="Header Char"/>
    <w:basedOn w:val="DefaultParagraphFont"/>
    <w:link w:val="Header"/>
    <w:uiPriority w:val="99"/>
    <w:rsid w:val="00B545E5"/>
  </w:style>
  <w:style w:type="table" w:customStyle="1" w:styleId="TableGrid2">
    <w:name w:val="Table Grid2"/>
    <w:basedOn w:val="TableNormal"/>
    <w:next w:val="TableGrid"/>
    <w:uiPriority w:val="39"/>
    <w:rsid w:val="00824019"/>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2702"/>
    <w:pPr>
      <w:spacing w:after="100"/>
    </w:pPr>
  </w:style>
  <w:style w:type="paragraph" w:styleId="TOC2">
    <w:name w:val="toc 2"/>
    <w:basedOn w:val="Normal"/>
    <w:next w:val="Normal"/>
    <w:autoRedefine/>
    <w:uiPriority w:val="39"/>
    <w:unhideWhenUsed/>
    <w:rsid w:val="00BB27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716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603A-D223-474F-8C3A-3756922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888</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Heidi A Johnson</dc:creator>
  <cp:keywords>template, report</cp:keywords>
  <dc:description>Document template version 1.2, Released 4-2017</dc:description>
  <cp:lastModifiedBy>Darielle Dannen</cp:lastModifiedBy>
  <cp:revision>3</cp:revision>
  <dcterms:created xsi:type="dcterms:W3CDTF">2017-12-28T16:53:00Z</dcterms:created>
  <dcterms:modified xsi:type="dcterms:W3CDTF">2018-01-02T19:11:00Z</dcterms:modified>
  <cp:category>template</cp:category>
  <cp:contentStatus>active</cp:contentStatus>
</cp:coreProperties>
</file>