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D21B" w14:textId="52EEF365" w:rsidR="00F764A3" w:rsidRDefault="00104B6B" w:rsidP="00AF4E29">
      <w:pPr>
        <w:pStyle w:val="Heading1"/>
      </w:pPr>
      <w:bookmarkStart w:id="0" w:name="_Toc184629546"/>
      <w:r>
        <w:t xml:space="preserve">Minnesota </w:t>
      </w:r>
      <w:r w:rsidR="00EB041C">
        <w:t>Youth</w:t>
      </w:r>
      <w:r>
        <w:t xml:space="preserve"> Program</w:t>
      </w:r>
      <w:r w:rsidR="009E4B55">
        <w:t xml:space="preserve"> </w:t>
      </w:r>
      <w:r w:rsidR="008D5FD6">
        <w:t>Policy</w:t>
      </w:r>
      <w:r w:rsidR="008C4241">
        <w:t xml:space="preserve"> </w:t>
      </w:r>
      <w:r w:rsidR="00BD6DA2">
        <w:t>Chapter 1 - Introduction</w:t>
      </w:r>
      <w:bookmarkEnd w:id="0"/>
    </w:p>
    <w:p w14:paraId="1082AC0C" w14:textId="5CB84B45" w:rsidR="002224AC" w:rsidRPr="002224AC" w:rsidRDefault="002224AC" w:rsidP="002224AC"/>
    <w:p w14:paraId="6E68FF3E" w14:textId="77777777" w:rsidR="00AF4E29" w:rsidRDefault="00AF4E29" w:rsidP="005377AF">
      <w:pPr>
        <w:spacing w:after="0"/>
      </w:pPr>
    </w:p>
    <w:p w14:paraId="6C8E7229" w14:textId="3810B2BA" w:rsidR="00430A16" w:rsidRDefault="00AF4E29" w:rsidP="0077783D">
      <w:pPr>
        <w:pStyle w:val="Heading2"/>
      </w:pPr>
      <w:bookmarkStart w:id="1" w:name="_Toc184629547"/>
      <w:r w:rsidRPr="00732804">
        <w:t>Summary</w:t>
      </w:r>
      <w:bookmarkEnd w:id="1"/>
    </w:p>
    <w:p w14:paraId="29FD8F2A" w14:textId="762C8145" w:rsidR="001363F9" w:rsidRPr="001363F9" w:rsidRDefault="001363F9" w:rsidP="001363F9">
      <w:r>
        <w:t>This policy provides guidance for the operation of the state-funded Minnesota Youth Program which is available to eligible youth in all 87 counties of Minnesota.</w:t>
      </w:r>
    </w:p>
    <w:p w14:paraId="66B476DA" w14:textId="77777777" w:rsidR="00F764A3" w:rsidRPr="00F10AF0" w:rsidRDefault="00EC3C14" w:rsidP="00EC3C14">
      <w:pPr>
        <w:pStyle w:val="Heading2"/>
      </w:pPr>
      <w:bookmarkStart w:id="2" w:name="_Toc184629548"/>
      <w:r w:rsidRPr="00F10AF0">
        <w:t>Relevant Laws, Rules, or Policies</w:t>
      </w:r>
      <w:bookmarkEnd w:id="2"/>
    </w:p>
    <w:p w14:paraId="2A4AA1EB" w14:textId="77777777" w:rsidR="00291D28" w:rsidRDefault="006D74D2" w:rsidP="00EC3C14">
      <w:pPr>
        <w:spacing w:after="0"/>
        <w:rPr>
          <w:rStyle w:val="Hyperlink"/>
        </w:rPr>
      </w:pPr>
      <w:hyperlink r:id="rId8" w:history="1">
        <w:r w:rsidR="00291D28" w:rsidRPr="00CE5741">
          <w:rPr>
            <w:rStyle w:val="Hyperlink"/>
          </w:rPr>
          <w:t>Minnesota Statutes 116L.56</w:t>
        </w:r>
      </w:hyperlink>
    </w:p>
    <w:p w14:paraId="344086DA" w14:textId="2961DC3C" w:rsidR="00EC3C14" w:rsidRPr="00F10AF0" w:rsidRDefault="00EC3C14" w:rsidP="00EC3C14">
      <w:pPr>
        <w:spacing w:after="0"/>
        <w:rPr>
          <w:rStyle w:val="Hyperlink"/>
        </w:rPr>
      </w:pPr>
      <w:r w:rsidRPr="00F10AF0">
        <w:fldChar w:fldCharType="begin"/>
      </w:r>
      <w:r w:rsidR="00F10AF0" w:rsidRPr="00F10AF0">
        <w:instrText>HYPERLINK "https://www.revisor.mn.gov/statutes/cite/116l.561"</w:instrText>
      </w:r>
      <w:r w:rsidRPr="00F10AF0">
        <w:fldChar w:fldCharType="separate"/>
      </w:r>
      <w:r w:rsidRPr="00F10AF0">
        <w:rPr>
          <w:rStyle w:val="Hyperlink"/>
        </w:rPr>
        <w:t>Minnesota Statute</w:t>
      </w:r>
      <w:r w:rsidR="00104B6B" w:rsidRPr="00F10AF0">
        <w:rPr>
          <w:rStyle w:val="Hyperlink"/>
        </w:rPr>
        <w:t>s</w:t>
      </w:r>
      <w:r w:rsidRPr="00F10AF0">
        <w:rPr>
          <w:rStyle w:val="Hyperlink"/>
        </w:rPr>
        <w:t xml:space="preserve"> 116L.</w:t>
      </w:r>
      <w:r w:rsidR="00F10AF0" w:rsidRPr="00F10AF0">
        <w:rPr>
          <w:rStyle w:val="Hyperlink"/>
        </w:rPr>
        <w:t>5</w:t>
      </w:r>
      <w:r w:rsidRPr="00F10AF0">
        <w:rPr>
          <w:rStyle w:val="Hyperlink"/>
        </w:rPr>
        <w:t>6</w:t>
      </w:r>
      <w:r w:rsidR="00104B6B" w:rsidRPr="00F10AF0">
        <w:rPr>
          <w:rStyle w:val="Hyperlink"/>
        </w:rPr>
        <w:t>1</w:t>
      </w:r>
    </w:p>
    <w:p w14:paraId="2C774FD7" w14:textId="433EA2D7" w:rsidR="00430A16" w:rsidRDefault="00EC3C14" w:rsidP="00430A16">
      <w:pPr>
        <w:spacing w:after="0"/>
        <w:rPr>
          <w:rStyle w:val="Hyperlink"/>
        </w:rPr>
      </w:pPr>
      <w:r w:rsidRPr="00F10AF0">
        <w:fldChar w:fldCharType="end"/>
      </w:r>
      <w:hyperlink r:id="rId9" w:history="1">
        <w:r w:rsidR="00430A16" w:rsidRPr="00E11F8C">
          <w:rPr>
            <w:rStyle w:val="Hyperlink"/>
          </w:rPr>
          <w:t>WIOA Youth Policy – Income Inclusions and Exclusions</w:t>
        </w:r>
      </w:hyperlink>
    </w:p>
    <w:p w14:paraId="21A585B3" w14:textId="2BAF9589" w:rsidR="00547D11" w:rsidRPr="00E11F8C" w:rsidRDefault="006D74D2" w:rsidP="00430A16">
      <w:pPr>
        <w:spacing w:after="0"/>
        <w:rPr>
          <w:rStyle w:val="Hyperlink"/>
        </w:rPr>
      </w:pPr>
      <w:hyperlink r:id="rId10" w:history="1">
        <w:r w:rsidR="00547D11" w:rsidRPr="00547D11">
          <w:rPr>
            <w:rStyle w:val="Hyperlink"/>
          </w:rPr>
          <w:t>DEED ETP Electronic Document Storage (EDS) Policy</w:t>
        </w:r>
      </w:hyperlink>
    </w:p>
    <w:p w14:paraId="2D14FECD" w14:textId="77777777" w:rsidR="00E72CD8" w:rsidRPr="00EB041C" w:rsidRDefault="00E72CD8" w:rsidP="00430A16">
      <w:pPr>
        <w:spacing w:after="0"/>
        <w:rPr>
          <w:color w:val="000000"/>
          <w:sz w:val="24"/>
          <w:szCs w:val="24"/>
          <w:highlight w:val="yellow"/>
        </w:rPr>
      </w:pPr>
    </w:p>
    <w:p w14:paraId="1E8CF564" w14:textId="6B7F5C91" w:rsidR="00F764A3" w:rsidRPr="005E17A0" w:rsidRDefault="00AA7EDC" w:rsidP="00AA7EDC">
      <w:pPr>
        <w:spacing w:after="0"/>
        <w:rPr>
          <w:b/>
          <w:bCs/>
        </w:rPr>
      </w:pPr>
      <w:r w:rsidRPr="005E17A0">
        <w:rPr>
          <w:b/>
          <w:bCs/>
        </w:rPr>
        <w:t>Effective Date:</w:t>
      </w:r>
    </w:p>
    <w:p w14:paraId="20AEB873" w14:textId="7940E13B" w:rsidR="00AA7EDC" w:rsidRPr="005E17A0" w:rsidRDefault="003C1C99" w:rsidP="00AA7EDC">
      <w:pPr>
        <w:spacing w:after="0"/>
      </w:pPr>
      <w:r w:rsidRPr="005E17A0">
        <w:t>09</w:t>
      </w:r>
      <w:r w:rsidR="00AA7EDC" w:rsidRPr="005E17A0">
        <w:t>/</w:t>
      </w:r>
      <w:r w:rsidRPr="005E17A0">
        <w:t>10</w:t>
      </w:r>
      <w:r w:rsidR="00AA7EDC" w:rsidRPr="005E17A0">
        <w:t>/</w:t>
      </w:r>
      <w:r w:rsidRPr="005E17A0">
        <w:t>2020</w:t>
      </w:r>
    </w:p>
    <w:p w14:paraId="69E6D350" w14:textId="77777777" w:rsidR="00AA7EDC" w:rsidRPr="005E17A0" w:rsidRDefault="00AA7EDC" w:rsidP="00AA7EDC">
      <w:pPr>
        <w:spacing w:after="0"/>
        <w:rPr>
          <w:b/>
          <w:bCs/>
        </w:rPr>
      </w:pPr>
      <w:r w:rsidRPr="005E17A0">
        <w:rPr>
          <w:b/>
          <w:bCs/>
        </w:rPr>
        <w:t>Last Updated:</w:t>
      </w:r>
    </w:p>
    <w:p w14:paraId="5745A576" w14:textId="41E5BFFE" w:rsidR="00AA7EDC" w:rsidRPr="005E17A0" w:rsidRDefault="003C1C99" w:rsidP="00AA7EDC">
      <w:pPr>
        <w:spacing w:after="0"/>
      </w:pPr>
      <w:r w:rsidRPr="005E17A0">
        <w:t>09</w:t>
      </w:r>
      <w:r w:rsidR="00AA7EDC" w:rsidRPr="005E17A0">
        <w:t>/</w:t>
      </w:r>
      <w:r w:rsidRPr="005E17A0">
        <w:t>1</w:t>
      </w:r>
      <w:r w:rsidR="005E17A0" w:rsidRPr="005E17A0">
        <w:t>9</w:t>
      </w:r>
      <w:r w:rsidR="00AA7EDC" w:rsidRPr="005E17A0">
        <w:t>/</w:t>
      </w:r>
      <w:r w:rsidRPr="005E17A0">
        <w:t>202</w:t>
      </w:r>
      <w:r w:rsidR="005E17A0" w:rsidRPr="005E17A0">
        <w:t>4</w:t>
      </w:r>
    </w:p>
    <w:p w14:paraId="25E9944F" w14:textId="77777777" w:rsidR="00AA7EDC" w:rsidRPr="00EB041C" w:rsidRDefault="00AA7EDC" w:rsidP="00AA7EDC">
      <w:pPr>
        <w:spacing w:after="0"/>
        <w:rPr>
          <w:highlight w:val="yellow"/>
        </w:rPr>
      </w:pPr>
    </w:p>
    <w:p w14:paraId="0CEB5885" w14:textId="0FAD5181" w:rsidR="00AA7EDC" w:rsidRPr="00EB041C" w:rsidRDefault="00AA7EDC" w:rsidP="0077783D">
      <w:pPr>
        <w:pStyle w:val="Heading2"/>
      </w:pPr>
      <w:bookmarkStart w:id="3" w:name="_Toc184629549"/>
      <w:r w:rsidRPr="00EB041C">
        <w:t>Contact</w:t>
      </w:r>
      <w:r w:rsidR="00A4332D">
        <w:t>s</w:t>
      </w:r>
      <w:bookmarkEnd w:id="3"/>
    </w:p>
    <w:p w14:paraId="3BAF942C" w14:textId="77777777" w:rsidR="00AA7EDC" w:rsidRPr="00EB041C" w:rsidRDefault="00AA7EDC" w:rsidP="00AA7EDC">
      <w:pPr>
        <w:spacing w:after="0"/>
      </w:pPr>
      <w:r w:rsidRPr="00EB041C">
        <w:t>Kay Tracy</w:t>
      </w:r>
    </w:p>
    <w:p w14:paraId="59D43C1E" w14:textId="77777777" w:rsidR="00AA7EDC" w:rsidRPr="00EB041C" w:rsidRDefault="00AA7EDC" w:rsidP="00AA7EDC">
      <w:pPr>
        <w:spacing w:after="0"/>
      </w:pPr>
      <w:r w:rsidRPr="00EB041C">
        <w:t xml:space="preserve">Email: </w:t>
      </w:r>
      <w:hyperlink r:id="rId11" w:history="1">
        <w:r w:rsidRPr="00EB041C">
          <w:rPr>
            <w:rStyle w:val="Hyperlink"/>
          </w:rPr>
          <w:t>Kay.Tracy@state.mn.us</w:t>
        </w:r>
      </w:hyperlink>
    </w:p>
    <w:p w14:paraId="3E132676" w14:textId="77777777" w:rsidR="00AA7EDC" w:rsidRPr="00EB041C" w:rsidRDefault="00AA7EDC" w:rsidP="00AA7EDC">
      <w:pPr>
        <w:spacing w:after="0"/>
      </w:pPr>
      <w:r w:rsidRPr="00EB041C">
        <w:t>Phone: 651.259.7555</w:t>
      </w:r>
    </w:p>
    <w:p w14:paraId="7FB7555B" w14:textId="77777777" w:rsidR="00AA7EDC" w:rsidRPr="00EB041C" w:rsidRDefault="00AA7EDC" w:rsidP="00AA7EDC">
      <w:pPr>
        <w:spacing w:after="0"/>
        <w:rPr>
          <w:highlight w:val="yellow"/>
        </w:rPr>
      </w:pPr>
    </w:p>
    <w:p w14:paraId="375271C1" w14:textId="0964C80D" w:rsidR="00AA7EDC" w:rsidRPr="00EB041C" w:rsidRDefault="00EB041C" w:rsidP="00AA7EDC">
      <w:pPr>
        <w:spacing w:after="0"/>
      </w:pPr>
      <w:r w:rsidRPr="00EB041C">
        <w:t>Lynn Douma</w:t>
      </w:r>
    </w:p>
    <w:p w14:paraId="70E2CFF4" w14:textId="66738F1B" w:rsidR="00AA7EDC" w:rsidRPr="00EB041C" w:rsidRDefault="00AA7EDC" w:rsidP="00AA7EDC">
      <w:pPr>
        <w:spacing w:after="0"/>
      </w:pPr>
      <w:r w:rsidRPr="00EB041C">
        <w:t xml:space="preserve">Email: </w:t>
      </w:r>
      <w:hyperlink r:id="rId12" w:history="1">
        <w:r w:rsidR="00EB041C" w:rsidRPr="00EB041C">
          <w:rPr>
            <w:rStyle w:val="Hyperlink"/>
          </w:rPr>
          <w:t>Lynn.Douma@state.mn.us</w:t>
        </w:r>
      </w:hyperlink>
    </w:p>
    <w:p w14:paraId="4850B17C" w14:textId="4351E089" w:rsidR="00AA7EDC" w:rsidRPr="00EB041C" w:rsidRDefault="00AA7EDC" w:rsidP="00AA7EDC">
      <w:pPr>
        <w:spacing w:after="0"/>
      </w:pPr>
      <w:r w:rsidRPr="00EB041C">
        <w:t>Phone: 651.259.75</w:t>
      </w:r>
      <w:r w:rsidR="00EB041C" w:rsidRPr="00EB041C">
        <w:t>36</w:t>
      </w:r>
    </w:p>
    <w:p w14:paraId="5AB5C6F9" w14:textId="77777777" w:rsidR="00AA7EDC" w:rsidRPr="00EB041C" w:rsidRDefault="00AA7EDC" w:rsidP="00AA7EDC">
      <w:pPr>
        <w:spacing w:after="0"/>
        <w:rPr>
          <w:highlight w:val="yellow"/>
        </w:rPr>
      </w:pPr>
    </w:p>
    <w:p w14:paraId="183D3588" w14:textId="0B40858B" w:rsidR="004132DB" w:rsidRDefault="0077783D" w:rsidP="00540392">
      <w:bookmarkStart w:id="4" w:name="_Toc152060432"/>
      <w:r>
        <w:t xml:space="preserve">Minnesota Youth Program Website: </w:t>
      </w:r>
      <w:hyperlink r:id="rId13" w:history="1">
        <w:r w:rsidR="00540392" w:rsidRPr="002305BF">
          <w:rPr>
            <w:rStyle w:val="Hyperlink"/>
          </w:rPr>
          <w:t>https://mn.gov/deed/programs-services/office-youth-development/youth-programs/youth-program.jsp</w:t>
        </w:r>
      </w:hyperlink>
      <w:r w:rsidR="00540392">
        <w:t xml:space="preserve"> </w:t>
      </w:r>
      <w:r w:rsidR="004132DB">
        <w:br w:type="page"/>
      </w:r>
    </w:p>
    <w:p w14:paraId="3CE2B74E" w14:textId="77777777" w:rsidR="00FF216D" w:rsidRDefault="00FF216D" w:rsidP="00DA3D52">
      <w:pPr>
        <w:pStyle w:val="Heading2"/>
        <w:sectPr w:rsidR="00FF216D" w:rsidSect="00140A64">
          <w:headerReference w:type="default" r:id="rId14"/>
          <w:footerReference w:type="default" r:id="rId15"/>
          <w:pgSz w:w="12240" w:h="15840"/>
          <w:pgMar w:top="720" w:right="1008" w:bottom="720" w:left="1008" w:header="720" w:footer="720" w:gutter="0"/>
          <w:cols w:space="720"/>
          <w:docGrid w:linePitch="360"/>
        </w:sectPr>
      </w:pPr>
    </w:p>
    <w:sdt>
      <w:sdtPr>
        <w:rPr>
          <w:rFonts w:asciiTheme="minorHAnsi" w:eastAsiaTheme="minorHAnsi" w:hAnsiTheme="minorHAnsi" w:cstheme="minorBidi"/>
          <w:color w:val="auto"/>
          <w:sz w:val="22"/>
          <w:szCs w:val="22"/>
        </w:rPr>
        <w:id w:val="798187382"/>
        <w:docPartObj>
          <w:docPartGallery w:val="Table of Contents"/>
          <w:docPartUnique/>
        </w:docPartObj>
      </w:sdtPr>
      <w:sdtEndPr>
        <w:rPr>
          <w:b/>
          <w:bCs/>
          <w:noProof/>
        </w:rPr>
      </w:sdtEndPr>
      <w:sdtContent>
        <w:p w14:paraId="0AB0BE23" w14:textId="2A36EA5D" w:rsidR="00B52FE3" w:rsidRDefault="00B52FE3">
          <w:pPr>
            <w:pStyle w:val="TOCHeading"/>
          </w:pPr>
          <w:r>
            <w:t>Contents</w:t>
          </w:r>
        </w:p>
        <w:p w14:paraId="3EBCD634" w14:textId="2220BE40" w:rsidR="008C4241" w:rsidRDefault="00B52FE3">
          <w:pPr>
            <w:pStyle w:val="TOC1"/>
            <w:tabs>
              <w:tab w:val="right" w:leader="dot" w:pos="10214"/>
            </w:tabs>
            <w:rPr>
              <w:rFonts w:eastAsiaTheme="minorEastAsia"/>
              <w:noProof/>
              <w:kern w:val="2"/>
              <w14:ligatures w14:val="standardContextual"/>
            </w:rPr>
          </w:pPr>
          <w:r>
            <w:fldChar w:fldCharType="begin"/>
          </w:r>
          <w:r>
            <w:instrText xml:space="preserve"> TOC \o "1-3" \h \z \u </w:instrText>
          </w:r>
          <w:r>
            <w:fldChar w:fldCharType="separate"/>
          </w:r>
          <w:hyperlink w:anchor="_Toc184629546" w:history="1">
            <w:r w:rsidR="008C4241" w:rsidRPr="00CC2AAD">
              <w:rPr>
                <w:rStyle w:val="Hyperlink"/>
                <w:noProof/>
              </w:rPr>
              <w:t>Minnesota Youth Program Policy Chapter 1 - Introduction</w:t>
            </w:r>
            <w:r w:rsidR="008C4241">
              <w:rPr>
                <w:noProof/>
                <w:webHidden/>
              </w:rPr>
              <w:tab/>
            </w:r>
            <w:r w:rsidR="008C4241">
              <w:rPr>
                <w:noProof/>
                <w:webHidden/>
              </w:rPr>
              <w:fldChar w:fldCharType="begin"/>
            </w:r>
            <w:r w:rsidR="008C4241">
              <w:rPr>
                <w:noProof/>
                <w:webHidden/>
              </w:rPr>
              <w:instrText xml:space="preserve"> PAGEREF _Toc184629546 \h </w:instrText>
            </w:r>
            <w:r w:rsidR="008C4241">
              <w:rPr>
                <w:noProof/>
                <w:webHidden/>
              </w:rPr>
            </w:r>
            <w:r w:rsidR="008C4241">
              <w:rPr>
                <w:noProof/>
                <w:webHidden/>
              </w:rPr>
              <w:fldChar w:fldCharType="separate"/>
            </w:r>
            <w:r w:rsidR="008C4241">
              <w:rPr>
                <w:noProof/>
                <w:webHidden/>
              </w:rPr>
              <w:t>1</w:t>
            </w:r>
            <w:r w:rsidR="008C4241">
              <w:rPr>
                <w:noProof/>
                <w:webHidden/>
              </w:rPr>
              <w:fldChar w:fldCharType="end"/>
            </w:r>
          </w:hyperlink>
        </w:p>
        <w:p w14:paraId="6D725983" w14:textId="39627097" w:rsidR="008C4241" w:rsidRDefault="006D74D2">
          <w:pPr>
            <w:pStyle w:val="TOC2"/>
            <w:tabs>
              <w:tab w:val="right" w:leader="dot" w:pos="10214"/>
            </w:tabs>
            <w:rPr>
              <w:rFonts w:eastAsiaTheme="minorEastAsia"/>
              <w:noProof/>
              <w:kern w:val="2"/>
              <w14:ligatures w14:val="standardContextual"/>
            </w:rPr>
          </w:pPr>
          <w:hyperlink w:anchor="_Toc184629547" w:history="1">
            <w:r w:rsidR="008C4241" w:rsidRPr="00CC2AAD">
              <w:rPr>
                <w:rStyle w:val="Hyperlink"/>
                <w:noProof/>
              </w:rPr>
              <w:t>Summary</w:t>
            </w:r>
            <w:r w:rsidR="008C4241">
              <w:rPr>
                <w:noProof/>
                <w:webHidden/>
              </w:rPr>
              <w:tab/>
            </w:r>
            <w:r w:rsidR="008C4241">
              <w:rPr>
                <w:noProof/>
                <w:webHidden/>
              </w:rPr>
              <w:fldChar w:fldCharType="begin"/>
            </w:r>
            <w:r w:rsidR="008C4241">
              <w:rPr>
                <w:noProof/>
                <w:webHidden/>
              </w:rPr>
              <w:instrText xml:space="preserve"> PAGEREF _Toc184629547 \h </w:instrText>
            </w:r>
            <w:r w:rsidR="008C4241">
              <w:rPr>
                <w:noProof/>
                <w:webHidden/>
              </w:rPr>
            </w:r>
            <w:r w:rsidR="008C4241">
              <w:rPr>
                <w:noProof/>
                <w:webHidden/>
              </w:rPr>
              <w:fldChar w:fldCharType="separate"/>
            </w:r>
            <w:r w:rsidR="008C4241">
              <w:rPr>
                <w:noProof/>
                <w:webHidden/>
              </w:rPr>
              <w:t>1</w:t>
            </w:r>
            <w:r w:rsidR="008C4241">
              <w:rPr>
                <w:noProof/>
                <w:webHidden/>
              </w:rPr>
              <w:fldChar w:fldCharType="end"/>
            </w:r>
          </w:hyperlink>
        </w:p>
        <w:p w14:paraId="56E0E183" w14:textId="063285F3" w:rsidR="008C4241" w:rsidRDefault="006D74D2">
          <w:pPr>
            <w:pStyle w:val="TOC2"/>
            <w:tabs>
              <w:tab w:val="right" w:leader="dot" w:pos="10214"/>
            </w:tabs>
            <w:rPr>
              <w:rFonts w:eastAsiaTheme="minorEastAsia"/>
              <w:noProof/>
              <w:kern w:val="2"/>
              <w14:ligatures w14:val="standardContextual"/>
            </w:rPr>
          </w:pPr>
          <w:hyperlink w:anchor="_Toc184629548" w:history="1">
            <w:r w:rsidR="008C4241" w:rsidRPr="00CC2AAD">
              <w:rPr>
                <w:rStyle w:val="Hyperlink"/>
                <w:noProof/>
              </w:rPr>
              <w:t>Relevant Laws, Rules, or Policies</w:t>
            </w:r>
            <w:r w:rsidR="008C4241">
              <w:rPr>
                <w:noProof/>
                <w:webHidden/>
              </w:rPr>
              <w:tab/>
            </w:r>
            <w:r w:rsidR="008C4241">
              <w:rPr>
                <w:noProof/>
                <w:webHidden/>
              </w:rPr>
              <w:fldChar w:fldCharType="begin"/>
            </w:r>
            <w:r w:rsidR="008C4241">
              <w:rPr>
                <w:noProof/>
                <w:webHidden/>
              </w:rPr>
              <w:instrText xml:space="preserve"> PAGEREF _Toc184629548 \h </w:instrText>
            </w:r>
            <w:r w:rsidR="008C4241">
              <w:rPr>
                <w:noProof/>
                <w:webHidden/>
              </w:rPr>
            </w:r>
            <w:r w:rsidR="008C4241">
              <w:rPr>
                <w:noProof/>
                <w:webHidden/>
              </w:rPr>
              <w:fldChar w:fldCharType="separate"/>
            </w:r>
            <w:r w:rsidR="008C4241">
              <w:rPr>
                <w:noProof/>
                <w:webHidden/>
              </w:rPr>
              <w:t>1</w:t>
            </w:r>
            <w:r w:rsidR="008C4241">
              <w:rPr>
                <w:noProof/>
                <w:webHidden/>
              </w:rPr>
              <w:fldChar w:fldCharType="end"/>
            </w:r>
          </w:hyperlink>
        </w:p>
        <w:p w14:paraId="0C38403A" w14:textId="031D10EC" w:rsidR="008C4241" w:rsidRDefault="006D74D2">
          <w:pPr>
            <w:pStyle w:val="TOC2"/>
            <w:tabs>
              <w:tab w:val="right" w:leader="dot" w:pos="10214"/>
            </w:tabs>
            <w:rPr>
              <w:rFonts w:eastAsiaTheme="minorEastAsia"/>
              <w:noProof/>
              <w:kern w:val="2"/>
              <w14:ligatures w14:val="standardContextual"/>
            </w:rPr>
          </w:pPr>
          <w:hyperlink w:anchor="_Toc184629549" w:history="1">
            <w:r w:rsidR="008C4241" w:rsidRPr="00CC2AAD">
              <w:rPr>
                <w:rStyle w:val="Hyperlink"/>
                <w:noProof/>
              </w:rPr>
              <w:t>Contacts</w:t>
            </w:r>
            <w:r w:rsidR="008C4241">
              <w:rPr>
                <w:noProof/>
                <w:webHidden/>
              </w:rPr>
              <w:tab/>
            </w:r>
            <w:r w:rsidR="008C4241">
              <w:rPr>
                <w:noProof/>
                <w:webHidden/>
              </w:rPr>
              <w:fldChar w:fldCharType="begin"/>
            </w:r>
            <w:r w:rsidR="008C4241">
              <w:rPr>
                <w:noProof/>
                <w:webHidden/>
              </w:rPr>
              <w:instrText xml:space="preserve"> PAGEREF _Toc184629549 \h </w:instrText>
            </w:r>
            <w:r w:rsidR="008C4241">
              <w:rPr>
                <w:noProof/>
                <w:webHidden/>
              </w:rPr>
            </w:r>
            <w:r w:rsidR="008C4241">
              <w:rPr>
                <w:noProof/>
                <w:webHidden/>
              </w:rPr>
              <w:fldChar w:fldCharType="separate"/>
            </w:r>
            <w:r w:rsidR="008C4241">
              <w:rPr>
                <w:noProof/>
                <w:webHidden/>
              </w:rPr>
              <w:t>1</w:t>
            </w:r>
            <w:r w:rsidR="008C4241">
              <w:rPr>
                <w:noProof/>
                <w:webHidden/>
              </w:rPr>
              <w:fldChar w:fldCharType="end"/>
            </w:r>
          </w:hyperlink>
        </w:p>
        <w:p w14:paraId="6504982E" w14:textId="47F91FCA" w:rsidR="008C4241" w:rsidRDefault="006D74D2">
          <w:pPr>
            <w:pStyle w:val="TOC2"/>
            <w:tabs>
              <w:tab w:val="right" w:leader="dot" w:pos="10214"/>
            </w:tabs>
            <w:rPr>
              <w:rFonts w:eastAsiaTheme="minorEastAsia"/>
              <w:noProof/>
              <w:kern w:val="2"/>
              <w14:ligatures w14:val="standardContextual"/>
            </w:rPr>
          </w:pPr>
          <w:hyperlink w:anchor="_Toc184629550" w:history="1">
            <w:r w:rsidR="008C4241" w:rsidRPr="00CC2AAD">
              <w:rPr>
                <w:rStyle w:val="Hyperlink"/>
                <w:noProof/>
              </w:rPr>
              <w:t>Program Overview</w:t>
            </w:r>
            <w:r w:rsidR="008C4241">
              <w:rPr>
                <w:noProof/>
                <w:webHidden/>
              </w:rPr>
              <w:tab/>
            </w:r>
            <w:r w:rsidR="008C4241">
              <w:rPr>
                <w:noProof/>
                <w:webHidden/>
              </w:rPr>
              <w:fldChar w:fldCharType="begin"/>
            </w:r>
            <w:r w:rsidR="008C4241">
              <w:rPr>
                <w:noProof/>
                <w:webHidden/>
              </w:rPr>
              <w:instrText xml:space="preserve"> PAGEREF _Toc184629550 \h </w:instrText>
            </w:r>
            <w:r w:rsidR="008C4241">
              <w:rPr>
                <w:noProof/>
                <w:webHidden/>
              </w:rPr>
            </w:r>
            <w:r w:rsidR="008C4241">
              <w:rPr>
                <w:noProof/>
                <w:webHidden/>
              </w:rPr>
              <w:fldChar w:fldCharType="separate"/>
            </w:r>
            <w:r w:rsidR="008C4241">
              <w:rPr>
                <w:noProof/>
                <w:webHidden/>
              </w:rPr>
              <w:t>3</w:t>
            </w:r>
            <w:r w:rsidR="008C4241">
              <w:rPr>
                <w:noProof/>
                <w:webHidden/>
              </w:rPr>
              <w:fldChar w:fldCharType="end"/>
            </w:r>
          </w:hyperlink>
        </w:p>
        <w:p w14:paraId="7C4F15DE" w14:textId="0E0D5592" w:rsidR="008C4241" w:rsidRDefault="006D74D2">
          <w:pPr>
            <w:pStyle w:val="TOC2"/>
            <w:tabs>
              <w:tab w:val="right" w:leader="dot" w:pos="10214"/>
            </w:tabs>
            <w:rPr>
              <w:rFonts w:eastAsiaTheme="minorEastAsia"/>
              <w:noProof/>
              <w:kern w:val="2"/>
              <w14:ligatures w14:val="standardContextual"/>
            </w:rPr>
          </w:pPr>
          <w:hyperlink w:anchor="_Toc184629551" w:history="1">
            <w:r w:rsidR="008C4241" w:rsidRPr="00CC2AAD">
              <w:rPr>
                <w:rStyle w:val="Hyperlink"/>
                <w:noProof/>
              </w:rPr>
              <w:t>Youth Eligibility</w:t>
            </w:r>
            <w:r w:rsidR="008C4241">
              <w:rPr>
                <w:noProof/>
                <w:webHidden/>
              </w:rPr>
              <w:tab/>
            </w:r>
            <w:r w:rsidR="008C4241">
              <w:rPr>
                <w:noProof/>
                <w:webHidden/>
              </w:rPr>
              <w:fldChar w:fldCharType="begin"/>
            </w:r>
            <w:r w:rsidR="008C4241">
              <w:rPr>
                <w:noProof/>
                <w:webHidden/>
              </w:rPr>
              <w:instrText xml:space="preserve"> PAGEREF _Toc184629551 \h </w:instrText>
            </w:r>
            <w:r w:rsidR="008C4241">
              <w:rPr>
                <w:noProof/>
                <w:webHidden/>
              </w:rPr>
            </w:r>
            <w:r w:rsidR="008C4241">
              <w:rPr>
                <w:noProof/>
                <w:webHidden/>
              </w:rPr>
              <w:fldChar w:fldCharType="separate"/>
            </w:r>
            <w:r w:rsidR="008C4241">
              <w:rPr>
                <w:noProof/>
                <w:webHidden/>
              </w:rPr>
              <w:t>3</w:t>
            </w:r>
            <w:r w:rsidR="008C4241">
              <w:rPr>
                <w:noProof/>
                <w:webHidden/>
              </w:rPr>
              <w:fldChar w:fldCharType="end"/>
            </w:r>
          </w:hyperlink>
        </w:p>
        <w:p w14:paraId="0106DAD7" w14:textId="45ED7B0C" w:rsidR="008C4241" w:rsidRDefault="006D74D2">
          <w:pPr>
            <w:pStyle w:val="TOC2"/>
            <w:tabs>
              <w:tab w:val="right" w:leader="dot" w:pos="10214"/>
            </w:tabs>
            <w:rPr>
              <w:rFonts w:eastAsiaTheme="minorEastAsia"/>
              <w:noProof/>
              <w:kern w:val="2"/>
              <w14:ligatures w14:val="standardContextual"/>
            </w:rPr>
          </w:pPr>
          <w:hyperlink w:anchor="_Toc184629552" w:history="1">
            <w:r w:rsidR="008C4241" w:rsidRPr="00CC2AAD">
              <w:rPr>
                <w:rStyle w:val="Hyperlink"/>
                <w:noProof/>
              </w:rPr>
              <w:t>Serving Individuals Who Do Not Provide a Social Security Number (SSN)</w:t>
            </w:r>
            <w:r w:rsidR="008C4241">
              <w:rPr>
                <w:noProof/>
                <w:webHidden/>
              </w:rPr>
              <w:tab/>
            </w:r>
            <w:r w:rsidR="008C4241">
              <w:rPr>
                <w:noProof/>
                <w:webHidden/>
              </w:rPr>
              <w:fldChar w:fldCharType="begin"/>
            </w:r>
            <w:r w:rsidR="008C4241">
              <w:rPr>
                <w:noProof/>
                <w:webHidden/>
              </w:rPr>
              <w:instrText xml:space="preserve"> PAGEREF _Toc184629552 \h </w:instrText>
            </w:r>
            <w:r w:rsidR="008C4241">
              <w:rPr>
                <w:noProof/>
                <w:webHidden/>
              </w:rPr>
            </w:r>
            <w:r w:rsidR="008C4241">
              <w:rPr>
                <w:noProof/>
                <w:webHidden/>
              </w:rPr>
              <w:fldChar w:fldCharType="separate"/>
            </w:r>
            <w:r w:rsidR="008C4241">
              <w:rPr>
                <w:noProof/>
                <w:webHidden/>
              </w:rPr>
              <w:t>4</w:t>
            </w:r>
            <w:r w:rsidR="008C4241">
              <w:rPr>
                <w:noProof/>
                <w:webHidden/>
              </w:rPr>
              <w:fldChar w:fldCharType="end"/>
            </w:r>
          </w:hyperlink>
        </w:p>
        <w:p w14:paraId="7F0620E0" w14:textId="3EEE0785" w:rsidR="008C4241" w:rsidRDefault="006D74D2">
          <w:pPr>
            <w:pStyle w:val="TOC2"/>
            <w:tabs>
              <w:tab w:val="right" w:leader="dot" w:pos="10214"/>
            </w:tabs>
            <w:rPr>
              <w:rFonts w:eastAsiaTheme="minorEastAsia"/>
              <w:noProof/>
              <w:kern w:val="2"/>
              <w14:ligatures w14:val="standardContextual"/>
            </w:rPr>
          </w:pPr>
          <w:hyperlink w:anchor="_Toc184629553" w:history="1">
            <w:r w:rsidR="008C4241" w:rsidRPr="00CC2AAD">
              <w:rPr>
                <w:rStyle w:val="Hyperlink"/>
                <w:noProof/>
              </w:rPr>
              <w:t>Serving Individuals without Federal Work Authorization</w:t>
            </w:r>
            <w:r w:rsidR="008C4241">
              <w:rPr>
                <w:noProof/>
                <w:webHidden/>
              </w:rPr>
              <w:tab/>
            </w:r>
            <w:r w:rsidR="008C4241">
              <w:rPr>
                <w:noProof/>
                <w:webHidden/>
              </w:rPr>
              <w:fldChar w:fldCharType="begin"/>
            </w:r>
            <w:r w:rsidR="008C4241">
              <w:rPr>
                <w:noProof/>
                <w:webHidden/>
              </w:rPr>
              <w:instrText xml:space="preserve"> PAGEREF _Toc184629553 \h </w:instrText>
            </w:r>
            <w:r w:rsidR="008C4241">
              <w:rPr>
                <w:noProof/>
                <w:webHidden/>
              </w:rPr>
            </w:r>
            <w:r w:rsidR="008C4241">
              <w:rPr>
                <w:noProof/>
                <w:webHidden/>
              </w:rPr>
              <w:fldChar w:fldCharType="separate"/>
            </w:r>
            <w:r w:rsidR="008C4241">
              <w:rPr>
                <w:noProof/>
                <w:webHidden/>
              </w:rPr>
              <w:t>4</w:t>
            </w:r>
            <w:r w:rsidR="008C4241">
              <w:rPr>
                <w:noProof/>
                <w:webHidden/>
              </w:rPr>
              <w:fldChar w:fldCharType="end"/>
            </w:r>
          </w:hyperlink>
        </w:p>
        <w:p w14:paraId="2928291D" w14:textId="22E37B46" w:rsidR="008C4241" w:rsidRDefault="006D74D2">
          <w:pPr>
            <w:pStyle w:val="TOC2"/>
            <w:tabs>
              <w:tab w:val="right" w:leader="dot" w:pos="10214"/>
            </w:tabs>
            <w:rPr>
              <w:rFonts w:eastAsiaTheme="minorEastAsia"/>
              <w:noProof/>
              <w:kern w:val="2"/>
              <w14:ligatures w14:val="standardContextual"/>
            </w:rPr>
          </w:pPr>
          <w:hyperlink w:anchor="_Toc184629554" w:history="1">
            <w:r w:rsidR="008C4241" w:rsidRPr="00CC2AAD">
              <w:rPr>
                <w:rStyle w:val="Hyperlink"/>
                <w:noProof/>
              </w:rPr>
              <w:t>Documentation of Eligibility</w:t>
            </w:r>
            <w:r w:rsidR="008C4241">
              <w:rPr>
                <w:noProof/>
                <w:webHidden/>
              </w:rPr>
              <w:tab/>
            </w:r>
            <w:r w:rsidR="008C4241">
              <w:rPr>
                <w:noProof/>
                <w:webHidden/>
              </w:rPr>
              <w:fldChar w:fldCharType="begin"/>
            </w:r>
            <w:r w:rsidR="008C4241">
              <w:rPr>
                <w:noProof/>
                <w:webHidden/>
              </w:rPr>
              <w:instrText xml:space="preserve"> PAGEREF _Toc184629554 \h </w:instrText>
            </w:r>
            <w:r w:rsidR="008C4241">
              <w:rPr>
                <w:noProof/>
                <w:webHidden/>
              </w:rPr>
            </w:r>
            <w:r w:rsidR="008C4241">
              <w:rPr>
                <w:noProof/>
                <w:webHidden/>
              </w:rPr>
              <w:fldChar w:fldCharType="separate"/>
            </w:r>
            <w:r w:rsidR="008C4241">
              <w:rPr>
                <w:noProof/>
                <w:webHidden/>
              </w:rPr>
              <w:t>4</w:t>
            </w:r>
            <w:r w:rsidR="008C4241">
              <w:rPr>
                <w:noProof/>
                <w:webHidden/>
              </w:rPr>
              <w:fldChar w:fldCharType="end"/>
            </w:r>
          </w:hyperlink>
        </w:p>
        <w:p w14:paraId="04BE0698" w14:textId="088E68FE" w:rsidR="008C4241" w:rsidRDefault="006D74D2">
          <w:pPr>
            <w:pStyle w:val="TOC2"/>
            <w:tabs>
              <w:tab w:val="right" w:leader="dot" w:pos="10214"/>
            </w:tabs>
            <w:rPr>
              <w:rFonts w:eastAsiaTheme="minorEastAsia"/>
              <w:noProof/>
              <w:kern w:val="2"/>
              <w14:ligatures w14:val="standardContextual"/>
            </w:rPr>
          </w:pPr>
          <w:hyperlink w:anchor="_Toc184629555" w:history="1">
            <w:r w:rsidR="008C4241" w:rsidRPr="00CC2AAD">
              <w:rPr>
                <w:rStyle w:val="Hyperlink"/>
                <w:noProof/>
              </w:rPr>
              <w:t>Supporting Participants to Obtain Documents</w:t>
            </w:r>
            <w:r w:rsidR="008C4241">
              <w:rPr>
                <w:noProof/>
                <w:webHidden/>
              </w:rPr>
              <w:tab/>
            </w:r>
            <w:r w:rsidR="008C4241">
              <w:rPr>
                <w:noProof/>
                <w:webHidden/>
              </w:rPr>
              <w:fldChar w:fldCharType="begin"/>
            </w:r>
            <w:r w:rsidR="008C4241">
              <w:rPr>
                <w:noProof/>
                <w:webHidden/>
              </w:rPr>
              <w:instrText xml:space="preserve"> PAGEREF _Toc184629555 \h </w:instrText>
            </w:r>
            <w:r w:rsidR="008C4241">
              <w:rPr>
                <w:noProof/>
                <w:webHidden/>
              </w:rPr>
            </w:r>
            <w:r w:rsidR="008C4241">
              <w:rPr>
                <w:noProof/>
                <w:webHidden/>
              </w:rPr>
              <w:fldChar w:fldCharType="separate"/>
            </w:r>
            <w:r w:rsidR="008C4241">
              <w:rPr>
                <w:noProof/>
                <w:webHidden/>
              </w:rPr>
              <w:t>5</w:t>
            </w:r>
            <w:r w:rsidR="008C4241">
              <w:rPr>
                <w:noProof/>
                <w:webHidden/>
              </w:rPr>
              <w:fldChar w:fldCharType="end"/>
            </w:r>
          </w:hyperlink>
        </w:p>
        <w:p w14:paraId="090FAC85" w14:textId="55158F7E" w:rsidR="008C4241" w:rsidRDefault="006D74D2">
          <w:pPr>
            <w:pStyle w:val="TOC2"/>
            <w:tabs>
              <w:tab w:val="right" w:leader="dot" w:pos="10214"/>
            </w:tabs>
            <w:rPr>
              <w:rFonts w:eastAsiaTheme="minorEastAsia"/>
              <w:noProof/>
              <w:kern w:val="2"/>
              <w14:ligatures w14:val="standardContextual"/>
            </w:rPr>
          </w:pPr>
          <w:hyperlink w:anchor="_Toc184629556" w:history="1">
            <w:r w:rsidR="008C4241" w:rsidRPr="00CC2AAD">
              <w:rPr>
                <w:rStyle w:val="Hyperlink"/>
                <w:noProof/>
              </w:rPr>
              <w:t>Individual Service Strategy (ISS)</w:t>
            </w:r>
            <w:r w:rsidR="008C4241">
              <w:rPr>
                <w:noProof/>
                <w:webHidden/>
              </w:rPr>
              <w:tab/>
            </w:r>
            <w:r w:rsidR="008C4241">
              <w:rPr>
                <w:noProof/>
                <w:webHidden/>
              </w:rPr>
              <w:fldChar w:fldCharType="begin"/>
            </w:r>
            <w:r w:rsidR="008C4241">
              <w:rPr>
                <w:noProof/>
                <w:webHidden/>
              </w:rPr>
              <w:instrText xml:space="preserve"> PAGEREF _Toc184629556 \h </w:instrText>
            </w:r>
            <w:r w:rsidR="008C4241">
              <w:rPr>
                <w:noProof/>
                <w:webHidden/>
              </w:rPr>
            </w:r>
            <w:r w:rsidR="008C4241">
              <w:rPr>
                <w:noProof/>
                <w:webHidden/>
              </w:rPr>
              <w:fldChar w:fldCharType="separate"/>
            </w:r>
            <w:r w:rsidR="008C4241">
              <w:rPr>
                <w:noProof/>
                <w:webHidden/>
              </w:rPr>
              <w:t>5</w:t>
            </w:r>
            <w:r w:rsidR="008C4241">
              <w:rPr>
                <w:noProof/>
                <w:webHidden/>
              </w:rPr>
              <w:fldChar w:fldCharType="end"/>
            </w:r>
          </w:hyperlink>
        </w:p>
        <w:p w14:paraId="395A1FBE" w14:textId="762536A6" w:rsidR="008C4241" w:rsidRDefault="006D74D2">
          <w:pPr>
            <w:pStyle w:val="TOC2"/>
            <w:tabs>
              <w:tab w:val="right" w:leader="dot" w:pos="10214"/>
            </w:tabs>
            <w:rPr>
              <w:rFonts w:eastAsiaTheme="minorEastAsia"/>
              <w:noProof/>
              <w:kern w:val="2"/>
              <w14:ligatures w14:val="standardContextual"/>
            </w:rPr>
          </w:pPr>
          <w:hyperlink w:anchor="_Toc184629557" w:history="1">
            <w:r w:rsidR="008C4241" w:rsidRPr="00CC2AAD">
              <w:rPr>
                <w:rStyle w:val="Hyperlink"/>
                <w:noProof/>
              </w:rPr>
              <w:t>Outreach to Schools (OTS)/Career Advisor Component of MYP</w:t>
            </w:r>
            <w:r w:rsidR="008C4241">
              <w:rPr>
                <w:noProof/>
                <w:webHidden/>
              </w:rPr>
              <w:tab/>
            </w:r>
            <w:r w:rsidR="008C4241">
              <w:rPr>
                <w:noProof/>
                <w:webHidden/>
              </w:rPr>
              <w:fldChar w:fldCharType="begin"/>
            </w:r>
            <w:r w:rsidR="008C4241">
              <w:rPr>
                <w:noProof/>
                <w:webHidden/>
              </w:rPr>
              <w:instrText xml:space="preserve"> PAGEREF _Toc184629557 \h </w:instrText>
            </w:r>
            <w:r w:rsidR="008C4241">
              <w:rPr>
                <w:noProof/>
                <w:webHidden/>
              </w:rPr>
            </w:r>
            <w:r w:rsidR="008C4241">
              <w:rPr>
                <w:noProof/>
                <w:webHidden/>
              </w:rPr>
              <w:fldChar w:fldCharType="separate"/>
            </w:r>
            <w:r w:rsidR="008C4241">
              <w:rPr>
                <w:noProof/>
                <w:webHidden/>
              </w:rPr>
              <w:t>5</w:t>
            </w:r>
            <w:r w:rsidR="008C4241">
              <w:rPr>
                <w:noProof/>
                <w:webHidden/>
              </w:rPr>
              <w:fldChar w:fldCharType="end"/>
            </w:r>
          </w:hyperlink>
        </w:p>
        <w:p w14:paraId="5180830E" w14:textId="20FF7366" w:rsidR="008C4241" w:rsidRDefault="006D74D2">
          <w:pPr>
            <w:pStyle w:val="TOC2"/>
            <w:tabs>
              <w:tab w:val="right" w:leader="dot" w:pos="10214"/>
            </w:tabs>
            <w:rPr>
              <w:rFonts w:eastAsiaTheme="minorEastAsia"/>
              <w:noProof/>
              <w:kern w:val="2"/>
              <w14:ligatures w14:val="standardContextual"/>
            </w:rPr>
          </w:pPr>
          <w:hyperlink w:anchor="_Toc184629558" w:history="1">
            <w:r w:rsidR="008C4241" w:rsidRPr="00CC2AAD">
              <w:rPr>
                <w:rStyle w:val="Hyperlink"/>
                <w:noProof/>
              </w:rPr>
              <w:t>Collaboration and Co-enrollment</w:t>
            </w:r>
            <w:r w:rsidR="008C4241">
              <w:rPr>
                <w:noProof/>
                <w:webHidden/>
              </w:rPr>
              <w:tab/>
            </w:r>
            <w:r w:rsidR="008C4241">
              <w:rPr>
                <w:noProof/>
                <w:webHidden/>
              </w:rPr>
              <w:fldChar w:fldCharType="begin"/>
            </w:r>
            <w:r w:rsidR="008C4241">
              <w:rPr>
                <w:noProof/>
                <w:webHidden/>
              </w:rPr>
              <w:instrText xml:space="preserve"> PAGEREF _Toc184629558 \h </w:instrText>
            </w:r>
            <w:r w:rsidR="008C4241">
              <w:rPr>
                <w:noProof/>
                <w:webHidden/>
              </w:rPr>
            </w:r>
            <w:r w:rsidR="008C4241">
              <w:rPr>
                <w:noProof/>
                <w:webHidden/>
              </w:rPr>
              <w:fldChar w:fldCharType="separate"/>
            </w:r>
            <w:r w:rsidR="008C4241">
              <w:rPr>
                <w:noProof/>
                <w:webHidden/>
              </w:rPr>
              <w:t>5</w:t>
            </w:r>
            <w:r w:rsidR="008C4241">
              <w:rPr>
                <w:noProof/>
                <w:webHidden/>
              </w:rPr>
              <w:fldChar w:fldCharType="end"/>
            </w:r>
          </w:hyperlink>
        </w:p>
        <w:p w14:paraId="4A30916B" w14:textId="0E991FE2" w:rsidR="008C4241" w:rsidRDefault="006D74D2">
          <w:pPr>
            <w:pStyle w:val="TOC2"/>
            <w:tabs>
              <w:tab w:val="right" w:leader="dot" w:pos="10214"/>
            </w:tabs>
            <w:rPr>
              <w:rFonts w:eastAsiaTheme="minorEastAsia"/>
              <w:noProof/>
              <w:kern w:val="2"/>
              <w14:ligatures w14:val="standardContextual"/>
            </w:rPr>
          </w:pPr>
          <w:hyperlink w:anchor="_Toc184629559" w:history="1">
            <w:r w:rsidR="008C4241" w:rsidRPr="00CC2AAD">
              <w:rPr>
                <w:rStyle w:val="Hyperlink"/>
                <w:noProof/>
              </w:rPr>
              <w:t>Earned Safe and Sick Time</w:t>
            </w:r>
            <w:r w:rsidR="008C4241">
              <w:rPr>
                <w:noProof/>
                <w:webHidden/>
              </w:rPr>
              <w:tab/>
            </w:r>
            <w:r w:rsidR="008C4241">
              <w:rPr>
                <w:noProof/>
                <w:webHidden/>
              </w:rPr>
              <w:fldChar w:fldCharType="begin"/>
            </w:r>
            <w:r w:rsidR="008C4241">
              <w:rPr>
                <w:noProof/>
                <w:webHidden/>
              </w:rPr>
              <w:instrText xml:space="preserve"> PAGEREF _Toc184629559 \h </w:instrText>
            </w:r>
            <w:r w:rsidR="008C4241">
              <w:rPr>
                <w:noProof/>
                <w:webHidden/>
              </w:rPr>
            </w:r>
            <w:r w:rsidR="008C4241">
              <w:rPr>
                <w:noProof/>
                <w:webHidden/>
              </w:rPr>
              <w:fldChar w:fldCharType="separate"/>
            </w:r>
            <w:r w:rsidR="008C4241">
              <w:rPr>
                <w:noProof/>
                <w:webHidden/>
              </w:rPr>
              <w:t>5</w:t>
            </w:r>
            <w:r w:rsidR="008C4241">
              <w:rPr>
                <w:noProof/>
                <w:webHidden/>
              </w:rPr>
              <w:fldChar w:fldCharType="end"/>
            </w:r>
          </w:hyperlink>
        </w:p>
        <w:p w14:paraId="44478DD6" w14:textId="7CC00A8A" w:rsidR="008C4241" w:rsidRDefault="006D74D2">
          <w:pPr>
            <w:pStyle w:val="TOC2"/>
            <w:tabs>
              <w:tab w:val="right" w:leader="dot" w:pos="10214"/>
            </w:tabs>
            <w:rPr>
              <w:rFonts w:eastAsiaTheme="minorEastAsia"/>
              <w:noProof/>
              <w:kern w:val="2"/>
              <w14:ligatures w14:val="standardContextual"/>
            </w:rPr>
          </w:pPr>
          <w:hyperlink w:anchor="_Toc184629560" w:history="1">
            <w:r w:rsidR="008C4241" w:rsidRPr="00CC2AAD">
              <w:rPr>
                <w:rStyle w:val="Hyperlink"/>
                <w:noProof/>
              </w:rPr>
              <w:t>Annual Report</w:t>
            </w:r>
            <w:r w:rsidR="008C4241">
              <w:rPr>
                <w:noProof/>
                <w:webHidden/>
              </w:rPr>
              <w:tab/>
            </w:r>
            <w:r w:rsidR="008C4241">
              <w:rPr>
                <w:noProof/>
                <w:webHidden/>
              </w:rPr>
              <w:fldChar w:fldCharType="begin"/>
            </w:r>
            <w:r w:rsidR="008C4241">
              <w:rPr>
                <w:noProof/>
                <w:webHidden/>
              </w:rPr>
              <w:instrText xml:space="preserve"> PAGEREF _Toc184629560 \h </w:instrText>
            </w:r>
            <w:r w:rsidR="008C4241">
              <w:rPr>
                <w:noProof/>
                <w:webHidden/>
              </w:rPr>
            </w:r>
            <w:r w:rsidR="008C4241">
              <w:rPr>
                <w:noProof/>
                <w:webHidden/>
              </w:rPr>
              <w:fldChar w:fldCharType="separate"/>
            </w:r>
            <w:r w:rsidR="008C4241">
              <w:rPr>
                <w:noProof/>
                <w:webHidden/>
              </w:rPr>
              <w:t>6</w:t>
            </w:r>
            <w:r w:rsidR="008C4241">
              <w:rPr>
                <w:noProof/>
                <w:webHidden/>
              </w:rPr>
              <w:fldChar w:fldCharType="end"/>
            </w:r>
          </w:hyperlink>
        </w:p>
        <w:p w14:paraId="08192E07" w14:textId="0E2A2085" w:rsidR="008C4241" w:rsidRDefault="006D74D2">
          <w:pPr>
            <w:pStyle w:val="TOC2"/>
            <w:tabs>
              <w:tab w:val="right" w:leader="dot" w:pos="10214"/>
            </w:tabs>
            <w:rPr>
              <w:rFonts w:eastAsiaTheme="minorEastAsia"/>
              <w:noProof/>
              <w:kern w:val="2"/>
              <w14:ligatures w14:val="standardContextual"/>
            </w:rPr>
          </w:pPr>
          <w:hyperlink w:anchor="_Toc184629561" w:history="1">
            <w:r w:rsidR="008C4241" w:rsidRPr="00CC2AAD">
              <w:rPr>
                <w:rStyle w:val="Hyperlink"/>
                <w:noProof/>
              </w:rPr>
              <w:t>Contract Modifications and Extensions</w:t>
            </w:r>
            <w:r w:rsidR="008C4241">
              <w:rPr>
                <w:noProof/>
                <w:webHidden/>
              </w:rPr>
              <w:tab/>
            </w:r>
            <w:r w:rsidR="008C4241">
              <w:rPr>
                <w:noProof/>
                <w:webHidden/>
              </w:rPr>
              <w:fldChar w:fldCharType="begin"/>
            </w:r>
            <w:r w:rsidR="008C4241">
              <w:rPr>
                <w:noProof/>
                <w:webHidden/>
              </w:rPr>
              <w:instrText xml:space="preserve"> PAGEREF _Toc184629561 \h </w:instrText>
            </w:r>
            <w:r w:rsidR="008C4241">
              <w:rPr>
                <w:noProof/>
                <w:webHidden/>
              </w:rPr>
            </w:r>
            <w:r w:rsidR="008C4241">
              <w:rPr>
                <w:noProof/>
                <w:webHidden/>
              </w:rPr>
              <w:fldChar w:fldCharType="separate"/>
            </w:r>
            <w:r w:rsidR="008C4241">
              <w:rPr>
                <w:noProof/>
                <w:webHidden/>
              </w:rPr>
              <w:t>6</w:t>
            </w:r>
            <w:r w:rsidR="008C4241">
              <w:rPr>
                <w:noProof/>
                <w:webHidden/>
              </w:rPr>
              <w:fldChar w:fldCharType="end"/>
            </w:r>
          </w:hyperlink>
        </w:p>
        <w:p w14:paraId="49076981" w14:textId="4832728D" w:rsidR="008C4241" w:rsidRDefault="006D74D2">
          <w:pPr>
            <w:pStyle w:val="TOC2"/>
            <w:tabs>
              <w:tab w:val="right" w:leader="dot" w:pos="10214"/>
            </w:tabs>
            <w:rPr>
              <w:rFonts w:eastAsiaTheme="minorEastAsia"/>
              <w:noProof/>
              <w:kern w:val="2"/>
              <w14:ligatures w14:val="standardContextual"/>
            </w:rPr>
          </w:pPr>
          <w:hyperlink w:anchor="_Toc184629562" w:history="1">
            <w:r w:rsidR="008C4241" w:rsidRPr="00CC2AAD">
              <w:rPr>
                <w:rStyle w:val="Hyperlink"/>
                <w:noProof/>
              </w:rPr>
              <w:t>Publicity and Endorsement Requirement for State-Funded Programs</w:t>
            </w:r>
            <w:r w:rsidR="008C4241">
              <w:rPr>
                <w:noProof/>
                <w:webHidden/>
              </w:rPr>
              <w:tab/>
            </w:r>
            <w:r w:rsidR="008C4241">
              <w:rPr>
                <w:noProof/>
                <w:webHidden/>
              </w:rPr>
              <w:fldChar w:fldCharType="begin"/>
            </w:r>
            <w:r w:rsidR="008C4241">
              <w:rPr>
                <w:noProof/>
                <w:webHidden/>
              </w:rPr>
              <w:instrText xml:space="preserve"> PAGEREF _Toc184629562 \h </w:instrText>
            </w:r>
            <w:r w:rsidR="008C4241">
              <w:rPr>
                <w:noProof/>
                <w:webHidden/>
              </w:rPr>
            </w:r>
            <w:r w:rsidR="008C4241">
              <w:rPr>
                <w:noProof/>
                <w:webHidden/>
              </w:rPr>
              <w:fldChar w:fldCharType="separate"/>
            </w:r>
            <w:r w:rsidR="008C4241">
              <w:rPr>
                <w:noProof/>
                <w:webHidden/>
              </w:rPr>
              <w:t>6</w:t>
            </w:r>
            <w:r w:rsidR="008C4241">
              <w:rPr>
                <w:noProof/>
                <w:webHidden/>
              </w:rPr>
              <w:fldChar w:fldCharType="end"/>
            </w:r>
          </w:hyperlink>
        </w:p>
        <w:p w14:paraId="3C676516" w14:textId="750A4A26" w:rsidR="008C4241" w:rsidRDefault="006D74D2">
          <w:pPr>
            <w:pStyle w:val="TOC2"/>
            <w:tabs>
              <w:tab w:val="right" w:leader="dot" w:pos="10214"/>
            </w:tabs>
            <w:rPr>
              <w:rFonts w:eastAsiaTheme="minorEastAsia"/>
              <w:noProof/>
              <w:kern w:val="2"/>
              <w14:ligatures w14:val="standardContextual"/>
            </w:rPr>
          </w:pPr>
          <w:hyperlink w:anchor="_Toc184629563" w:history="1">
            <w:r w:rsidR="008C4241" w:rsidRPr="00CC2AAD">
              <w:rPr>
                <w:rStyle w:val="Hyperlink"/>
                <w:noProof/>
              </w:rPr>
              <w:t>Customer Rights</w:t>
            </w:r>
            <w:r w:rsidR="008C4241">
              <w:rPr>
                <w:noProof/>
                <w:webHidden/>
              </w:rPr>
              <w:tab/>
            </w:r>
            <w:r w:rsidR="008C4241">
              <w:rPr>
                <w:noProof/>
                <w:webHidden/>
              </w:rPr>
              <w:fldChar w:fldCharType="begin"/>
            </w:r>
            <w:r w:rsidR="008C4241">
              <w:rPr>
                <w:noProof/>
                <w:webHidden/>
              </w:rPr>
              <w:instrText xml:space="preserve"> PAGEREF _Toc184629563 \h </w:instrText>
            </w:r>
            <w:r w:rsidR="008C4241">
              <w:rPr>
                <w:noProof/>
                <w:webHidden/>
              </w:rPr>
            </w:r>
            <w:r w:rsidR="008C4241">
              <w:rPr>
                <w:noProof/>
                <w:webHidden/>
              </w:rPr>
              <w:fldChar w:fldCharType="separate"/>
            </w:r>
            <w:r w:rsidR="008C4241">
              <w:rPr>
                <w:noProof/>
                <w:webHidden/>
              </w:rPr>
              <w:t>6</w:t>
            </w:r>
            <w:r w:rsidR="008C4241">
              <w:rPr>
                <w:noProof/>
                <w:webHidden/>
              </w:rPr>
              <w:fldChar w:fldCharType="end"/>
            </w:r>
          </w:hyperlink>
        </w:p>
        <w:p w14:paraId="659DD40F" w14:textId="410235DB" w:rsidR="008C4241" w:rsidRDefault="006D74D2">
          <w:pPr>
            <w:pStyle w:val="TOC2"/>
            <w:tabs>
              <w:tab w:val="right" w:leader="dot" w:pos="10214"/>
            </w:tabs>
            <w:rPr>
              <w:rFonts w:eastAsiaTheme="minorEastAsia"/>
              <w:noProof/>
              <w:kern w:val="2"/>
              <w14:ligatures w14:val="standardContextual"/>
            </w:rPr>
          </w:pPr>
          <w:hyperlink w:anchor="_Toc184629564" w:history="1">
            <w:r w:rsidR="008C4241" w:rsidRPr="00CC2AAD">
              <w:rPr>
                <w:rStyle w:val="Hyperlink"/>
                <w:noProof/>
              </w:rPr>
              <w:t>Subgranting Minnesota Youth Program Funds</w:t>
            </w:r>
            <w:r w:rsidR="008C4241">
              <w:rPr>
                <w:noProof/>
                <w:webHidden/>
              </w:rPr>
              <w:tab/>
            </w:r>
            <w:r w:rsidR="008C4241">
              <w:rPr>
                <w:noProof/>
                <w:webHidden/>
              </w:rPr>
              <w:fldChar w:fldCharType="begin"/>
            </w:r>
            <w:r w:rsidR="008C4241">
              <w:rPr>
                <w:noProof/>
                <w:webHidden/>
              </w:rPr>
              <w:instrText xml:space="preserve"> PAGEREF _Toc184629564 \h </w:instrText>
            </w:r>
            <w:r w:rsidR="008C4241">
              <w:rPr>
                <w:noProof/>
                <w:webHidden/>
              </w:rPr>
            </w:r>
            <w:r w:rsidR="008C4241">
              <w:rPr>
                <w:noProof/>
                <w:webHidden/>
              </w:rPr>
              <w:fldChar w:fldCharType="separate"/>
            </w:r>
            <w:r w:rsidR="008C4241">
              <w:rPr>
                <w:noProof/>
                <w:webHidden/>
              </w:rPr>
              <w:t>6</w:t>
            </w:r>
            <w:r w:rsidR="008C4241">
              <w:rPr>
                <w:noProof/>
                <w:webHidden/>
              </w:rPr>
              <w:fldChar w:fldCharType="end"/>
            </w:r>
          </w:hyperlink>
        </w:p>
        <w:p w14:paraId="397B0561" w14:textId="72DD1FD5" w:rsidR="00B52FE3" w:rsidRDefault="00B52FE3">
          <w:r>
            <w:rPr>
              <w:b/>
              <w:bCs/>
              <w:noProof/>
            </w:rPr>
            <w:fldChar w:fldCharType="end"/>
          </w:r>
        </w:p>
      </w:sdtContent>
    </w:sdt>
    <w:p w14:paraId="164FA3A6" w14:textId="77777777" w:rsidR="00FF216D" w:rsidRDefault="00FF216D" w:rsidP="00DA3D52">
      <w:pPr>
        <w:pStyle w:val="Heading2"/>
        <w:sectPr w:rsidR="00FF216D" w:rsidSect="00140A64">
          <w:pgSz w:w="12240" w:h="15840"/>
          <w:pgMar w:top="720" w:right="1008" w:bottom="720" w:left="1008" w:header="720" w:footer="720" w:gutter="0"/>
          <w:cols w:space="720"/>
          <w:docGrid w:linePitch="360"/>
        </w:sectPr>
      </w:pPr>
    </w:p>
    <w:p w14:paraId="5F949D7C" w14:textId="6945077D" w:rsidR="00DA3D52" w:rsidRPr="007F43C1" w:rsidRDefault="00DA3D52" w:rsidP="00DA3D52">
      <w:pPr>
        <w:pStyle w:val="Heading2"/>
      </w:pPr>
      <w:bookmarkStart w:id="5" w:name="_Toc184629550"/>
      <w:r w:rsidRPr="007F43C1">
        <w:lastRenderedPageBreak/>
        <w:t>Program Overview</w:t>
      </w:r>
      <w:bookmarkEnd w:id="4"/>
      <w:bookmarkEnd w:id="5"/>
    </w:p>
    <w:p w14:paraId="176813C6" w14:textId="2CF0AD95" w:rsidR="007F43C1" w:rsidRPr="007F43C1" w:rsidRDefault="007F43C1" w:rsidP="007F43C1">
      <w:pPr>
        <w:rPr>
          <w:highlight w:val="yellow"/>
        </w:rPr>
      </w:pPr>
      <w:r w:rsidRPr="00732804">
        <w:t xml:space="preserve">The Minnesota Youth Program (MYP) provides comprehensive summer and year-round employment and training services to </w:t>
      </w:r>
      <w:proofErr w:type="gramStart"/>
      <w:r w:rsidRPr="00732804">
        <w:t>economically</w:t>
      </w:r>
      <w:r>
        <w:t>-</w:t>
      </w:r>
      <w:r w:rsidRPr="00732804">
        <w:t>disadvantaged</w:t>
      </w:r>
      <w:proofErr w:type="gramEnd"/>
      <w:r w:rsidRPr="00732804">
        <w:t xml:space="preserve"> and at-risk youth.</w:t>
      </w:r>
      <w:r w:rsidRPr="002D378D">
        <w:rPr>
          <w:rFonts w:cstheme="minorHAnsi"/>
        </w:rPr>
        <w:t xml:space="preserve"> </w:t>
      </w:r>
      <w:r w:rsidRPr="002D378D">
        <w:rPr>
          <w:rFonts w:cstheme="minorHAnsi"/>
          <w:color w:val="333333"/>
          <w:shd w:val="clear" w:color="auto" w:fill="FFFFFF"/>
        </w:rPr>
        <w:t>Comprehensive services prepare at-risk youth</w:t>
      </w:r>
      <w:r w:rsidR="00A376A5">
        <w:rPr>
          <w:rFonts w:cstheme="minorHAnsi"/>
          <w:color w:val="333333"/>
          <w:shd w:val="clear" w:color="auto" w:fill="FFFFFF"/>
        </w:rPr>
        <w:t xml:space="preserve"> </w:t>
      </w:r>
      <w:r w:rsidRPr="002D378D">
        <w:rPr>
          <w:rFonts w:cstheme="minorHAnsi"/>
          <w:color w:val="333333"/>
          <w:shd w:val="clear" w:color="auto" w:fill="FFFFFF"/>
        </w:rPr>
        <w:t xml:space="preserve">for the world of work, </w:t>
      </w:r>
      <w:proofErr w:type="gramStart"/>
      <w:r w:rsidRPr="002D378D">
        <w:rPr>
          <w:rFonts w:cstheme="minorHAnsi"/>
          <w:color w:val="333333"/>
          <w:shd w:val="clear" w:color="auto" w:fill="FFFFFF"/>
        </w:rPr>
        <w:t>including:</w:t>
      </w:r>
      <w:proofErr w:type="gramEnd"/>
      <w:r w:rsidRPr="002D378D">
        <w:rPr>
          <w:rFonts w:cstheme="minorHAnsi"/>
          <w:color w:val="333333"/>
          <w:shd w:val="clear" w:color="auto" w:fill="FFFFFF"/>
        </w:rPr>
        <w:t xml:space="preserve"> career exploration and planning, labor market information on in-demand occupations, work readiness skills, </w:t>
      </w:r>
      <w:r w:rsidR="00E57927">
        <w:rPr>
          <w:rFonts w:cstheme="minorHAnsi"/>
          <w:color w:val="333333"/>
          <w:shd w:val="clear" w:color="auto" w:fill="FFFFFF"/>
        </w:rPr>
        <w:t xml:space="preserve">basic skills training, </w:t>
      </w:r>
      <w:r w:rsidRPr="002D378D">
        <w:rPr>
          <w:rFonts w:cstheme="minorHAnsi"/>
          <w:color w:val="333333"/>
          <w:shd w:val="clear" w:color="auto" w:fill="FFFFFF"/>
        </w:rPr>
        <w:t>financial literacy training</w:t>
      </w:r>
      <w:r w:rsidR="00D94A6E">
        <w:rPr>
          <w:rFonts w:cstheme="minorHAnsi"/>
          <w:color w:val="333333"/>
          <w:shd w:val="clear" w:color="auto" w:fill="FFFFFF"/>
        </w:rPr>
        <w:t>,</w:t>
      </w:r>
      <w:r w:rsidR="00A376A5">
        <w:rPr>
          <w:rFonts w:cstheme="minorHAnsi"/>
          <w:color w:val="333333"/>
          <w:shd w:val="clear" w:color="auto" w:fill="FFFFFF"/>
        </w:rPr>
        <w:t xml:space="preserve"> </w:t>
      </w:r>
      <w:r w:rsidRPr="002D378D">
        <w:rPr>
          <w:rFonts w:cstheme="minorHAnsi"/>
          <w:color w:val="333333"/>
          <w:shd w:val="clear" w:color="auto" w:fill="FFFFFF"/>
        </w:rPr>
        <w:t>quality work experience opportunities</w:t>
      </w:r>
      <w:r w:rsidR="00A376A5">
        <w:rPr>
          <w:rFonts w:cstheme="minorHAnsi"/>
          <w:color w:val="333333"/>
          <w:shd w:val="clear" w:color="auto" w:fill="FFFFFF"/>
        </w:rPr>
        <w:t xml:space="preserve"> and occupational skills training</w:t>
      </w:r>
      <w:r w:rsidRPr="002D378D">
        <w:rPr>
          <w:rFonts w:cstheme="minorHAnsi"/>
          <w:color w:val="333333"/>
          <w:shd w:val="clear" w:color="auto" w:fill="FFFFFF"/>
        </w:rPr>
        <w:t xml:space="preserve">. Youth learn to apply skills learned in the classroom to real-work settings; their work accomplishments benefit local communities. Hands-on learning improves students’ grades, </w:t>
      </w:r>
      <w:proofErr w:type="gramStart"/>
      <w:r w:rsidRPr="002D378D">
        <w:rPr>
          <w:rFonts w:cstheme="minorHAnsi"/>
          <w:color w:val="333333"/>
          <w:shd w:val="clear" w:color="auto" w:fill="FFFFFF"/>
        </w:rPr>
        <w:t>attendance</w:t>
      </w:r>
      <w:proofErr w:type="gramEnd"/>
      <w:r w:rsidRPr="002D378D">
        <w:rPr>
          <w:rFonts w:cstheme="minorHAnsi"/>
          <w:color w:val="333333"/>
          <w:shd w:val="clear" w:color="auto" w:fill="FFFFFF"/>
        </w:rPr>
        <w:t xml:space="preserve"> and graduation rates. </w:t>
      </w:r>
      <w:r w:rsidR="000C7009">
        <w:rPr>
          <w:rFonts w:cstheme="minorHAnsi"/>
          <w:color w:val="333333"/>
          <w:shd w:val="clear" w:color="auto" w:fill="FFFFFF"/>
        </w:rPr>
        <w:t>S</w:t>
      </w:r>
      <w:r w:rsidRPr="002D378D">
        <w:rPr>
          <w:rFonts w:cstheme="minorHAnsi"/>
          <w:color w:val="333333"/>
          <w:shd w:val="clear" w:color="auto" w:fill="FFFFFF"/>
        </w:rPr>
        <w:t>trong local partnerships are in place with oversight from local Workforce Development Boards/Youth Committees. The Outreach to Schools/Career Advisor component of MYP provides cost-effective strategies for delivering career and labor market information to in-school youth.</w:t>
      </w:r>
    </w:p>
    <w:p w14:paraId="09C29475" w14:textId="77777777" w:rsidR="00227DCC" w:rsidRDefault="00227DCC" w:rsidP="00E4789D">
      <w:pPr>
        <w:pStyle w:val="Heading2"/>
      </w:pPr>
      <w:bookmarkStart w:id="6" w:name="_Toc152060434"/>
    </w:p>
    <w:p w14:paraId="7C835F7B" w14:textId="5BC40361" w:rsidR="00DA3D52" w:rsidRPr="00993CB2" w:rsidRDefault="00DA3D52" w:rsidP="00E4789D">
      <w:pPr>
        <w:pStyle w:val="Heading2"/>
      </w:pPr>
      <w:bookmarkStart w:id="7" w:name="_Toc184629551"/>
      <w:r w:rsidRPr="00993CB2">
        <w:t>Youth Eligibility</w:t>
      </w:r>
      <w:bookmarkEnd w:id="6"/>
      <w:bookmarkEnd w:id="7"/>
    </w:p>
    <w:p w14:paraId="067362A5" w14:textId="2D8E6A1B" w:rsidR="00064F76" w:rsidRDefault="00064F76" w:rsidP="00DA3D52">
      <w:r>
        <w:t xml:space="preserve">To be eligible for the Minnesota Youth Program and individual must be </w:t>
      </w:r>
      <w:r w:rsidR="00392400">
        <w:t>BOTH</w:t>
      </w:r>
      <w:r>
        <w:t>:</w:t>
      </w:r>
    </w:p>
    <w:p w14:paraId="49934AE4" w14:textId="1273B6C7" w:rsidR="002B29DD" w:rsidRDefault="001555E0" w:rsidP="00064F76">
      <w:pPr>
        <w:pStyle w:val="ListParagraph"/>
        <w:numPr>
          <w:ilvl w:val="0"/>
          <w:numId w:val="33"/>
        </w:numPr>
      </w:pPr>
      <w:r>
        <w:t>A</w:t>
      </w:r>
      <w:r w:rsidR="00ED7737" w:rsidRPr="00993CB2">
        <w:t>t least 14 and not more than 24 years old at date of enrollmen</w:t>
      </w:r>
      <w:r w:rsidR="002B29DD" w:rsidRPr="00993CB2">
        <w:t>t</w:t>
      </w:r>
      <w:r>
        <w:t>; AND</w:t>
      </w:r>
    </w:p>
    <w:p w14:paraId="7C565C76" w14:textId="4B895058" w:rsidR="001555E0" w:rsidRPr="00993CB2" w:rsidRDefault="001555E0" w:rsidP="00064F76">
      <w:pPr>
        <w:pStyle w:val="ListParagraph"/>
        <w:numPr>
          <w:ilvl w:val="0"/>
          <w:numId w:val="33"/>
        </w:numPr>
      </w:pPr>
      <w:proofErr w:type="gramStart"/>
      <w:r>
        <w:t>Economically-disadvantaged</w:t>
      </w:r>
      <w:proofErr w:type="gramEnd"/>
      <w:r>
        <w:t xml:space="preserve"> or at-risk.</w:t>
      </w:r>
    </w:p>
    <w:p w14:paraId="61FA81E3" w14:textId="3A612DC6" w:rsidR="004F2EF5" w:rsidRPr="004F2EF5" w:rsidRDefault="004F2EF5" w:rsidP="004F2EF5">
      <w:r w:rsidRPr="004F2EF5">
        <w:t>Economically</w:t>
      </w:r>
      <w:r w:rsidR="0010306A">
        <w:t>-</w:t>
      </w:r>
      <w:r w:rsidRPr="004F2EF5">
        <w:t>disadvantaged youth - An individual who received an income, or is a member of a family that received a total family income, that, in relation to family size, does not exceed the higher of —</w:t>
      </w:r>
    </w:p>
    <w:p w14:paraId="6255C857" w14:textId="77777777" w:rsidR="004F2EF5" w:rsidRPr="004F2EF5" w:rsidRDefault="004F2EF5" w:rsidP="004F2EF5">
      <w:pPr>
        <w:pStyle w:val="ListParagraph"/>
        <w:numPr>
          <w:ilvl w:val="0"/>
          <w:numId w:val="24"/>
        </w:numPr>
        <w:spacing w:after="120" w:line="240" w:lineRule="auto"/>
        <w:contextualSpacing w:val="0"/>
      </w:pPr>
      <w:r w:rsidRPr="004F2EF5">
        <w:t>the official poverty level, for an equivalent period; or</w:t>
      </w:r>
    </w:p>
    <w:p w14:paraId="0FF3A5F9" w14:textId="77777777" w:rsidR="004F2EF5" w:rsidRPr="004F2EF5" w:rsidRDefault="004F2EF5" w:rsidP="004F2EF5">
      <w:pPr>
        <w:pStyle w:val="ListParagraph"/>
        <w:numPr>
          <w:ilvl w:val="0"/>
          <w:numId w:val="24"/>
        </w:numPr>
        <w:spacing w:after="120" w:line="240" w:lineRule="auto"/>
        <w:contextualSpacing w:val="0"/>
      </w:pPr>
      <w:r w:rsidRPr="004F2EF5">
        <w:t>70 percent of the lower living standard income level.</w:t>
      </w:r>
    </w:p>
    <w:p w14:paraId="1132F84F" w14:textId="77777777" w:rsidR="004F2EF5" w:rsidRDefault="004F2EF5" w:rsidP="004F2EF5">
      <w:r w:rsidRPr="004F2EF5">
        <w:t xml:space="preserve">Please follow this </w:t>
      </w:r>
      <w:hyperlink r:id="rId16" w:history="1">
        <w:r w:rsidRPr="004F2EF5">
          <w:rPr>
            <w:rStyle w:val="Hyperlink"/>
          </w:rPr>
          <w:t>link</w:t>
        </w:r>
      </w:hyperlink>
      <w:r w:rsidRPr="004F2EF5">
        <w:t xml:space="preserve"> to DEED’s website for the current Income Eligibility Table that includes both Poverty Levels and Lower Living Standard Income Level.</w:t>
      </w:r>
    </w:p>
    <w:p w14:paraId="1C15289A" w14:textId="633FAB84" w:rsidR="00101CB6" w:rsidRDefault="0061243F" w:rsidP="004F2EF5">
      <w:r>
        <w:t xml:space="preserve">Information about </w:t>
      </w:r>
      <w:r w:rsidR="002B61C3">
        <w:t xml:space="preserve">income inclusions and exclusions when </w:t>
      </w:r>
      <w:r w:rsidR="00AB66E3">
        <w:t xml:space="preserve">determining economically-disadvantaged status can be found in </w:t>
      </w:r>
      <w:r w:rsidR="008754C7">
        <w:t xml:space="preserve">the Workforce Investment and Opportunity Act (WIOA) Young Adult Programs Manual </w:t>
      </w:r>
      <w:hyperlink r:id="rId17" w:history="1">
        <w:r w:rsidR="00B013B4" w:rsidRPr="00BE63A8">
          <w:rPr>
            <w:rStyle w:val="Hyperlink"/>
          </w:rPr>
          <w:t>Chapter 6</w:t>
        </w:r>
        <w:r w:rsidR="00DF51DD" w:rsidRPr="00BE63A8">
          <w:rPr>
            <w:rStyle w:val="Hyperlink"/>
          </w:rPr>
          <w:t>: Income Inclusions and Exclusions/MFIP and SNAP Treatment of Young Adult Earnings</w:t>
        </w:r>
      </w:hyperlink>
      <w:r w:rsidR="00DF51DD">
        <w:t xml:space="preserve">. </w:t>
      </w:r>
    </w:p>
    <w:p w14:paraId="4D18DD76" w14:textId="3148BE34" w:rsidR="00400B26" w:rsidRPr="00080DBB" w:rsidRDefault="00400B26" w:rsidP="00400B26">
      <w:bookmarkStart w:id="8" w:name="_Toc152060435"/>
      <w:r w:rsidRPr="00080DBB">
        <w:t xml:space="preserve">Other Methods for Determining </w:t>
      </w:r>
      <w:proofErr w:type="gramStart"/>
      <w:r w:rsidRPr="00080DBB">
        <w:t>Economically-Disadvantaged</w:t>
      </w:r>
      <w:proofErr w:type="gramEnd"/>
      <w:r w:rsidRPr="00080DBB">
        <w:t xml:space="preserve"> Status:</w:t>
      </w:r>
      <w:bookmarkEnd w:id="8"/>
    </w:p>
    <w:p w14:paraId="4DF4D980" w14:textId="77777777" w:rsidR="00400B26" w:rsidRPr="00080DBB" w:rsidRDefault="00400B26" w:rsidP="00400B26">
      <w:pPr>
        <w:pStyle w:val="ListParagraph"/>
        <w:numPr>
          <w:ilvl w:val="0"/>
          <w:numId w:val="25"/>
        </w:numPr>
        <w:spacing w:after="120" w:line="240" w:lineRule="auto"/>
        <w:contextualSpacing w:val="0"/>
      </w:pPr>
      <w:r w:rsidRPr="00080DBB">
        <w:t xml:space="preserve">Youth who are eligible to receive or are receiving free or reduced-price school lunch under the National School Lunch Program </w:t>
      </w:r>
      <w:proofErr w:type="gramStart"/>
      <w:r w:rsidRPr="00080DBB">
        <w:t>are considered to be</w:t>
      </w:r>
      <w:proofErr w:type="gramEnd"/>
      <w:r w:rsidRPr="00080DBB">
        <w:t xml:space="preserve"> economically disadvantaged. NOTE: since most students in Minnesota receive free school breakfast and lunch without regard to income, the provider needs to verify that the student meets the National School Lunch Program eligibility criteria to use this option.</w:t>
      </w:r>
    </w:p>
    <w:p w14:paraId="4548D0FA" w14:textId="77777777" w:rsidR="00400B26" w:rsidRPr="00080DBB" w:rsidRDefault="00400B26" w:rsidP="00400B26">
      <w:pPr>
        <w:pStyle w:val="ListParagraph"/>
        <w:numPr>
          <w:ilvl w:val="0"/>
          <w:numId w:val="25"/>
        </w:numPr>
        <w:spacing w:after="120" w:line="240" w:lineRule="auto"/>
        <w:contextualSpacing w:val="0"/>
      </w:pPr>
      <w:r w:rsidRPr="00080DBB">
        <w:t>Youth is receiving or is from a family receiving public assistance i.e. MFIP, TANF, SNAP, SSI, SSDI, general, refugee or medical assistance.</w:t>
      </w:r>
    </w:p>
    <w:p w14:paraId="1585D99E" w14:textId="77777777" w:rsidR="00400B26" w:rsidRPr="00080DBB" w:rsidRDefault="00400B26" w:rsidP="00400B26">
      <w:r w:rsidRPr="00080DBB">
        <w:t>If you have questions about a youth’s eligibility based on income, please contact the grant coordinator.</w:t>
      </w:r>
    </w:p>
    <w:p w14:paraId="174B30FE" w14:textId="5FC85DBF" w:rsidR="001221B2" w:rsidRDefault="001221B2" w:rsidP="001221B2">
      <w:pPr>
        <w:pStyle w:val="BodyText"/>
        <w:ind w:right="-36"/>
        <w:rPr>
          <w:rFonts w:asciiTheme="minorHAnsi" w:hAnsiTheme="minorHAnsi" w:cstheme="minorHAnsi"/>
          <w:sz w:val="22"/>
          <w:szCs w:val="22"/>
        </w:rPr>
      </w:pPr>
      <w:r w:rsidRPr="001221B2">
        <w:rPr>
          <w:rFonts w:asciiTheme="minorHAnsi" w:hAnsiTheme="minorHAnsi" w:cstheme="minorHAnsi"/>
          <w:sz w:val="22"/>
          <w:szCs w:val="22"/>
        </w:rPr>
        <w:t xml:space="preserve">For purposes of determining eligibility for the Minnesota Youth Program, an at-risk youth may be classified as a family of one and deemed </w:t>
      </w:r>
      <w:proofErr w:type="gramStart"/>
      <w:r w:rsidRPr="001221B2">
        <w:rPr>
          <w:rFonts w:asciiTheme="minorHAnsi" w:hAnsiTheme="minorHAnsi" w:cstheme="minorHAnsi"/>
          <w:sz w:val="22"/>
          <w:szCs w:val="22"/>
        </w:rPr>
        <w:t>economically</w:t>
      </w:r>
      <w:r w:rsidR="00C633C0">
        <w:rPr>
          <w:rFonts w:asciiTheme="minorHAnsi" w:hAnsiTheme="minorHAnsi" w:cstheme="minorHAnsi"/>
          <w:sz w:val="22"/>
          <w:szCs w:val="22"/>
        </w:rPr>
        <w:t>-</w:t>
      </w:r>
      <w:r w:rsidRPr="001221B2">
        <w:rPr>
          <w:rFonts w:asciiTheme="minorHAnsi" w:hAnsiTheme="minorHAnsi" w:cstheme="minorHAnsi"/>
          <w:sz w:val="22"/>
          <w:szCs w:val="22"/>
        </w:rPr>
        <w:t>disadvantaged</w:t>
      </w:r>
      <w:proofErr w:type="gramEnd"/>
      <w:r w:rsidRPr="001221B2">
        <w:rPr>
          <w:rFonts w:asciiTheme="minorHAnsi" w:hAnsiTheme="minorHAnsi" w:cstheme="minorHAnsi"/>
          <w:sz w:val="22"/>
          <w:szCs w:val="22"/>
        </w:rPr>
        <w:t xml:space="preserve"> and children of dislocated workers who meet age requirements may be classified as a family of one.</w:t>
      </w:r>
    </w:p>
    <w:p w14:paraId="2C7AA538" w14:textId="77777777" w:rsidR="00DF24E6" w:rsidRPr="001221B2" w:rsidRDefault="00DF24E6" w:rsidP="001221B2">
      <w:pPr>
        <w:pStyle w:val="BodyText"/>
        <w:ind w:right="-36"/>
        <w:rPr>
          <w:rFonts w:asciiTheme="minorHAnsi" w:hAnsiTheme="minorHAnsi" w:cstheme="minorHAnsi"/>
          <w:sz w:val="22"/>
          <w:szCs w:val="22"/>
        </w:rPr>
      </w:pPr>
    </w:p>
    <w:p w14:paraId="3F9E3594" w14:textId="08385443" w:rsidR="00DA3D52" w:rsidRPr="00DB3F71" w:rsidRDefault="00E9750E" w:rsidP="00DA3D52">
      <w:r>
        <w:t>At-risk youth - t</w:t>
      </w:r>
      <w:r w:rsidR="00DA3D52" w:rsidRPr="00DB3F71">
        <w:t>he following individuals are considered at risk</w:t>
      </w:r>
      <w:r w:rsidR="008941E4" w:rsidRPr="00DB3F71">
        <w:t xml:space="preserve"> and classified as a family of one</w:t>
      </w:r>
      <w:r w:rsidR="00DA3D52" w:rsidRPr="00DB3F71">
        <w:t>:</w:t>
      </w:r>
    </w:p>
    <w:p w14:paraId="674E8F60" w14:textId="77777777" w:rsidR="00677A0A" w:rsidRPr="00DB3F71" w:rsidRDefault="00DA3D52" w:rsidP="00677A0A">
      <w:pPr>
        <w:pStyle w:val="ListParagraph"/>
        <w:numPr>
          <w:ilvl w:val="0"/>
          <w:numId w:val="29"/>
        </w:numPr>
        <w:spacing w:after="120" w:line="240" w:lineRule="auto"/>
      </w:pPr>
      <w:r w:rsidRPr="00DB3F71">
        <w:t xml:space="preserve">a pregnant or parenting </w:t>
      </w:r>
      <w:proofErr w:type="gramStart"/>
      <w:r w:rsidRPr="00DB3F71">
        <w:t>youth;</w:t>
      </w:r>
      <w:proofErr w:type="gramEnd"/>
    </w:p>
    <w:p w14:paraId="4CCDE3D2" w14:textId="77777777" w:rsidR="00677A0A" w:rsidRPr="00DB3F71" w:rsidRDefault="00DA3D52" w:rsidP="00677A0A">
      <w:pPr>
        <w:pStyle w:val="ListParagraph"/>
        <w:numPr>
          <w:ilvl w:val="0"/>
          <w:numId w:val="29"/>
        </w:numPr>
        <w:spacing w:after="120" w:line="240" w:lineRule="auto"/>
      </w:pPr>
      <w:r w:rsidRPr="00DB3F71">
        <w:t xml:space="preserve">a youth with limited English </w:t>
      </w:r>
      <w:proofErr w:type="gramStart"/>
      <w:r w:rsidRPr="00DB3F71">
        <w:t>proficiency;</w:t>
      </w:r>
      <w:proofErr w:type="gramEnd"/>
    </w:p>
    <w:p w14:paraId="3DA7F5B3" w14:textId="77777777" w:rsidR="0025624D" w:rsidRPr="00DB3F71" w:rsidRDefault="00DA3D52" w:rsidP="0025624D">
      <w:pPr>
        <w:pStyle w:val="ListParagraph"/>
        <w:numPr>
          <w:ilvl w:val="0"/>
          <w:numId w:val="29"/>
        </w:numPr>
        <w:spacing w:after="120" w:line="240" w:lineRule="auto"/>
      </w:pPr>
      <w:r w:rsidRPr="00DB3F71">
        <w:lastRenderedPageBreak/>
        <w:t>a potential or actual school dropout</w:t>
      </w:r>
      <w:r w:rsidR="00AF31CF" w:rsidRPr="00DB3F71">
        <w:t xml:space="preserve"> (dropout is an individual who is no longer attending any school and has not </w:t>
      </w:r>
      <w:r w:rsidR="0025624D" w:rsidRPr="00DB3F71">
        <w:t>received a secondary school diploma or equivalent</w:t>
      </w:r>
      <w:proofErr w:type="gramStart"/>
      <w:r w:rsidR="0025624D" w:rsidRPr="00DB3F71">
        <w:t>)</w:t>
      </w:r>
      <w:r w:rsidRPr="00DB3F71">
        <w:t>;</w:t>
      </w:r>
      <w:proofErr w:type="gramEnd"/>
    </w:p>
    <w:p w14:paraId="35BBAED3" w14:textId="77777777" w:rsidR="00AC6811" w:rsidRPr="00DB3F71" w:rsidRDefault="00DA3D52" w:rsidP="00AC6811">
      <w:pPr>
        <w:pStyle w:val="ListParagraph"/>
        <w:numPr>
          <w:ilvl w:val="0"/>
          <w:numId w:val="29"/>
        </w:numPr>
        <w:spacing w:after="120" w:line="240" w:lineRule="auto"/>
      </w:pPr>
      <w:r w:rsidRPr="00DB3F71">
        <w:t xml:space="preserve">a youth in an offender or diversion </w:t>
      </w:r>
      <w:proofErr w:type="gramStart"/>
      <w:r w:rsidRPr="00DB3F71">
        <w:t>program;</w:t>
      </w:r>
      <w:proofErr w:type="gramEnd"/>
    </w:p>
    <w:p w14:paraId="4E78A307" w14:textId="77777777" w:rsidR="00AC6811" w:rsidRPr="00DB3F71" w:rsidRDefault="00DA3D52" w:rsidP="00AC6811">
      <w:pPr>
        <w:pStyle w:val="ListParagraph"/>
        <w:numPr>
          <w:ilvl w:val="0"/>
          <w:numId w:val="29"/>
        </w:numPr>
        <w:spacing w:after="120" w:line="240" w:lineRule="auto"/>
      </w:pPr>
      <w:r w:rsidRPr="00DB3F71">
        <w:t xml:space="preserve">a public assistance recipient or a recipient of group home </w:t>
      </w:r>
      <w:proofErr w:type="gramStart"/>
      <w:r w:rsidRPr="00DB3F71">
        <w:t>services;</w:t>
      </w:r>
      <w:proofErr w:type="gramEnd"/>
    </w:p>
    <w:p w14:paraId="53D72A90" w14:textId="77777777" w:rsidR="00C221F1" w:rsidRPr="00DB3F71" w:rsidRDefault="00DA3D52" w:rsidP="00C221F1">
      <w:pPr>
        <w:pStyle w:val="ListParagraph"/>
        <w:numPr>
          <w:ilvl w:val="0"/>
          <w:numId w:val="29"/>
        </w:numPr>
        <w:spacing w:after="120" w:line="240" w:lineRule="auto"/>
      </w:pPr>
      <w:r w:rsidRPr="00DB3F71">
        <w:t>a youth with disabilities</w:t>
      </w:r>
      <w:r w:rsidR="00AC6811" w:rsidRPr="00DB3F71">
        <w:t>,</w:t>
      </w:r>
      <w:r w:rsidRPr="00DB3F71">
        <w:t xml:space="preserve"> including learning </w:t>
      </w:r>
      <w:proofErr w:type="gramStart"/>
      <w:r w:rsidRPr="00DB3F71">
        <w:t>disabilities</w:t>
      </w:r>
      <w:r w:rsidR="00C221F1" w:rsidRPr="00DB3F71">
        <w:t>;</w:t>
      </w:r>
      <w:proofErr w:type="gramEnd"/>
    </w:p>
    <w:p w14:paraId="56425C03" w14:textId="77777777" w:rsidR="00852B41" w:rsidRPr="00DB3F71" w:rsidRDefault="00DA3D52" w:rsidP="00852B41">
      <w:pPr>
        <w:pStyle w:val="ListParagraph"/>
        <w:numPr>
          <w:ilvl w:val="0"/>
          <w:numId w:val="29"/>
        </w:numPr>
        <w:spacing w:after="120" w:line="240" w:lineRule="auto"/>
      </w:pPr>
      <w:r w:rsidRPr="00DB3F71">
        <w:t xml:space="preserve">a </w:t>
      </w:r>
      <w:r w:rsidR="00C221F1" w:rsidRPr="00DB3F71">
        <w:t xml:space="preserve">youth with substance </w:t>
      </w:r>
      <w:proofErr w:type="gramStart"/>
      <w:r w:rsidR="00C221F1" w:rsidRPr="00DB3F71">
        <w:t>use</w:t>
      </w:r>
      <w:proofErr w:type="gramEnd"/>
      <w:r w:rsidR="00C221F1" w:rsidRPr="00DB3F71">
        <w:t xml:space="preserve"> disorder or </w:t>
      </w:r>
      <w:r w:rsidRPr="00DB3F71">
        <w:t>child of drug or alcohol abusers;</w:t>
      </w:r>
    </w:p>
    <w:p w14:paraId="13A5E676" w14:textId="77777777" w:rsidR="00852B41" w:rsidRPr="00DB3F71" w:rsidRDefault="00DA3D52" w:rsidP="00852B41">
      <w:pPr>
        <w:pStyle w:val="ListParagraph"/>
        <w:numPr>
          <w:ilvl w:val="0"/>
          <w:numId w:val="29"/>
        </w:numPr>
        <w:spacing w:after="120" w:line="240" w:lineRule="auto"/>
      </w:pPr>
      <w:r w:rsidRPr="00DB3F71">
        <w:t xml:space="preserve">a homeless or runaway </w:t>
      </w:r>
      <w:proofErr w:type="gramStart"/>
      <w:r w:rsidRPr="00DB3F71">
        <w:t>youth;</w:t>
      </w:r>
      <w:proofErr w:type="gramEnd"/>
    </w:p>
    <w:p w14:paraId="0101605A" w14:textId="77777777" w:rsidR="00DB3F71" w:rsidRPr="00DB3F71" w:rsidRDefault="00DA3D52" w:rsidP="00DB3F71">
      <w:pPr>
        <w:pStyle w:val="ListParagraph"/>
        <w:numPr>
          <w:ilvl w:val="0"/>
          <w:numId w:val="29"/>
        </w:numPr>
        <w:spacing w:after="120" w:line="240" w:lineRule="auto"/>
      </w:pPr>
      <w:r w:rsidRPr="00DB3F71">
        <w:t xml:space="preserve">a youth with basic skills </w:t>
      </w:r>
      <w:proofErr w:type="gramStart"/>
      <w:r w:rsidRPr="00DB3F71">
        <w:t>deficiency;</w:t>
      </w:r>
      <w:proofErr w:type="gramEnd"/>
    </w:p>
    <w:p w14:paraId="4C2D0C18" w14:textId="77777777" w:rsidR="00DB3F71" w:rsidRPr="00DB3F71" w:rsidRDefault="00DA3D52" w:rsidP="00DB3F71">
      <w:pPr>
        <w:pStyle w:val="ListParagraph"/>
        <w:numPr>
          <w:ilvl w:val="0"/>
          <w:numId w:val="29"/>
        </w:numPr>
        <w:spacing w:after="120" w:line="240" w:lineRule="auto"/>
      </w:pPr>
      <w:r w:rsidRPr="00DB3F71">
        <w:t>a youth with an educational attainment of one or more levels below grade level appropriate to age; or</w:t>
      </w:r>
    </w:p>
    <w:p w14:paraId="4DFB4648" w14:textId="71079D5E" w:rsidR="00DA3D52" w:rsidRDefault="00DA3D52" w:rsidP="00DB3F71">
      <w:pPr>
        <w:pStyle w:val="ListParagraph"/>
        <w:numPr>
          <w:ilvl w:val="0"/>
          <w:numId w:val="29"/>
        </w:numPr>
        <w:spacing w:after="120" w:line="240" w:lineRule="auto"/>
      </w:pPr>
      <w:r w:rsidRPr="00DB3F71">
        <w:t>a foster child.</w:t>
      </w:r>
    </w:p>
    <w:p w14:paraId="64523492" w14:textId="77777777" w:rsidR="00803E82" w:rsidRDefault="00803E82" w:rsidP="00803E82">
      <w:pPr>
        <w:pStyle w:val="ListParagraph"/>
        <w:spacing w:after="120" w:line="240" w:lineRule="auto"/>
      </w:pPr>
    </w:p>
    <w:p w14:paraId="6F007B82" w14:textId="435A3E92" w:rsidR="00787B20" w:rsidRPr="000B0AF5" w:rsidRDefault="00B824FE" w:rsidP="00787B20">
      <w:pPr>
        <w:pStyle w:val="Heading2"/>
      </w:pPr>
      <w:bookmarkStart w:id="9" w:name="_Toc163820085"/>
      <w:bookmarkStart w:id="10" w:name="_Toc184629552"/>
      <w:r>
        <w:t xml:space="preserve">Serving </w:t>
      </w:r>
      <w:r w:rsidR="00D1154E">
        <w:t>I</w:t>
      </w:r>
      <w:r w:rsidR="00787B20" w:rsidRPr="000B0AF5">
        <w:t xml:space="preserve">ndividuals </w:t>
      </w:r>
      <w:r w:rsidR="00C92091">
        <w:t xml:space="preserve">Who Do Not Provide </w:t>
      </w:r>
      <w:r w:rsidR="00787B20" w:rsidRPr="000B0AF5">
        <w:t>a Social Security Number</w:t>
      </w:r>
      <w:r w:rsidR="00453834" w:rsidRPr="000B0AF5">
        <w:t xml:space="preserve"> (SSN)</w:t>
      </w:r>
      <w:bookmarkEnd w:id="9"/>
      <w:bookmarkEnd w:id="10"/>
    </w:p>
    <w:p w14:paraId="008F281C" w14:textId="74A4C273" w:rsidR="00787B20" w:rsidRPr="000B0AF5" w:rsidRDefault="0010660C" w:rsidP="00787B20">
      <w:r w:rsidRPr="000B0AF5">
        <w:t xml:space="preserve">MYP providers </w:t>
      </w:r>
      <w:r w:rsidR="00787B20" w:rsidRPr="000B0AF5">
        <w:t xml:space="preserve">must request an individual’s </w:t>
      </w:r>
      <w:r w:rsidR="00453834" w:rsidRPr="000B0AF5">
        <w:t>SSN</w:t>
      </w:r>
      <w:r w:rsidRPr="000B0AF5">
        <w:t xml:space="preserve"> </w:t>
      </w:r>
      <w:r w:rsidR="00787B20" w:rsidRPr="000B0AF5">
        <w:t>for employment</w:t>
      </w:r>
      <w:r w:rsidR="00453834" w:rsidRPr="000B0AF5">
        <w:t>-</w:t>
      </w:r>
      <w:r w:rsidR="00787B20" w:rsidRPr="000B0AF5">
        <w:t xml:space="preserve">related </w:t>
      </w:r>
      <w:r w:rsidR="00453834" w:rsidRPr="000B0AF5">
        <w:t xml:space="preserve">or training-related </w:t>
      </w:r>
      <w:r w:rsidR="00787B20" w:rsidRPr="000B0AF5">
        <w:t xml:space="preserve">services as well as reporting purposes. A participant can refuse to disclose </w:t>
      </w:r>
      <w:r w:rsidR="00453834" w:rsidRPr="000B0AF5">
        <w:t>their</w:t>
      </w:r>
      <w:r w:rsidR="00787B20" w:rsidRPr="000B0AF5">
        <w:t xml:space="preserve"> SSN. </w:t>
      </w:r>
      <w:r w:rsidR="000B0AF5" w:rsidRPr="000B0AF5">
        <w:t>MYP</w:t>
      </w:r>
      <w:r w:rsidR="00787B20" w:rsidRPr="000B0AF5">
        <w:t xml:space="preserve"> </w:t>
      </w:r>
      <w:r w:rsidR="00396435">
        <w:t>providers</w:t>
      </w:r>
      <w:r w:rsidR="00787B20" w:rsidRPr="000B0AF5">
        <w:t xml:space="preserve"> cannot deny services if an individual chooses not to share the</w:t>
      </w:r>
      <w:r w:rsidR="000B0AF5" w:rsidRPr="000B0AF5">
        <w:t>ir</w:t>
      </w:r>
      <w:r w:rsidR="00787B20" w:rsidRPr="000B0AF5">
        <w:t xml:space="preserve"> SSN.</w:t>
      </w:r>
    </w:p>
    <w:p w14:paraId="6C1B40A1" w14:textId="023F70E6" w:rsidR="00787B20" w:rsidRPr="003D00EE" w:rsidRDefault="00787B20" w:rsidP="00787B20">
      <w:pPr>
        <w:rPr>
          <w:color w:val="FF0000"/>
        </w:rPr>
      </w:pPr>
      <w:r w:rsidRPr="003D00EE">
        <w:t xml:space="preserve">When requesting an SSN, </w:t>
      </w:r>
      <w:r w:rsidR="00396435" w:rsidRPr="003D00EE">
        <w:t>MY</w:t>
      </w:r>
      <w:r w:rsidR="000B0AF5" w:rsidRPr="003D00EE">
        <w:t>P</w:t>
      </w:r>
      <w:r w:rsidRPr="003D00EE">
        <w:t xml:space="preserve"> </w:t>
      </w:r>
      <w:r w:rsidR="00396435" w:rsidRPr="003D00EE">
        <w:t>providers</w:t>
      </w:r>
      <w:r w:rsidRPr="003D00EE">
        <w:t xml:space="preserve"> must explain, in writing, the authority to request </w:t>
      </w:r>
      <w:r w:rsidR="00396435" w:rsidRPr="003D00EE">
        <w:t>the SSN</w:t>
      </w:r>
      <w:r w:rsidRPr="003D00EE">
        <w:t xml:space="preserve">, the purpose, how the information will be used for employment-related service provision and understanding program outcomes. </w:t>
      </w:r>
      <w:r w:rsidR="00ED5C7F" w:rsidRPr="003D00EE">
        <w:t>Providers</w:t>
      </w:r>
      <w:r w:rsidRPr="003D00EE">
        <w:t xml:space="preserve"> must also explain that the individual has the right to decline disclosure of their SSN.</w:t>
      </w:r>
      <w:r w:rsidR="003D00EE" w:rsidRPr="003D00EE">
        <w:t xml:space="preserve"> </w:t>
      </w:r>
      <w:r w:rsidRPr="003D00EE">
        <w:t xml:space="preserve">Prior to, or during eligibility determination, </w:t>
      </w:r>
      <w:r w:rsidR="003D00EE" w:rsidRPr="003D00EE">
        <w:t>providers</w:t>
      </w:r>
      <w:r w:rsidRPr="003D00EE">
        <w:t xml:space="preserve"> may also explain to individuals that employers will require disclosure of SSN for tax purposes</w:t>
      </w:r>
      <w:r w:rsidR="003D00EE" w:rsidRPr="003D00EE">
        <w:t>.</w:t>
      </w:r>
    </w:p>
    <w:p w14:paraId="6C8B54F6" w14:textId="68B9DB60" w:rsidR="00787B20" w:rsidRDefault="003D00EE" w:rsidP="00787B20">
      <w:pPr>
        <w:rPr>
          <w:b/>
          <w:bCs/>
        </w:rPr>
      </w:pPr>
      <w:r w:rsidRPr="003D00EE">
        <w:t>Providers</w:t>
      </w:r>
      <w:r w:rsidR="00787B20" w:rsidRPr="003D00EE">
        <w:t xml:space="preserve"> must always identify participants by an alternate unique identifier. </w:t>
      </w:r>
      <w:r w:rsidR="00270FB1">
        <w:t xml:space="preserve">Individuals who do not provide an SSN are enrolled into Workforce One using </w:t>
      </w:r>
      <w:r w:rsidR="000446B2">
        <w:t xml:space="preserve">a </w:t>
      </w:r>
      <w:proofErr w:type="gramStart"/>
      <w:r w:rsidR="000446B2">
        <w:t>pseudo SSN</w:t>
      </w:r>
      <w:proofErr w:type="gramEnd"/>
      <w:r w:rsidR="000446B2">
        <w:t xml:space="preserve"> created using the protocol developed by DEED. </w:t>
      </w:r>
      <w:r w:rsidR="00787B20" w:rsidRPr="003D00EE">
        <w:rPr>
          <w:b/>
          <w:bCs/>
        </w:rPr>
        <w:t>Once enrolled into Workforce One, the Record ID for the individual can serve as the unique identifier</w:t>
      </w:r>
      <w:r w:rsidR="00270FB1">
        <w:rPr>
          <w:b/>
          <w:bCs/>
        </w:rPr>
        <w:t>.</w:t>
      </w:r>
    </w:p>
    <w:p w14:paraId="181FAE11" w14:textId="77777777" w:rsidR="009725EA" w:rsidRDefault="009725EA" w:rsidP="009725EA">
      <w:pPr>
        <w:pStyle w:val="Heading2"/>
      </w:pPr>
    </w:p>
    <w:p w14:paraId="4FD8C616" w14:textId="14263082" w:rsidR="009725EA" w:rsidRPr="003D1E87" w:rsidRDefault="009725EA" w:rsidP="009725EA">
      <w:pPr>
        <w:pStyle w:val="Heading2"/>
      </w:pPr>
      <w:bookmarkStart w:id="11" w:name="_Toc184629553"/>
      <w:r w:rsidRPr="003D1E87">
        <w:t>Serving Individuals without Federal Work Authorization</w:t>
      </w:r>
      <w:bookmarkEnd w:id="11"/>
    </w:p>
    <w:p w14:paraId="1A667EC8" w14:textId="11866EB2" w:rsidR="007055A9" w:rsidRDefault="009725EA" w:rsidP="00742F13">
      <w:r w:rsidRPr="003D1E87">
        <w:t>MYP providers may deliver many services without proof of a participant’s work authorization. This can be helpful in many situations, including where individuals are awaiting work authorization or already have work authorization but do not have the documents to demonstrate it. Providers can deliver certain services without checking work authorization prior to the participant moving into services that do require work authorization.</w:t>
      </w:r>
      <w:r w:rsidR="00A11C9B">
        <w:t xml:space="preserve"> More information about the services that can be provided to individuals without work authorization is</w:t>
      </w:r>
      <w:r w:rsidR="00184B71">
        <w:t xml:space="preserve"> contained in Chapter 2 - Minnesota Youth Program Allowable Activities.</w:t>
      </w:r>
    </w:p>
    <w:p w14:paraId="6DD7DC5C" w14:textId="77777777" w:rsidR="009A29C2" w:rsidRDefault="009A29C2" w:rsidP="00C93AF1">
      <w:pPr>
        <w:pStyle w:val="Heading2"/>
      </w:pPr>
      <w:bookmarkStart w:id="12" w:name="_Toc163820086"/>
    </w:p>
    <w:p w14:paraId="61D2F2DF" w14:textId="77777777" w:rsidR="00133BE6" w:rsidRDefault="00133BE6" w:rsidP="00133BE6">
      <w:pPr>
        <w:pStyle w:val="Heading2"/>
      </w:pPr>
      <w:bookmarkStart w:id="13" w:name="_Toc184629554"/>
      <w:r>
        <w:t>Documentation of Eligibility</w:t>
      </w:r>
      <w:bookmarkEnd w:id="13"/>
    </w:p>
    <w:p w14:paraId="3D893E32" w14:textId="76CF88FC" w:rsidR="00A02796" w:rsidRDefault="00970E74" w:rsidP="00A02796">
      <w:r>
        <w:t xml:space="preserve">Documentation that the participant meets MYP eligibility requirements </w:t>
      </w:r>
      <w:r w:rsidR="006E4550">
        <w:t xml:space="preserve">(age and </w:t>
      </w:r>
      <w:proofErr w:type="gramStart"/>
      <w:r w:rsidR="006E4550">
        <w:t>economically disadv</w:t>
      </w:r>
      <w:r w:rsidR="00064F76">
        <w:t>antaged</w:t>
      </w:r>
      <w:proofErr w:type="gramEnd"/>
      <w:r w:rsidR="00064F76">
        <w:t xml:space="preserve">/at-risk status) </w:t>
      </w:r>
      <w:r>
        <w:t xml:space="preserve">must be requested from the </w:t>
      </w:r>
      <w:r w:rsidR="009407FC">
        <w:t>participant</w:t>
      </w:r>
      <w:r w:rsidR="00FE2881">
        <w:t xml:space="preserve"> and retained in the participant file</w:t>
      </w:r>
      <w:r w:rsidR="00FB09A5">
        <w:t xml:space="preserve">. As of July 1, 2025, all MYP providers must </w:t>
      </w:r>
      <w:r w:rsidR="00337FAE">
        <w:t xml:space="preserve">follow </w:t>
      </w:r>
      <w:hyperlink r:id="rId18" w:history="1">
        <w:r w:rsidR="00547D11" w:rsidRPr="00547D11">
          <w:rPr>
            <w:rStyle w:val="Hyperlink"/>
          </w:rPr>
          <w:t xml:space="preserve">DEED’s </w:t>
        </w:r>
        <w:r w:rsidR="00337FAE" w:rsidRPr="00547D11">
          <w:rPr>
            <w:rStyle w:val="Hyperlink"/>
          </w:rPr>
          <w:t>Electronic Document Storage (EDS) policy</w:t>
        </w:r>
      </w:hyperlink>
      <w:r w:rsidR="00337FAE">
        <w:t xml:space="preserve"> and upload documents into Workforce One. </w:t>
      </w:r>
    </w:p>
    <w:p w14:paraId="3D028360" w14:textId="2E070897" w:rsidR="00547D11" w:rsidRPr="00A02796" w:rsidRDefault="0054214B" w:rsidP="00A02796">
      <w:r>
        <w:t xml:space="preserve">Guidelines for documenting the eligibility factors </w:t>
      </w:r>
      <w:r w:rsidR="00207054">
        <w:t xml:space="preserve">for MYP mirror the guidelines for the Workforce Innovation and Opportunity Act (WIOA) and can be found in WIOA Young Adult Programs Manual </w:t>
      </w:r>
      <w:hyperlink r:id="rId19" w:history="1">
        <w:r w:rsidR="00207054" w:rsidRPr="00207054">
          <w:rPr>
            <w:rStyle w:val="Hyperlink"/>
          </w:rPr>
          <w:t>Chapter 4: Documentation of Eligibility</w:t>
        </w:r>
      </w:hyperlink>
      <w:r w:rsidR="00207054">
        <w:t>.</w:t>
      </w:r>
      <w:r w:rsidR="00E419A6">
        <w:t xml:space="preserve"> </w:t>
      </w:r>
      <w:r w:rsidR="00C560F3">
        <w:t xml:space="preserve"> </w:t>
      </w:r>
      <w:r w:rsidR="00207054">
        <w:t>Note that most eligibility factors can be documented through self-attestation if other source documentation is not available.</w:t>
      </w:r>
    </w:p>
    <w:p w14:paraId="0DA763EB" w14:textId="6A914362" w:rsidR="00133BE6" w:rsidRPr="00F22EF4" w:rsidRDefault="00133BE6" w:rsidP="00133BE6">
      <w:pPr>
        <w:pStyle w:val="Heading2"/>
      </w:pPr>
      <w:bookmarkStart w:id="14" w:name="_Toc184629555"/>
      <w:r w:rsidRPr="00F22EF4">
        <w:lastRenderedPageBreak/>
        <w:t>Supporting Participants to Obtain Documents</w:t>
      </w:r>
      <w:bookmarkEnd w:id="14"/>
    </w:p>
    <w:p w14:paraId="69B0DD33" w14:textId="74CB7DD8" w:rsidR="00133BE6" w:rsidRDefault="00133BE6" w:rsidP="00133BE6">
      <w:r w:rsidRPr="00F22EF4">
        <w:t xml:space="preserve">MYP providers can </w:t>
      </w:r>
      <w:r w:rsidR="00273975">
        <w:t xml:space="preserve">and should </w:t>
      </w:r>
      <w:r w:rsidRPr="00F22EF4">
        <w:t xml:space="preserve">work with individuals to obtain necessary documents for employment, such as a driver’s license or identification card, a social security card, and/or birth certificate. </w:t>
      </w:r>
      <w:r w:rsidRPr="00F22EF4">
        <w:rPr>
          <w:b/>
          <w:bCs/>
        </w:rPr>
        <w:t>MYP funds can be used to pay for fees to obtain such documents if the participant has federal work authorization.</w:t>
      </w:r>
      <w:r w:rsidRPr="00F22EF4">
        <w:t xml:space="preserve"> Providers are encouraged to refer individuals to partner organizations for legal assistance, as well as to partner with organizations that provide support to populations with barriers to employment such as individuals without work authorization including immigrants, refugees, homeless individuals, and justice-involved individuals.</w:t>
      </w:r>
    </w:p>
    <w:p w14:paraId="5591EC3B" w14:textId="77777777" w:rsidR="008371B3" w:rsidRDefault="008371B3" w:rsidP="00C93AF1">
      <w:pPr>
        <w:pStyle w:val="Heading2"/>
      </w:pPr>
    </w:p>
    <w:p w14:paraId="2B336DF0" w14:textId="4E9D4504" w:rsidR="00D61D26" w:rsidRDefault="00D61D26" w:rsidP="00C93AF1">
      <w:pPr>
        <w:pStyle w:val="Heading2"/>
      </w:pPr>
      <w:bookmarkStart w:id="15" w:name="_Toc184629556"/>
      <w:r>
        <w:t>Individual Service Strateg</w:t>
      </w:r>
      <w:r w:rsidR="000C6B02">
        <w:t>y</w:t>
      </w:r>
      <w:r>
        <w:t xml:space="preserve"> (ISS)</w:t>
      </w:r>
      <w:bookmarkEnd w:id="15"/>
    </w:p>
    <w:p w14:paraId="14F8518E" w14:textId="77777777" w:rsidR="00687FCA" w:rsidRDefault="006029A4" w:rsidP="00D61D26">
      <w:r>
        <w:t>MYP providers are encouraged to develop an Individual Service Strategy (ISS)</w:t>
      </w:r>
      <w:r w:rsidR="008951AF">
        <w:t xml:space="preserve"> or similar document </w:t>
      </w:r>
      <w:r>
        <w:t xml:space="preserve">for each enrolled participant which </w:t>
      </w:r>
      <w:r w:rsidR="009D35DE">
        <w:t>provides a guide for the services to be delivered based on the needs of the individual youth. The</w:t>
      </w:r>
      <w:r w:rsidR="00E41182">
        <w:t xml:space="preserve"> </w:t>
      </w:r>
      <w:r w:rsidR="004C7391">
        <w:t>ISS should document</w:t>
      </w:r>
      <w:r w:rsidR="002A507C">
        <w:t xml:space="preserve"> services such as work experiences, training </w:t>
      </w:r>
      <w:r w:rsidR="000C6B02">
        <w:t xml:space="preserve">activities, supportive services, etc. The ISS </w:t>
      </w:r>
      <w:r w:rsidR="0060188A">
        <w:t xml:space="preserve">should </w:t>
      </w:r>
      <w:r w:rsidR="00C9388A">
        <w:t xml:space="preserve">be more extensive for participants with a longer period of participation than </w:t>
      </w:r>
      <w:r w:rsidR="008757E3">
        <w:t xml:space="preserve">for </w:t>
      </w:r>
      <w:r w:rsidR="00C9388A">
        <w:t>those wh</w:t>
      </w:r>
      <w:r w:rsidR="008757E3">
        <w:t xml:space="preserve">o </w:t>
      </w:r>
      <w:r w:rsidR="0035133B">
        <w:t>will have shorter-term</w:t>
      </w:r>
      <w:r w:rsidR="0060188A">
        <w:t xml:space="preserve"> enrollment, for example to </w:t>
      </w:r>
      <w:r w:rsidR="00687FCA">
        <w:t xml:space="preserve">complete a summer work experience. </w:t>
      </w:r>
    </w:p>
    <w:p w14:paraId="69974669" w14:textId="01A0E831" w:rsidR="00D61D26" w:rsidRPr="00D61D26" w:rsidRDefault="008757E3" w:rsidP="00D61D26">
      <w:r>
        <w:t xml:space="preserve"> </w:t>
      </w:r>
    </w:p>
    <w:p w14:paraId="1340536C" w14:textId="430B7FD2" w:rsidR="00531603" w:rsidRDefault="00531603" w:rsidP="00C93AF1">
      <w:pPr>
        <w:pStyle w:val="Heading2"/>
      </w:pPr>
      <w:bookmarkStart w:id="16" w:name="_Toc184629557"/>
      <w:r>
        <w:t>Outreach to Schools</w:t>
      </w:r>
      <w:r w:rsidR="00355C8A">
        <w:t xml:space="preserve"> (OTS)</w:t>
      </w:r>
      <w:r w:rsidR="00742F13">
        <w:t>/Career Advisor Component of MYP</w:t>
      </w:r>
      <w:bookmarkEnd w:id="16"/>
    </w:p>
    <w:p w14:paraId="3C398FF8" w14:textId="51D09136" w:rsidR="00443F24" w:rsidRDefault="00355C8A" w:rsidP="00531603">
      <w:r w:rsidRPr="00355C8A">
        <w:t xml:space="preserve">Outreach to Schools (OTS) activities complement the work of existing school counselors and provide youth and families with career exploration and career counseling, college information and current labor market information. </w:t>
      </w:r>
      <w:r>
        <w:t xml:space="preserve">MYP grantees may use a maximum of </w:t>
      </w:r>
      <w:r w:rsidR="00C94824">
        <w:t xml:space="preserve">20 percent of </w:t>
      </w:r>
      <w:r>
        <w:t xml:space="preserve">the annual MYP allocation for Outreach to Schools activities. </w:t>
      </w:r>
      <w:r w:rsidR="00927D77">
        <w:t>OTS expenditures are budgeted and reported in a separate cost category.</w:t>
      </w:r>
      <w:r w:rsidR="00342FEF">
        <w:t xml:space="preserve"> Recipients of Outreach to Schools services are not required to meet the MYP eligibility criteria described above.</w:t>
      </w:r>
      <w:r w:rsidR="008A46A7">
        <w:t xml:space="preserve"> Examples of Outreach to Schools/Career Advisor activities are found in </w:t>
      </w:r>
      <w:r w:rsidR="009860EF">
        <w:t>Chapter 2 – Minnesota Youth Program Allowable Activities.</w:t>
      </w:r>
    </w:p>
    <w:p w14:paraId="736495C5" w14:textId="77777777" w:rsidR="009A29C2" w:rsidRDefault="009A29C2" w:rsidP="00DA3D52">
      <w:pPr>
        <w:pStyle w:val="Heading2"/>
        <w:rPr>
          <w:highlight w:val="yellow"/>
        </w:rPr>
      </w:pPr>
      <w:bookmarkStart w:id="17" w:name="_Toc152060436"/>
      <w:bookmarkEnd w:id="12"/>
    </w:p>
    <w:p w14:paraId="0C81C4FF" w14:textId="160935BE" w:rsidR="00DA3D52" w:rsidRPr="00D52FD5" w:rsidRDefault="00DA3D52" w:rsidP="00DA3D52">
      <w:pPr>
        <w:pStyle w:val="Heading2"/>
      </w:pPr>
      <w:bookmarkStart w:id="18" w:name="_Toc184629558"/>
      <w:r w:rsidRPr="00D52FD5">
        <w:t>Collaboration</w:t>
      </w:r>
      <w:bookmarkEnd w:id="17"/>
      <w:r w:rsidR="00F87E18" w:rsidRPr="00D52FD5">
        <w:t xml:space="preserve"> and Co-enrollment</w:t>
      </w:r>
      <w:bookmarkEnd w:id="18"/>
    </w:p>
    <w:p w14:paraId="503506A9" w14:textId="51E984ED" w:rsidR="009A29C2" w:rsidRDefault="00F87E18" w:rsidP="00DD08D1">
      <w:bookmarkStart w:id="19" w:name="_Toc152060437"/>
      <w:r>
        <w:t xml:space="preserve">MYP providers are </w:t>
      </w:r>
      <w:r w:rsidR="00DD08D1">
        <w:t xml:space="preserve">encouraged to collaborate with other organizations in the delivery of services to MYP participants. </w:t>
      </w:r>
      <w:r w:rsidR="007E1538">
        <w:t xml:space="preserve">Co-enrollment is encouraged with other employment and training programs for which it is </w:t>
      </w:r>
      <w:proofErr w:type="gramStart"/>
      <w:r w:rsidR="007E1538">
        <w:t>allowed</w:t>
      </w:r>
      <w:proofErr w:type="gramEnd"/>
      <w:r w:rsidR="003E625E">
        <w:t xml:space="preserve"> and the participant is eligible. </w:t>
      </w:r>
      <w:r w:rsidR="00746754">
        <w:t xml:space="preserve">Workforce One contains a resource guide </w:t>
      </w:r>
      <w:r w:rsidR="008935FE">
        <w:t>summarizing co-</w:t>
      </w:r>
      <w:r w:rsidR="003E625E">
        <w:t xml:space="preserve">enrollment rules which can be found </w:t>
      </w:r>
      <w:r w:rsidR="00C42599">
        <w:t xml:space="preserve">by logging in to Workforce One at </w:t>
      </w:r>
      <w:hyperlink r:id="rId20" w:history="1">
        <w:r w:rsidR="00C42599" w:rsidRPr="002305BF">
          <w:rPr>
            <w:rStyle w:val="Hyperlink"/>
          </w:rPr>
          <w:t>www.mnworkforceone.com</w:t>
        </w:r>
      </w:hyperlink>
      <w:r w:rsidR="00C42599">
        <w:t xml:space="preserve"> and selecting Resources</w:t>
      </w:r>
      <w:r w:rsidR="001C7BF0">
        <w:t xml:space="preserve"> &gt; User How-To Guides &gt; </w:t>
      </w:r>
      <w:r w:rsidR="00D22EDA">
        <w:t>Co-enrollment Rules for DHS and ETP from the top navigation</w:t>
      </w:r>
      <w:r w:rsidR="00D82CD6">
        <w:t xml:space="preserve"> bar.</w:t>
      </w:r>
    </w:p>
    <w:p w14:paraId="10D1EB35" w14:textId="2E5CBD62" w:rsidR="00D82CD6" w:rsidRDefault="00D82CD6" w:rsidP="00DD08D1">
      <w:r>
        <w:t xml:space="preserve">Providers are also </w:t>
      </w:r>
      <w:r w:rsidR="00D72628">
        <w:t xml:space="preserve">encouraged to establish referral relationships and/or Memoranda of Understanding with other organizations in the community that can provide </w:t>
      </w:r>
      <w:r w:rsidR="00260EC1">
        <w:t>needed wraparound services that the MYP provider cannot provide directly.</w:t>
      </w:r>
    </w:p>
    <w:p w14:paraId="334DFB8C" w14:textId="77777777" w:rsidR="00D52FD5" w:rsidRDefault="00D52FD5" w:rsidP="00DA3D52">
      <w:pPr>
        <w:pStyle w:val="Heading2"/>
      </w:pPr>
    </w:p>
    <w:p w14:paraId="2BE5984E" w14:textId="3A0029BD" w:rsidR="00DA3D52" w:rsidRPr="000D53C3" w:rsidRDefault="00DA3D52" w:rsidP="00DA3D52">
      <w:pPr>
        <w:pStyle w:val="Heading2"/>
      </w:pPr>
      <w:bookmarkStart w:id="20" w:name="_Toc184629559"/>
      <w:r w:rsidRPr="000D53C3">
        <w:t>Earned Safe and Sick Time</w:t>
      </w:r>
      <w:bookmarkEnd w:id="19"/>
      <w:bookmarkEnd w:id="20"/>
    </w:p>
    <w:p w14:paraId="2210A5EE" w14:textId="07D0AA20" w:rsidR="00DA3D52" w:rsidRPr="005E17A0" w:rsidRDefault="00DA3D52" w:rsidP="00DA3D52">
      <w:pPr>
        <w:rPr>
          <w:highlight w:val="yellow"/>
        </w:rPr>
      </w:pPr>
      <w:r w:rsidRPr="000D53C3">
        <w:t xml:space="preserve">Effective January 1, 2024, </w:t>
      </w:r>
      <w:r w:rsidR="00E13404" w:rsidRPr="000D53C3">
        <w:t xml:space="preserve">Minnesota Youth Program participants </w:t>
      </w:r>
      <w:r w:rsidR="008371B3">
        <w:t xml:space="preserve">who are working </w:t>
      </w:r>
      <w:r w:rsidR="007E784D">
        <w:t xml:space="preserve">in a paid work experience or internship </w:t>
      </w:r>
      <w:r w:rsidR="00E13404" w:rsidRPr="000D53C3">
        <w:t>are covered under Minnesota’s Earned Si</w:t>
      </w:r>
      <w:r w:rsidR="00C44B73" w:rsidRPr="000D53C3">
        <w:t xml:space="preserve">ck and Safe Time (ESST) law. </w:t>
      </w:r>
      <w:r w:rsidR="00655B30" w:rsidRPr="000D53C3">
        <w:t>R</w:t>
      </w:r>
      <w:r w:rsidRPr="000D53C3">
        <w:t xml:space="preserve">equired </w:t>
      </w:r>
      <w:r w:rsidR="002B748B" w:rsidRPr="000D53C3">
        <w:t xml:space="preserve">ESST </w:t>
      </w:r>
      <w:r w:rsidRPr="000D53C3">
        <w:t xml:space="preserve">benefits would be considered fringe benefits </w:t>
      </w:r>
      <w:proofErr w:type="gramStart"/>
      <w:r w:rsidRPr="000D53C3">
        <w:t>similar to</w:t>
      </w:r>
      <w:proofErr w:type="gramEnd"/>
      <w:r w:rsidRPr="000D53C3">
        <w:t xml:space="preserve"> Worker’s Compensation. Expenses related to ESST should be budgeted in the Youth Participant Wages and Fringe Benefits cost category for the </w:t>
      </w:r>
      <w:r w:rsidR="002B748B" w:rsidRPr="000D53C3">
        <w:t xml:space="preserve">Minnesota Youth </w:t>
      </w:r>
      <w:r w:rsidRPr="000D53C3">
        <w:t>Program.</w:t>
      </w:r>
      <w:r w:rsidR="002B748B" w:rsidRPr="000D53C3">
        <w:t xml:space="preserve"> More information on ESST can be found here: </w:t>
      </w:r>
      <w:hyperlink r:id="rId21" w:history="1">
        <w:r w:rsidR="000D53C3" w:rsidRPr="00CF1B68">
          <w:rPr>
            <w:rStyle w:val="Hyperlink"/>
          </w:rPr>
          <w:t>https://www.dli.mn.gov/sick-leave</w:t>
        </w:r>
      </w:hyperlink>
      <w:r w:rsidR="000D53C3">
        <w:t xml:space="preserve"> </w:t>
      </w:r>
      <w:r w:rsidRPr="005E17A0">
        <w:rPr>
          <w:highlight w:val="yellow"/>
        </w:rPr>
        <w:t xml:space="preserve"> </w:t>
      </w:r>
    </w:p>
    <w:p w14:paraId="3CAED317" w14:textId="77777777" w:rsidR="009A29C2" w:rsidRDefault="009A29C2" w:rsidP="00DA3D52">
      <w:pPr>
        <w:pStyle w:val="Heading2"/>
      </w:pPr>
      <w:bookmarkStart w:id="21" w:name="_Toc152060438"/>
    </w:p>
    <w:bookmarkEnd w:id="21"/>
    <w:p w14:paraId="392440E1" w14:textId="239D5642" w:rsidR="00DA3D52" w:rsidRPr="005E17A0" w:rsidRDefault="00DA3D52" w:rsidP="00DA3D52">
      <w:pPr>
        <w:rPr>
          <w:highlight w:val="yellow"/>
        </w:rPr>
      </w:pPr>
    </w:p>
    <w:p w14:paraId="3ED9C969" w14:textId="587223C6" w:rsidR="00DA3D52" w:rsidRPr="00531603" w:rsidRDefault="00492BD2" w:rsidP="00DA3D52">
      <w:pPr>
        <w:pStyle w:val="Heading2"/>
      </w:pPr>
      <w:bookmarkStart w:id="22" w:name="_Toc152060446"/>
      <w:bookmarkStart w:id="23" w:name="_Toc184629560"/>
      <w:r w:rsidRPr="00531603">
        <w:lastRenderedPageBreak/>
        <w:t>Annual Report</w:t>
      </w:r>
      <w:bookmarkEnd w:id="22"/>
      <w:bookmarkEnd w:id="23"/>
    </w:p>
    <w:p w14:paraId="44109A89" w14:textId="024CFFEC" w:rsidR="00DA3D52" w:rsidRPr="00531603" w:rsidRDefault="00DA3D52" w:rsidP="003958E4">
      <w:pPr>
        <w:rPr>
          <w:rStyle w:val="Hyperlink"/>
        </w:rPr>
      </w:pPr>
      <w:r w:rsidRPr="00531603">
        <w:t xml:space="preserve">All </w:t>
      </w:r>
      <w:r w:rsidR="006E70C6" w:rsidRPr="00531603">
        <w:t>Minnesota Youth Program grantees</w:t>
      </w:r>
      <w:r w:rsidRPr="00531603">
        <w:t xml:space="preserve"> are required to submit a</w:t>
      </w:r>
      <w:r w:rsidR="00CF792E" w:rsidRPr="00531603">
        <w:t xml:space="preserve">n annual narrative update and, for those operating the Outreach to Schools component, an annual </w:t>
      </w:r>
      <w:r w:rsidR="00CB2C10">
        <w:t xml:space="preserve">OTS </w:t>
      </w:r>
      <w:r w:rsidR="00CF792E" w:rsidRPr="00531603">
        <w:t>data summary/narrative. These reports are typically due in early fall, with specific due dates communicated each year</w:t>
      </w:r>
      <w:r w:rsidR="008714E2" w:rsidRPr="00531603">
        <w:t xml:space="preserve"> during the summer. The MYP Annual Report </w:t>
      </w:r>
      <w:r w:rsidR="00DE3ACC" w:rsidRPr="00531603">
        <w:t xml:space="preserve">and Outreach to Schools reporting form </w:t>
      </w:r>
      <w:r w:rsidR="008714E2" w:rsidRPr="00531603">
        <w:t>can be found on the MYP webpage at:</w:t>
      </w:r>
      <w:r w:rsidR="00BE5EC1" w:rsidRPr="00531603">
        <w:t xml:space="preserve"> </w:t>
      </w:r>
      <w:hyperlink r:id="rId22" w:history="1">
        <w:r w:rsidR="00531603" w:rsidRPr="00531603">
          <w:rPr>
            <w:rStyle w:val="Hyperlink"/>
          </w:rPr>
          <w:t>https://mn.gov/deed/programs-services/office-youth-development/youth-programs/youth-program.jsp</w:t>
        </w:r>
      </w:hyperlink>
      <w:r w:rsidR="00531603" w:rsidRPr="00531603">
        <w:t xml:space="preserve"> </w:t>
      </w:r>
      <w:r w:rsidR="00DE3ACC" w:rsidRPr="00531603">
        <w:t>(se</w:t>
      </w:r>
      <w:r w:rsidR="00531603" w:rsidRPr="00531603">
        <w:t xml:space="preserve">lect the Documents and Forms tab). </w:t>
      </w:r>
    </w:p>
    <w:p w14:paraId="5235AD5E" w14:textId="77777777" w:rsidR="00CB79FA" w:rsidRDefault="00CB79FA" w:rsidP="00DA3D52">
      <w:pPr>
        <w:pStyle w:val="Heading2"/>
      </w:pPr>
      <w:bookmarkStart w:id="24" w:name="_Toc152060447"/>
    </w:p>
    <w:p w14:paraId="4C0547FF" w14:textId="5A0A24E1" w:rsidR="00DA3D52" w:rsidRPr="000E152B" w:rsidRDefault="00A53805" w:rsidP="00DA3D52">
      <w:pPr>
        <w:pStyle w:val="Heading2"/>
      </w:pPr>
      <w:bookmarkStart w:id="25" w:name="_Toc184629561"/>
      <w:r w:rsidRPr="000E152B">
        <w:t>Contract</w:t>
      </w:r>
      <w:r w:rsidR="00DA3D52" w:rsidRPr="000E152B">
        <w:t xml:space="preserve"> Modifications and Extensions</w:t>
      </w:r>
      <w:bookmarkEnd w:id="24"/>
      <w:bookmarkEnd w:id="25"/>
    </w:p>
    <w:p w14:paraId="16DBFE2E" w14:textId="77777777" w:rsidR="00FB0FDC" w:rsidRPr="000E152B" w:rsidRDefault="005E17A0" w:rsidP="00DA3D52">
      <w:r w:rsidRPr="000E152B">
        <w:t>Minnesota Youth Program</w:t>
      </w:r>
      <w:r w:rsidR="00DA3D52" w:rsidRPr="000E152B">
        <w:t xml:space="preserve"> grantees may request a grant modification if there is a need to </w:t>
      </w:r>
      <w:r w:rsidR="000C30FF" w:rsidRPr="000E152B">
        <w:t xml:space="preserve">make programmatic or budget </w:t>
      </w:r>
      <w:r w:rsidR="00DA3D52" w:rsidRPr="000E152B">
        <w:t>changes</w:t>
      </w:r>
      <w:r w:rsidR="00052458" w:rsidRPr="000E152B">
        <w:t xml:space="preserve">, or if a grant extension is </w:t>
      </w:r>
      <w:r w:rsidR="00FB0FDC" w:rsidRPr="000E152B">
        <w:t>needed</w:t>
      </w:r>
      <w:r w:rsidR="00DA3D52" w:rsidRPr="000E152B">
        <w:t xml:space="preserve">. These requests will be handled on an individual basis. </w:t>
      </w:r>
    </w:p>
    <w:p w14:paraId="282BDE73" w14:textId="704CA1AC" w:rsidR="00A53805" w:rsidRPr="000E152B" w:rsidRDefault="00FB0FDC" w:rsidP="00DA3D52">
      <w:r w:rsidRPr="000E152B">
        <w:t xml:space="preserve">Examples of types of changes </w:t>
      </w:r>
      <w:r w:rsidR="00A53805" w:rsidRPr="000E152B">
        <w:t>warranting a contract modification include:</w:t>
      </w:r>
    </w:p>
    <w:p w14:paraId="01AFA64B" w14:textId="71C84CA2" w:rsidR="00796740" w:rsidRPr="000E152B" w:rsidRDefault="00796740" w:rsidP="00796740">
      <w:pPr>
        <w:pStyle w:val="ListParagraph"/>
        <w:numPr>
          <w:ilvl w:val="0"/>
          <w:numId w:val="28"/>
        </w:numPr>
      </w:pPr>
      <w:r w:rsidRPr="000E152B">
        <w:t>Change of service provider</w:t>
      </w:r>
      <w:r w:rsidR="000027BF" w:rsidRPr="000E152B">
        <w:t>(s)</w:t>
      </w:r>
    </w:p>
    <w:p w14:paraId="589DA0D3" w14:textId="48496779" w:rsidR="00DE23CD" w:rsidRPr="000E152B" w:rsidRDefault="00796740" w:rsidP="00DE23CD">
      <w:pPr>
        <w:pStyle w:val="ListParagraph"/>
        <w:numPr>
          <w:ilvl w:val="0"/>
          <w:numId w:val="28"/>
        </w:numPr>
      </w:pPr>
      <w:r w:rsidRPr="000E152B">
        <w:t>Change of program design (</w:t>
      </w:r>
      <w:r w:rsidR="00D06980" w:rsidRPr="000E152B">
        <w:t xml:space="preserve">for example, </w:t>
      </w:r>
      <w:r w:rsidR="000027BF" w:rsidRPr="000E152B">
        <w:t xml:space="preserve">change in intent to </w:t>
      </w:r>
      <w:r w:rsidRPr="000E152B">
        <w:t xml:space="preserve">implement </w:t>
      </w:r>
      <w:r w:rsidR="000027BF" w:rsidRPr="000E152B">
        <w:t>Outreach to Schools model</w:t>
      </w:r>
      <w:r w:rsidR="00DE23CD" w:rsidRPr="000E152B">
        <w:t>, change in intent to implement incentive policy, etc.)</w:t>
      </w:r>
    </w:p>
    <w:p w14:paraId="5A7DF03A" w14:textId="704F7DD5" w:rsidR="00DE23CD" w:rsidRPr="000E152B" w:rsidRDefault="00DE23CD" w:rsidP="00DE23CD">
      <w:pPr>
        <w:pStyle w:val="ListParagraph"/>
        <w:numPr>
          <w:ilvl w:val="0"/>
          <w:numId w:val="28"/>
        </w:numPr>
      </w:pPr>
      <w:r w:rsidRPr="000E152B">
        <w:t xml:space="preserve">Change in planned budget category </w:t>
      </w:r>
      <w:proofErr w:type="gramStart"/>
      <w:r w:rsidRPr="000E152B">
        <w:t>expenditures</w:t>
      </w:r>
      <w:proofErr w:type="gramEnd"/>
    </w:p>
    <w:p w14:paraId="597510A9" w14:textId="4FB555AA" w:rsidR="00FE2F99" w:rsidRPr="000E152B" w:rsidRDefault="00FE2F99" w:rsidP="00DE23CD">
      <w:pPr>
        <w:pStyle w:val="ListParagraph"/>
        <w:numPr>
          <w:ilvl w:val="0"/>
          <w:numId w:val="28"/>
        </w:numPr>
      </w:pPr>
      <w:r w:rsidRPr="000E152B">
        <w:t>Request for extension o</w:t>
      </w:r>
      <w:r w:rsidR="0044630D" w:rsidRPr="000E152B">
        <w:t>f</w:t>
      </w:r>
      <w:r w:rsidRPr="000E152B">
        <w:t xml:space="preserve"> the period of time to spend the grant </w:t>
      </w:r>
      <w:proofErr w:type="gramStart"/>
      <w:r w:rsidRPr="000E152B">
        <w:t>funds</w:t>
      </w:r>
      <w:proofErr w:type="gramEnd"/>
    </w:p>
    <w:p w14:paraId="01A7CD65" w14:textId="36531A8E" w:rsidR="00DA3D52" w:rsidRDefault="00DA3D52" w:rsidP="00DA3D52">
      <w:r w:rsidRPr="000E152B">
        <w:t>Contact the grant coordinator if a grant modification</w:t>
      </w:r>
      <w:r w:rsidR="00FB0FDC" w:rsidRPr="000E152B">
        <w:t xml:space="preserve"> or extension</w:t>
      </w:r>
      <w:r w:rsidRPr="000E152B">
        <w:t xml:space="preserve"> is needed.</w:t>
      </w:r>
      <w:r w:rsidR="00052458" w:rsidRPr="000E152B">
        <w:t xml:space="preserve"> </w:t>
      </w:r>
      <w:r w:rsidR="00066992" w:rsidRPr="000E152B">
        <w:t>For grant period extensions</w:t>
      </w:r>
      <w:r w:rsidR="001A7C1D" w:rsidRPr="000E152B">
        <w:t>, please submit the request at least 3 months before the current grant end date</w:t>
      </w:r>
      <w:r w:rsidR="005F4A75">
        <w:t>,</w:t>
      </w:r>
      <w:r w:rsidR="001A7C1D" w:rsidRPr="000E152B">
        <w:t xml:space="preserve"> if possible.</w:t>
      </w:r>
      <w:r w:rsidR="00CB1EF2" w:rsidRPr="000E152B">
        <w:t xml:space="preserve"> Note that during the time the contract modification is in process </w:t>
      </w:r>
      <w:r w:rsidR="00F40C68">
        <w:t>no payments can be made on the grant.</w:t>
      </w:r>
    </w:p>
    <w:p w14:paraId="2D753011" w14:textId="77777777" w:rsidR="00E538C0" w:rsidRDefault="00E538C0" w:rsidP="00DA3D52"/>
    <w:p w14:paraId="0DA562A5" w14:textId="5CB75EA8" w:rsidR="00E538C0" w:rsidRPr="00795B41" w:rsidRDefault="0076359F" w:rsidP="00795B41">
      <w:pPr>
        <w:pStyle w:val="Heading2"/>
      </w:pPr>
      <w:bookmarkStart w:id="26" w:name="_Toc184629562"/>
      <w:r>
        <w:rPr>
          <w:rStyle w:val="Heading3Char"/>
          <w:rFonts w:asciiTheme="minorHAnsi" w:hAnsiTheme="minorHAnsi"/>
          <w:color w:val="auto"/>
          <w:sz w:val="26"/>
          <w:szCs w:val="26"/>
        </w:rPr>
        <w:t>Publicity and Endorsement Requirement for State-Funded Programs</w:t>
      </w:r>
      <w:bookmarkEnd w:id="26"/>
    </w:p>
    <w:p w14:paraId="1CC61C06" w14:textId="64621D8F" w:rsidR="00E538C0" w:rsidRDefault="0076359F" w:rsidP="00E538C0">
      <w:r>
        <w:t xml:space="preserve">The following statement must be </w:t>
      </w:r>
      <w:r w:rsidR="000062E3">
        <w:t xml:space="preserve">provided on all </w:t>
      </w:r>
      <w:r w:rsidR="00E538C0">
        <w:t xml:space="preserve">materials (displays, flyers, media), </w:t>
      </w:r>
      <w:r w:rsidR="000062E3">
        <w:t xml:space="preserve">produced with funds from </w:t>
      </w:r>
      <w:r w:rsidR="00F40C68">
        <w:t>a Minnesota Youth Program grant</w:t>
      </w:r>
      <w:r w:rsidR="00E538C0">
        <w:t>:</w:t>
      </w:r>
    </w:p>
    <w:p w14:paraId="772DE1FA" w14:textId="77777777" w:rsidR="00E538C0" w:rsidRDefault="00E538C0" w:rsidP="00E538C0">
      <w:r>
        <w:t xml:space="preserve">“The State of Minnesota Department of Employment and Economic Development (DEED) funded (or funded in part) this training through a grant. The grant recipient created this training. DEED does not endorse this publicity or training to make guarantees, warranties, or assurances of any kind, expressed or implied, regarding the accuracy, completeness, timeliness, usefulness, adequacy, continued </w:t>
      </w:r>
      <w:proofErr w:type="gramStart"/>
      <w:r>
        <w:t>availability</w:t>
      </w:r>
      <w:proofErr w:type="gramEnd"/>
      <w:r>
        <w:t xml:space="preserve"> or ownership of the information herein or elsewhere.”</w:t>
      </w:r>
    </w:p>
    <w:p w14:paraId="551EBAD4" w14:textId="77777777" w:rsidR="005B7F15" w:rsidRDefault="005B7F15" w:rsidP="00E538C0"/>
    <w:p w14:paraId="36431ED2" w14:textId="77777777" w:rsidR="00E538C0" w:rsidRDefault="00E538C0" w:rsidP="005B7F15">
      <w:pPr>
        <w:pStyle w:val="Heading2"/>
      </w:pPr>
      <w:bookmarkStart w:id="27" w:name="_Toc178072558"/>
      <w:bookmarkStart w:id="28" w:name="_Toc184629563"/>
      <w:r>
        <w:t>Customer Rights</w:t>
      </w:r>
      <w:bookmarkEnd w:id="27"/>
      <w:bookmarkEnd w:id="28"/>
    </w:p>
    <w:p w14:paraId="48022073" w14:textId="27B0C366" w:rsidR="00E538C0" w:rsidRDefault="00E538C0" w:rsidP="00E538C0">
      <w:r>
        <w:t>All youth who are case managed must be provided with the two forms that describe how their personal data is used</w:t>
      </w:r>
      <w:r w:rsidR="00D67FAA">
        <w:t xml:space="preserve"> </w:t>
      </w:r>
      <w:r w:rsidR="008E5EE7">
        <w:t xml:space="preserve">(“How We Use Your Personal Information”) </w:t>
      </w:r>
      <w:r w:rsidR="00D67FAA">
        <w:t>and their rights regarding program complaints</w:t>
      </w:r>
      <w:r w:rsidR="005247E1">
        <w:t xml:space="preserve"> (“</w:t>
      </w:r>
      <w:r>
        <w:t>Equal Opportunity is the Law</w:t>
      </w:r>
      <w:r w:rsidR="005247E1">
        <w:t>”)</w:t>
      </w:r>
      <w:r>
        <w:t>. These forms must be acknowledged by case managed participants and maintained in the individual</w:t>
      </w:r>
      <w:r w:rsidR="00FB407F">
        <w:t>’</w:t>
      </w:r>
      <w:r>
        <w:t>s case file. These documents are available in multiple languages.</w:t>
      </w:r>
    </w:p>
    <w:p w14:paraId="14A3C488" w14:textId="77777777" w:rsidR="00E538C0" w:rsidRDefault="00E538C0" w:rsidP="00E538C0">
      <w:r>
        <w:t xml:space="preserve">These can be found here by language: </w:t>
      </w:r>
      <w:hyperlink r:id="rId23" w:history="1">
        <w:r w:rsidRPr="00C45F0D">
          <w:rPr>
            <w:rStyle w:val="Hyperlink"/>
          </w:rPr>
          <w:t>English</w:t>
        </w:r>
      </w:hyperlink>
      <w:r>
        <w:t xml:space="preserve">, </w:t>
      </w:r>
      <w:hyperlink r:id="rId24" w:history="1">
        <w:r w:rsidRPr="00C45F0D">
          <w:rPr>
            <w:rStyle w:val="Hyperlink"/>
          </w:rPr>
          <w:t>Hmong</w:t>
        </w:r>
      </w:hyperlink>
      <w:r>
        <w:t xml:space="preserve">, </w:t>
      </w:r>
      <w:hyperlink r:id="rId25" w:history="1">
        <w:r w:rsidRPr="00C45F0D">
          <w:rPr>
            <w:rStyle w:val="Hyperlink"/>
          </w:rPr>
          <w:t>Lao</w:t>
        </w:r>
      </w:hyperlink>
      <w:r>
        <w:t xml:space="preserve">, </w:t>
      </w:r>
      <w:hyperlink r:id="rId26" w:history="1">
        <w:r w:rsidRPr="00C45F0D">
          <w:rPr>
            <w:rStyle w:val="Hyperlink"/>
          </w:rPr>
          <w:t>Russian</w:t>
        </w:r>
      </w:hyperlink>
      <w:r>
        <w:t xml:space="preserve">, </w:t>
      </w:r>
      <w:hyperlink r:id="rId27" w:history="1">
        <w:r w:rsidRPr="00C45F0D">
          <w:rPr>
            <w:rStyle w:val="Hyperlink"/>
          </w:rPr>
          <w:t>Simplified Chinese</w:t>
        </w:r>
      </w:hyperlink>
      <w:r>
        <w:t xml:space="preserve">, </w:t>
      </w:r>
      <w:hyperlink r:id="rId28" w:history="1">
        <w:r w:rsidRPr="00C45F0D">
          <w:rPr>
            <w:rStyle w:val="Hyperlink"/>
          </w:rPr>
          <w:t>Somali</w:t>
        </w:r>
      </w:hyperlink>
      <w:r>
        <w:t xml:space="preserve">, and </w:t>
      </w:r>
      <w:hyperlink r:id="rId29" w:history="1">
        <w:r w:rsidRPr="00C45F0D">
          <w:rPr>
            <w:rStyle w:val="Hyperlink"/>
          </w:rPr>
          <w:t>Spanish</w:t>
        </w:r>
      </w:hyperlink>
      <w:r>
        <w:t xml:space="preserve">. </w:t>
      </w:r>
    </w:p>
    <w:p w14:paraId="4C2A4BA9" w14:textId="77777777" w:rsidR="00E538C0" w:rsidRDefault="00E538C0" w:rsidP="00DA3D52"/>
    <w:p w14:paraId="51AAE653" w14:textId="6D48317C" w:rsidR="00317379" w:rsidRPr="00377DE9" w:rsidRDefault="00317379" w:rsidP="003958E4">
      <w:pPr>
        <w:pStyle w:val="Heading2"/>
        <w:spacing w:line="22" w:lineRule="atLeast"/>
      </w:pPr>
      <w:bookmarkStart w:id="29" w:name="_Toc184629564"/>
      <w:proofErr w:type="spellStart"/>
      <w:r w:rsidRPr="00377DE9">
        <w:t>Subgranting</w:t>
      </w:r>
      <w:proofErr w:type="spellEnd"/>
      <w:r w:rsidRPr="00377DE9">
        <w:t xml:space="preserve"> Minnesota Youth Program Funds</w:t>
      </w:r>
      <w:bookmarkEnd w:id="29"/>
    </w:p>
    <w:p w14:paraId="2452D12D" w14:textId="19908641" w:rsidR="00317379" w:rsidRPr="003958E4" w:rsidRDefault="00317379" w:rsidP="003958E4">
      <w:pPr>
        <w:pStyle w:val="BodyText"/>
        <w:spacing w:before="40" w:line="259" w:lineRule="auto"/>
        <w:rPr>
          <w:rFonts w:asciiTheme="minorHAnsi" w:hAnsiTheme="minorHAnsi" w:cstheme="minorHAnsi"/>
          <w:sz w:val="22"/>
          <w:szCs w:val="22"/>
        </w:rPr>
      </w:pPr>
      <w:r w:rsidRPr="00377DE9">
        <w:rPr>
          <w:rFonts w:asciiTheme="minorHAnsi" w:hAnsiTheme="minorHAnsi" w:cstheme="minorHAnsi"/>
          <w:sz w:val="22"/>
          <w:szCs w:val="22"/>
        </w:rPr>
        <w:t>Minnesota Youth Program</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grantees</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are</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allowed</w:t>
      </w:r>
      <w:r w:rsidRPr="00377DE9">
        <w:rPr>
          <w:rFonts w:asciiTheme="minorHAnsi" w:hAnsiTheme="minorHAnsi" w:cstheme="minorHAnsi"/>
          <w:spacing w:val="-2"/>
          <w:sz w:val="22"/>
          <w:szCs w:val="22"/>
        </w:rPr>
        <w:t xml:space="preserve"> </w:t>
      </w:r>
      <w:r w:rsidRPr="00377DE9">
        <w:rPr>
          <w:rFonts w:asciiTheme="minorHAnsi" w:hAnsiTheme="minorHAnsi" w:cstheme="minorHAnsi"/>
          <w:sz w:val="22"/>
          <w:szCs w:val="22"/>
        </w:rPr>
        <w:t>to</w:t>
      </w:r>
      <w:r w:rsidRPr="00377DE9">
        <w:rPr>
          <w:rFonts w:asciiTheme="minorHAnsi" w:hAnsiTheme="minorHAnsi" w:cstheme="minorHAnsi"/>
          <w:spacing w:val="-1"/>
          <w:sz w:val="22"/>
          <w:szCs w:val="22"/>
        </w:rPr>
        <w:t xml:space="preserve"> </w:t>
      </w:r>
      <w:r w:rsidRPr="00377DE9">
        <w:rPr>
          <w:rFonts w:asciiTheme="minorHAnsi" w:hAnsiTheme="minorHAnsi" w:cstheme="minorHAnsi"/>
          <w:sz w:val="22"/>
          <w:szCs w:val="22"/>
        </w:rPr>
        <w:t>subgrant</w:t>
      </w:r>
      <w:r w:rsidRPr="00377DE9">
        <w:rPr>
          <w:rFonts w:asciiTheme="minorHAnsi" w:hAnsiTheme="minorHAnsi" w:cstheme="minorHAnsi"/>
          <w:spacing w:val="-2"/>
          <w:sz w:val="22"/>
          <w:szCs w:val="22"/>
        </w:rPr>
        <w:t xml:space="preserve"> </w:t>
      </w:r>
      <w:r w:rsidRPr="00377DE9">
        <w:rPr>
          <w:rFonts w:asciiTheme="minorHAnsi" w:hAnsiTheme="minorHAnsi" w:cstheme="minorHAnsi"/>
          <w:sz w:val="22"/>
          <w:szCs w:val="22"/>
        </w:rPr>
        <w:t>a</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portion</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or</w:t>
      </w:r>
      <w:r w:rsidRPr="00377DE9">
        <w:rPr>
          <w:rFonts w:asciiTheme="minorHAnsi" w:hAnsiTheme="minorHAnsi" w:cstheme="minorHAnsi"/>
          <w:spacing w:val="-3"/>
          <w:sz w:val="22"/>
          <w:szCs w:val="22"/>
        </w:rPr>
        <w:t xml:space="preserve"> </w:t>
      </w:r>
      <w:proofErr w:type="gramStart"/>
      <w:r w:rsidRPr="00377DE9">
        <w:rPr>
          <w:rFonts w:asciiTheme="minorHAnsi" w:hAnsiTheme="minorHAnsi" w:cstheme="minorHAnsi"/>
          <w:sz w:val="22"/>
          <w:szCs w:val="22"/>
        </w:rPr>
        <w:t>all</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of</w:t>
      </w:r>
      <w:proofErr w:type="gramEnd"/>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their</w:t>
      </w:r>
      <w:r w:rsidRPr="00377DE9">
        <w:rPr>
          <w:rFonts w:asciiTheme="minorHAnsi" w:hAnsiTheme="minorHAnsi" w:cstheme="minorHAnsi"/>
          <w:spacing w:val="-2"/>
          <w:sz w:val="22"/>
          <w:szCs w:val="22"/>
        </w:rPr>
        <w:t xml:space="preserve"> </w:t>
      </w:r>
      <w:r w:rsidRPr="00377DE9">
        <w:rPr>
          <w:rFonts w:asciiTheme="minorHAnsi" w:hAnsiTheme="minorHAnsi" w:cstheme="minorHAnsi"/>
          <w:sz w:val="22"/>
          <w:szCs w:val="22"/>
        </w:rPr>
        <w:t>funds</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to</w:t>
      </w:r>
      <w:r w:rsidRPr="00377DE9">
        <w:rPr>
          <w:rFonts w:asciiTheme="minorHAnsi" w:hAnsiTheme="minorHAnsi" w:cstheme="minorHAnsi"/>
          <w:spacing w:val="-2"/>
          <w:sz w:val="22"/>
          <w:szCs w:val="22"/>
        </w:rPr>
        <w:t xml:space="preserve"> </w:t>
      </w:r>
      <w:r w:rsidRPr="00377DE9">
        <w:rPr>
          <w:rFonts w:asciiTheme="minorHAnsi" w:hAnsiTheme="minorHAnsi" w:cstheme="minorHAnsi"/>
          <w:sz w:val="22"/>
          <w:szCs w:val="22"/>
        </w:rPr>
        <w:t>another</w:t>
      </w:r>
      <w:r w:rsidRPr="00377DE9">
        <w:rPr>
          <w:rFonts w:asciiTheme="minorHAnsi" w:hAnsiTheme="minorHAnsi" w:cstheme="minorHAnsi"/>
          <w:spacing w:val="-3"/>
          <w:sz w:val="22"/>
          <w:szCs w:val="22"/>
        </w:rPr>
        <w:t xml:space="preserve"> </w:t>
      </w:r>
      <w:r w:rsidRPr="00377DE9">
        <w:rPr>
          <w:rFonts w:asciiTheme="minorHAnsi" w:hAnsiTheme="minorHAnsi" w:cstheme="minorHAnsi"/>
          <w:sz w:val="22"/>
          <w:szCs w:val="22"/>
        </w:rPr>
        <w:t>organization</w:t>
      </w:r>
      <w:r w:rsidRPr="00377DE9">
        <w:rPr>
          <w:rFonts w:asciiTheme="minorHAnsi" w:hAnsiTheme="minorHAnsi" w:cstheme="minorHAnsi"/>
          <w:spacing w:val="-2"/>
          <w:sz w:val="22"/>
          <w:szCs w:val="22"/>
        </w:rPr>
        <w:t xml:space="preserve"> </w:t>
      </w:r>
      <w:r w:rsidRPr="00377DE9">
        <w:rPr>
          <w:rFonts w:asciiTheme="minorHAnsi" w:hAnsiTheme="minorHAnsi" w:cstheme="minorHAnsi"/>
          <w:sz w:val="22"/>
          <w:szCs w:val="22"/>
        </w:rPr>
        <w:lastRenderedPageBreak/>
        <w:t>to carry out allowable MYP activities. Grantees that choose to subgrant MYP funds are</w:t>
      </w:r>
      <w:r w:rsidR="003958E4">
        <w:rPr>
          <w:rFonts w:asciiTheme="minorHAnsi" w:hAnsiTheme="minorHAnsi" w:cstheme="minorHAnsi"/>
          <w:sz w:val="22"/>
          <w:szCs w:val="22"/>
        </w:rPr>
        <w:t xml:space="preserve"> </w:t>
      </w:r>
      <w:r w:rsidR="003958E4" w:rsidRPr="003958E4">
        <w:rPr>
          <w:rFonts w:asciiTheme="minorHAnsi" w:hAnsiTheme="minorHAnsi" w:cstheme="minorHAnsi"/>
          <w:sz w:val="22"/>
          <w:szCs w:val="22"/>
        </w:rPr>
        <w:t>required</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to</w:t>
      </w:r>
      <w:r w:rsidR="003958E4" w:rsidRPr="003958E4">
        <w:rPr>
          <w:rFonts w:asciiTheme="minorHAnsi" w:hAnsiTheme="minorHAnsi" w:cstheme="minorHAnsi"/>
          <w:spacing w:val="-6"/>
          <w:sz w:val="22"/>
          <w:szCs w:val="22"/>
        </w:rPr>
        <w:t xml:space="preserve"> </w:t>
      </w:r>
      <w:r w:rsidR="003958E4" w:rsidRPr="003958E4">
        <w:rPr>
          <w:rFonts w:asciiTheme="minorHAnsi" w:hAnsiTheme="minorHAnsi" w:cstheme="minorHAnsi"/>
          <w:sz w:val="22"/>
          <w:szCs w:val="22"/>
        </w:rPr>
        <w:t>complete</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fiscal</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and</w:t>
      </w:r>
      <w:r w:rsidR="003958E4" w:rsidRPr="003958E4">
        <w:rPr>
          <w:rFonts w:asciiTheme="minorHAnsi" w:hAnsiTheme="minorHAnsi" w:cstheme="minorHAnsi"/>
          <w:spacing w:val="-7"/>
          <w:sz w:val="22"/>
          <w:szCs w:val="22"/>
        </w:rPr>
        <w:t xml:space="preserve"> </w:t>
      </w:r>
      <w:r w:rsidR="003958E4" w:rsidRPr="003958E4">
        <w:rPr>
          <w:rFonts w:asciiTheme="minorHAnsi" w:hAnsiTheme="minorHAnsi" w:cstheme="minorHAnsi"/>
          <w:sz w:val="22"/>
          <w:szCs w:val="22"/>
        </w:rPr>
        <w:t>program</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reviews</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of</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sub-recipient(s)</w:t>
      </w:r>
      <w:r w:rsidR="003958E4" w:rsidRPr="003958E4">
        <w:rPr>
          <w:rFonts w:asciiTheme="minorHAnsi" w:hAnsiTheme="minorHAnsi" w:cstheme="minorHAnsi"/>
          <w:spacing w:val="-7"/>
          <w:sz w:val="22"/>
          <w:szCs w:val="22"/>
        </w:rPr>
        <w:t xml:space="preserve"> </w:t>
      </w:r>
      <w:r w:rsidR="003958E4" w:rsidRPr="003958E4">
        <w:rPr>
          <w:rFonts w:asciiTheme="minorHAnsi" w:hAnsiTheme="minorHAnsi" w:cstheme="minorHAnsi"/>
          <w:sz w:val="22"/>
          <w:szCs w:val="22"/>
        </w:rPr>
        <w:t>at</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least</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annually</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for</w:t>
      </w:r>
      <w:r w:rsidR="003958E4" w:rsidRPr="003958E4">
        <w:rPr>
          <w:rFonts w:asciiTheme="minorHAnsi" w:hAnsiTheme="minorHAnsi" w:cstheme="minorHAnsi"/>
          <w:spacing w:val="-9"/>
          <w:sz w:val="22"/>
          <w:szCs w:val="22"/>
        </w:rPr>
        <w:t xml:space="preserve"> </w:t>
      </w:r>
      <w:r w:rsidR="003958E4" w:rsidRPr="003958E4">
        <w:rPr>
          <w:rFonts w:asciiTheme="minorHAnsi" w:hAnsiTheme="minorHAnsi" w:cstheme="minorHAnsi"/>
          <w:sz w:val="22"/>
          <w:szCs w:val="22"/>
        </w:rPr>
        <w:t>subawards</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pacing w:val="-5"/>
          <w:sz w:val="22"/>
          <w:szCs w:val="22"/>
        </w:rPr>
        <w:t>of</w:t>
      </w:r>
      <w:r w:rsidR="003958E4">
        <w:rPr>
          <w:rFonts w:asciiTheme="minorHAnsi" w:hAnsiTheme="minorHAnsi" w:cstheme="minorHAnsi"/>
          <w:spacing w:val="-5"/>
          <w:sz w:val="22"/>
          <w:szCs w:val="22"/>
        </w:rPr>
        <w:t xml:space="preserve"> </w:t>
      </w:r>
      <w:r w:rsidR="003958E4" w:rsidRPr="003958E4">
        <w:rPr>
          <w:rFonts w:asciiTheme="minorHAnsi" w:hAnsiTheme="minorHAnsi" w:cstheme="minorHAnsi"/>
          <w:sz w:val="22"/>
          <w:szCs w:val="22"/>
        </w:rPr>
        <w:t>$50,000</w:t>
      </w:r>
      <w:r w:rsidR="003958E4" w:rsidRPr="003958E4">
        <w:rPr>
          <w:rFonts w:asciiTheme="minorHAnsi" w:hAnsiTheme="minorHAnsi" w:cstheme="minorHAnsi"/>
          <w:spacing w:val="-9"/>
          <w:sz w:val="22"/>
          <w:szCs w:val="22"/>
        </w:rPr>
        <w:t xml:space="preserve"> </w:t>
      </w:r>
      <w:r w:rsidR="003958E4" w:rsidRPr="003958E4">
        <w:rPr>
          <w:rFonts w:asciiTheme="minorHAnsi" w:hAnsiTheme="minorHAnsi" w:cstheme="minorHAnsi"/>
          <w:sz w:val="22"/>
          <w:szCs w:val="22"/>
        </w:rPr>
        <w:t>or</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more</w:t>
      </w:r>
      <w:r w:rsidR="003958E4" w:rsidRPr="003958E4">
        <w:rPr>
          <w:rFonts w:asciiTheme="minorHAnsi" w:hAnsiTheme="minorHAnsi" w:cstheme="minorHAnsi"/>
          <w:i/>
          <w:sz w:val="22"/>
          <w:szCs w:val="22"/>
        </w:rPr>
        <w:t>.</w:t>
      </w:r>
      <w:r w:rsidR="003958E4" w:rsidRPr="003958E4">
        <w:rPr>
          <w:rFonts w:asciiTheme="minorHAnsi" w:hAnsiTheme="minorHAnsi" w:cstheme="minorHAnsi"/>
          <w:i/>
          <w:spacing w:val="-8"/>
          <w:sz w:val="22"/>
          <w:szCs w:val="22"/>
        </w:rPr>
        <w:t xml:space="preserve"> </w:t>
      </w:r>
      <w:r w:rsidR="003958E4" w:rsidRPr="003958E4">
        <w:rPr>
          <w:rFonts w:asciiTheme="minorHAnsi" w:hAnsiTheme="minorHAnsi" w:cstheme="minorHAnsi"/>
          <w:sz w:val="22"/>
          <w:szCs w:val="22"/>
        </w:rPr>
        <w:t>Fiscal</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reviews</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include</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completing</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a</w:t>
      </w:r>
      <w:r w:rsidR="003958E4" w:rsidRPr="003958E4">
        <w:rPr>
          <w:rFonts w:asciiTheme="minorHAnsi" w:hAnsiTheme="minorHAnsi" w:cstheme="minorHAnsi"/>
          <w:spacing w:val="-6"/>
          <w:sz w:val="22"/>
          <w:szCs w:val="22"/>
        </w:rPr>
        <w:t xml:space="preserve"> </w:t>
      </w:r>
      <w:r w:rsidR="003958E4" w:rsidRPr="003958E4">
        <w:rPr>
          <w:rFonts w:asciiTheme="minorHAnsi" w:hAnsiTheme="minorHAnsi" w:cstheme="minorHAnsi"/>
          <w:sz w:val="22"/>
          <w:szCs w:val="22"/>
        </w:rPr>
        <w:t>financial</w:t>
      </w:r>
      <w:r w:rsidR="003958E4" w:rsidRPr="003958E4">
        <w:rPr>
          <w:rFonts w:asciiTheme="minorHAnsi" w:hAnsiTheme="minorHAnsi" w:cstheme="minorHAnsi"/>
          <w:spacing w:val="-9"/>
          <w:sz w:val="22"/>
          <w:szCs w:val="22"/>
        </w:rPr>
        <w:t xml:space="preserve"> </w:t>
      </w:r>
      <w:r w:rsidR="003958E4" w:rsidRPr="003958E4">
        <w:rPr>
          <w:rFonts w:asciiTheme="minorHAnsi" w:hAnsiTheme="minorHAnsi" w:cstheme="minorHAnsi"/>
          <w:sz w:val="22"/>
          <w:szCs w:val="22"/>
        </w:rPr>
        <w:t>reconciliation</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of</w:t>
      </w:r>
      <w:r w:rsidR="003958E4" w:rsidRPr="003958E4">
        <w:rPr>
          <w:rFonts w:asciiTheme="minorHAnsi" w:hAnsiTheme="minorHAnsi" w:cstheme="minorHAnsi"/>
          <w:spacing w:val="-6"/>
          <w:sz w:val="22"/>
          <w:szCs w:val="22"/>
        </w:rPr>
        <w:t xml:space="preserve"> </w:t>
      </w:r>
      <w:r w:rsidR="003958E4" w:rsidRPr="003958E4">
        <w:rPr>
          <w:rFonts w:asciiTheme="minorHAnsi" w:hAnsiTheme="minorHAnsi" w:cstheme="minorHAnsi"/>
          <w:sz w:val="22"/>
          <w:szCs w:val="22"/>
        </w:rPr>
        <w:t>the</w:t>
      </w:r>
      <w:r w:rsidR="003958E4" w:rsidRPr="003958E4">
        <w:rPr>
          <w:rFonts w:asciiTheme="minorHAnsi" w:hAnsiTheme="minorHAnsi" w:cstheme="minorHAnsi"/>
          <w:spacing w:val="-8"/>
          <w:sz w:val="22"/>
          <w:szCs w:val="22"/>
        </w:rPr>
        <w:t xml:space="preserve"> </w:t>
      </w:r>
      <w:r w:rsidR="003958E4" w:rsidRPr="003958E4">
        <w:rPr>
          <w:rFonts w:asciiTheme="minorHAnsi" w:hAnsiTheme="minorHAnsi" w:cstheme="minorHAnsi"/>
          <w:sz w:val="22"/>
          <w:szCs w:val="22"/>
        </w:rPr>
        <w:t>sub-</w:t>
      </w:r>
      <w:r w:rsidR="003958E4" w:rsidRPr="003958E4">
        <w:rPr>
          <w:rFonts w:asciiTheme="minorHAnsi" w:hAnsiTheme="minorHAnsi" w:cstheme="minorHAnsi"/>
          <w:spacing w:val="-2"/>
          <w:sz w:val="22"/>
          <w:szCs w:val="22"/>
        </w:rPr>
        <w:t>recipient(s).</w:t>
      </w:r>
    </w:p>
    <w:p w14:paraId="5BF7EF79" w14:textId="77777777" w:rsidR="00317379" w:rsidRPr="000E152B" w:rsidRDefault="00317379" w:rsidP="00DA3D52"/>
    <w:sectPr w:rsidR="00317379" w:rsidRPr="000E152B" w:rsidSect="00140A6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04F2" w14:textId="77777777" w:rsidR="00F26ACE" w:rsidRDefault="00F26ACE" w:rsidP="003F120D">
      <w:pPr>
        <w:spacing w:after="0" w:line="240" w:lineRule="auto"/>
      </w:pPr>
      <w:r>
        <w:separator/>
      </w:r>
    </w:p>
  </w:endnote>
  <w:endnote w:type="continuationSeparator" w:id="0">
    <w:p w14:paraId="25A3945C" w14:textId="77777777" w:rsidR="00F26ACE" w:rsidRDefault="00F26ACE" w:rsidP="003F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15921"/>
      <w:docPartObj>
        <w:docPartGallery w:val="Page Numbers (Bottom of Page)"/>
        <w:docPartUnique/>
      </w:docPartObj>
    </w:sdtPr>
    <w:sdtEndPr>
      <w:rPr>
        <w:noProof/>
      </w:rPr>
    </w:sdtEndPr>
    <w:sdtContent>
      <w:p w14:paraId="1BC9BF6C" w14:textId="77777777" w:rsidR="00703038" w:rsidRDefault="007030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1609C" w14:textId="77777777" w:rsidR="00703038" w:rsidRDefault="0070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A47D" w14:textId="77777777" w:rsidR="00F26ACE" w:rsidRDefault="00F26ACE" w:rsidP="003F120D">
      <w:pPr>
        <w:spacing w:after="0" w:line="240" w:lineRule="auto"/>
      </w:pPr>
      <w:r>
        <w:separator/>
      </w:r>
    </w:p>
  </w:footnote>
  <w:footnote w:type="continuationSeparator" w:id="0">
    <w:p w14:paraId="541A2575" w14:textId="77777777" w:rsidR="00F26ACE" w:rsidRDefault="00F26ACE" w:rsidP="003F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2D39" w14:textId="6BC1C4E1" w:rsidR="00703038" w:rsidRDefault="00BA530B">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AC3"/>
    <w:multiLevelType w:val="hybridMultilevel"/>
    <w:tmpl w:val="58786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133"/>
    <w:multiLevelType w:val="hybridMultilevel"/>
    <w:tmpl w:val="488A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65D7"/>
    <w:multiLevelType w:val="hybridMultilevel"/>
    <w:tmpl w:val="29D4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472D"/>
    <w:multiLevelType w:val="hybridMultilevel"/>
    <w:tmpl w:val="301E5C38"/>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697"/>
    <w:multiLevelType w:val="hybridMultilevel"/>
    <w:tmpl w:val="1622792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7C1C"/>
    <w:multiLevelType w:val="hybridMultilevel"/>
    <w:tmpl w:val="C6EA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E333B"/>
    <w:multiLevelType w:val="hybridMultilevel"/>
    <w:tmpl w:val="C630B682"/>
    <w:lvl w:ilvl="0" w:tplc="4B1CD916">
      <w:start w:val="1"/>
      <w:numFmt w:val="decimal"/>
      <w:lvlText w:val="%1."/>
      <w:lvlJc w:val="left"/>
      <w:pPr>
        <w:ind w:left="720" w:hanging="360"/>
      </w:pPr>
      <w:rPr>
        <w:rFonts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26516"/>
    <w:multiLevelType w:val="multilevel"/>
    <w:tmpl w:val="A40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67950"/>
    <w:multiLevelType w:val="hybridMultilevel"/>
    <w:tmpl w:val="9126C63E"/>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42C6AE5"/>
    <w:multiLevelType w:val="hybridMultilevel"/>
    <w:tmpl w:val="AA9837CC"/>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90098"/>
    <w:multiLevelType w:val="hybridMultilevel"/>
    <w:tmpl w:val="FCA61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21875"/>
    <w:multiLevelType w:val="hybridMultilevel"/>
    <w:tmpl w:val="F88EE352"/>
    <w:lvl w:ilvl="0" w:tplc="5298FD1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37F1"/>
    <w:multiLevelType w:val="hybridMultilevel"/>
    <w:tmpl w:val="89AAA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54E7B"/>
    <w:multiLevelType w:val="hybridMultilevel"/>
    <w:tmpl w:val="F4D2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E645D"/>
    <w:multiLevelType w:val="hybridMultilevel"/>
    <w:tmpl w:val="A2A6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A129E"/>
    <w:multiLevelType w:val="hybridMultilevel"/>
    <w:tmpl w:val="5510CC64"/>
    <w:lvl w:ilvl="0" w:tplc="CCF42348">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1582D"/>
    <w:multiLevelType w:val="hybridMultilevel"/>
    <w:tmpl w:val="816EBC76"/>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3467E"/>
    <w:multiLevelType w:val="hybridMultilevel"/>
    <w:tmpl w:val="41C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352B2"/>
    <w:multiLevelType w:val="hybridMultilevel"/>
    <w:tmpl w:val="714C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9194A"/>
    <w:multiLevelType w:val="hybridMultilevel"/>
    <w:tmpl w:val="E1E80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732BF"/>
    <w:multiLevelType w:val="hybridMultilevel"/>
    <w:tmpl w:val="D6D6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47932"/>
    <w:multiLevelType w:val="multilevel"/>
    <w:tmpl w:val="911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C64FF"/>
    <w:multiLevelType w:val="hybridMultilevel"/>
    <w:tmpl w:val="462A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34406"/>
    <w:multiLevelType w:val="hybridMultilevel"/>
    <w:tmpl w:val="BAF4BA9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CA5B9B"/>
    <w:multiLevelType w:val="hybridMultilevel"/>
    <w:tmpl w:val="4D3412D2"/>
    <w:lvl w:ilvl="0" w:tplc="C39CE246">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B1B7082"/>
    <w:multiLevelType w:val="hybridMultilevel"/>
    <w:tmpl w:val="E9D42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2827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1858E8"/>
    <w:multiLevelType w:val="hybridMultilevel"/>
    <w:tmpl w:val="F1A01256"/>
    <w:lvl w:ilvl="0" w:tplc="08B2DBDE">
      <w:start w:val="1"/>
      <w:numFmt w:val="decimal"/>
      <w:lvlText w:val="%1."/>
      <w:lvlJc w:val="left"/>
      <w:pPr>
        <w:ind w:left="1080" w:hanging="720"/>
      </w:pPr>
      <w:rPr>
        <w:rFonts w:hint="default"/>
      </w:rPr>
    </w:lvl>
    <w:lvl w:ilvl="1" w:tplc="4BB2529A">
      <w:start w:val="1"/>
      <w:numFmt w:val="upperRoman"/>
      <w:lvlText w:val="%2."/>
      <w:lvlJc w:val="left"/>
      <w:pPr>
        <w:ind w:left="1800" w:hanging="720"/>
      </w:pPr>
      <w:rPr>
        <w:rFonts w:hint="default"/>
      </w:rPr>
    </w:lvl>
    <w:lvl w:ilvl="2" w:tplc="C5C21B2A">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C2D6F"/>
    <w:multiLevelType w:val="hybridMultilevel"/>
    <w:tmpl w:val="886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009B3"/>
    <w:multiLevelType w:val="hybridMultilevel"/>
    <w:tmpl w:val="59601214"/>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DA68586C">
      <w:start w:val="6"/>
      <w:numFmt w:val="decimal"/>
      <w:lvlText w:val="%3."/>
      <w:lvlJc w:val="left"/>
      <w:pPr>
        <w:ind w:left="2160" w:hanging="360"/>
      </w:pPr>
      <w:rPr>
        <w:rFonts w:hint="default"/>
        <w:b w:val="0"/>
        <w:bCs/>
        <w:i w:val="0"/>
        <w:iCs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0404"/>
    <w:multiLevelType w:val="multilevel"/>
    <w:tmpl w:val="69F6993C"/>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4B6994"/>
    <w:multiLevelType w:val="hybridMultilevel"/>
    <w:tmpl w:val="FD068D76"/>
    <w:lvl w:ilvl="0" w:tplc="B0EC017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758A1256"/>
    <w:multiLevelType w:val="hybridMultilevel"/>
    <w:tmpl w:val="0A78F776"/>
    <w:lvl w:ilvl="0" w:tplc="08B2D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372237">
    <w:abstractNumId w:val="0"/>
  </w:num>
  <w:num w:numId="2" w16cid:durableId="128019103">
    <w:abstractNumId w:val="1"/>
  </w:num>
  <w:num w:numId="3" w16cid:durableId="1424649165">
    <w:abstractNumId w:val="6"/>
  </w:num>
  <w:num w:numId="4" w16cid:durableId="258609971">
    <w:abstractNumId w:val="19"/>
  </w:num>
  <w:num w:numId="5" w16cid:durableId="995769977">
    <w:abstractNumId w:val="13"/>
  </w:num>
  <w:num w:numId="6" w16cid:durableId="478428601">
    <w:abstractNumId w:val="10"/>
  </w:num>
  <w:num w:numId="7" w16cid:durableId="936450316">
    <w:abstractNumId w:val="12"/>
  </w:num>
  <w:num w:numId="8" w16cid:durableId="49812221">
    <w:abstractNumId w:val="29"/>
  </w:num>
  <w:num w:numId="9" w16cid:durableId="697657708">
    <w:abstractNumId w:val="22"/>
  </w:num>
  <w:num w:numId="10" w16cid:durableId="1949703905">
    <w:abstractNumId w:val="23"/>
  </w:num>
  <w:num w:numId="11" w16cid:durableId="647395776">
    <w:abstractNumId w:val="17"/>
  </w:num>
  <w:num w:numId="12" w16cid:durableId="750782787">
    <w:abstractNumId w:val="4"/>
  </w:num>
  <w:num w:numId="13" w16cid:durableId="1899784912">
    <w:abstractNumId w:val="7"/>
  </w:num>
  <w:num w:numId="14" w16cid:durableId="1850099175">
    <w:abstractNumId w:val="21"/>
  </w:num>
  <w:num w:numId="15" w16cid:durableId="821777943">
    <w:abstractNumId w:val="8"/>
  </w:num>
  <w:num w:numId="16" w16cid:durableId="464546108">
    <w:abstractNumId w:val="31"/>
  </w:num>
  <w:num w:numId="17" w16cid:durableId="534929026">
    <w:abstractNumId w:val="26"/>
  </w:num>
  <w:num w:numId="18" w16cid:durableId="382600255">
    <w:abstractNumId w:val="24"/>
  </w:num>
  <w:num w:numId="19" w16cid:durableId="1561748113">
    <w:abstractNumId w:val="30"/>
  </w:num>
  <w:num w:numId="20" w16cid:durableId="1191721444">
    <w:abstractNumId w:val="15"/>
  </w:num>
  <w:num w:numId="21" w16cid:durableId="238057675">
    <w:abstractNumId w:val="20"/>
  </w:num>
  <w:num w:numId="22" w16cid:durableId="1968197784">
    <w:abstractNumId w:val="11"/>
  </w:num>
  <w:num w:numId="23" w16cid:durableId="134690358">
    <w:abstractNumId w:val="16"/>
  </w:num>
  <w:num w:numId="24" w16cid:durableId="605844340">
    <w:abstractNumId w:val="32"/>
  </w:num>
  <w:num w:numId="25" w16cid:durableId="794106778">
    <w:abstractNumId w:val="3"/>
  </w:num>
  <w:num w:numId="26" w16cid:durableId="1119451632">
    <w:abstractNumId w:val="9"/>
  </w:num>
  <w:num w:numId="27" w16cid:durableId="818349693">
    <w:abstractNumId w:val="27"/>
  </w:num>
  <w:num w:numId="28" w16cid:durableId="702174216">
    <w:abstractNumId w:val="28"/>
  </w:num>
  <w:num w:numId="29" w16cid:durableId="1923025768">
    <w:abstractNumId w:val="18"/>
  </w:num>
  <w:num w:numId="30" w16cid:durableId="1893687665">
    <w:abstractNumId w:val="5"/>
  </w:num>
  <w:num w:numId="31" w16cid:durableId="1934241904">
    <w:abstractNumId w:val="14"/>
  </w:num>
  <w:num w:numId="32" w16cid:durableId="2135712729">
    <w:abstractNumId w:val="25"/>
  </w:num>
  <w:num w:numId="33" w16cid:durableId="144140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91"/>
    <w:rsid w:val="000027BF"/>
    <w:rsid w:val="000029C8"/>
    <w:rsid w:val="000062E3"/>
    <w:rsid w:val="00020547"/>
    <w:rsid w:val="00020AFA"/>
    <w:rsid w:val="000210FA"/>
    <w:rsid w:val="00027E1C"/>
    <w:rsid w:val="00036433"/>
    <w:rsid w:val="000446B2"/>
    <w:rsid w:val="00046C99"/>
    <w:rsid w:val="00050A0D"/>
    <w:rsid w:val="00052458"/>
    <w:rsid w:val="00064F76"/>
    <w:rsid w:val="00066992"/>
    <w:rsid w:val="00080DBB"/>
    <w:rsid w:val="00092B8F"/>
    <w:rsid w:val="00094ED2"/>
    <w:rsid w:val="000A6623"/>
    <w:rsid w:val="000B0AF5"/>
    <w:rsid w:val="000C30FF"/>
    <w:rsid w:val="000C6B02"/>
    <w:rsid w:val="000C7009"/>
    <w:rsid w:val="000D53C3"/>
    <w:rsid w:val="000E112E"/>
    <w:rsid w:val="000E152B"/>
    <w:rsid w:val="00101CB6"/>
    <w:rsid w:val="0010306A"/>
    <w:rsid w:val="00104B6B"/>
    <w:rsid w:val="0010660C"/>
    <w:rsid w:val="00106821"/>
    <w:rsid w:val="00110C95"/>
    <w:rsid w:val="0011433D"/>
    <w:rsid w:val="001221B2"/>
    <w:rsid w:val="00124692"/>
    <w:rsid w:val="001261D9"/>
    <w:rsid w:val="001300BD"/>
    <w:rsid w:val="00133BE6"/>
    <w:rsid w:val="001363F9"/>
    <w:rsid w:val="00140A64"/>
    <w:rsid w:val="001439B5"/>
    <w:rsid w:val="0014738E"/>
    <w:rsid w:val="0014790C"/>
    <w:rsid w:val="0015337A"/>
    <w:rsid w:val="001555E0"/>
    <w:rsid w:val="001652CE"/>
    <w:rsid w:val="00175033"/>
    <w:rsid w:val="00184593"/>
    <w:rsid w:val="00184B71"/>
    <w:rsid w:val="00190391"/>
    <w:rsid w:val="0019536C"/>
    <w:rsid w:val="001A7C1D"/>
    <w:rsid w:val="001B2DF0"/>
    <w:rsid w:val="001C096D"/>
    <w:rsid w:val="001C7BF0"/>
    <w:rsid w:val="00207054"/>
    <w:rsid w:val="002224AC"/>
    <w:rsid w:val="00227DCC"/>
    <w:rsid w:val="0024465C"/>
    <w:rsid w:val="002471E9"/>
    <w:rsid w:val="0025624D"/>
    <w:rsid w:val="00256EB4"/>
    <w:rsid w:val="00256F7C"/>
    <w:rsid w:val="00260EC1"/>
    <w:rsid w:val="00261828"/>
    <w:rsid w:val="00270FB1"/>
    <w:rsid w:val="00273975"/>
    <w:rsid w:val="00282AE1"/>
    <w:rsid w:val="00286EDC"/>
    <w:rsid w:val="00291D28"/>
    <w:rsid w:val="002A507C"/>
    <w:rsid w:val="002B29DD"/>
    <w:rsid w:val="002B61C3"/>
    <w:rsid w:val="002B748B"/>
    <w:rsid w:val="002C15ED"/>
    <w:rsid w:val="002C4DF5"/>
    <w:rsid w:val="002C71E6"/>
    <w:rsid w:val="002D378D"/>
    <w:rsid w:val="002E0A50"/>
    <w:rsid w:val="00305FEE"/>
    <w:rsid w:val="003063A5"/>
    <w:rsid w:val="0031079A"/>
    <w:rsid w:val="00312D3B"/>
    <w:rsid w:val="00317379"/>
    <w:rsid w:val="00321184"/>
    <w:rsid w:val="00321EE3"/>
    <w:rsid w:val="00325DF8"/>
    <w:rsid w:val="003262DB"/>
    <w:rsid w:val="00337FAE"/>
    <w:rsid w:val="00342FEF"/>
    <w:rsid w:val="003462CF"/>
    <w:rsid w:val="0035133B"/>
    <w:rsid w:val="00355C8A"/>
    <w:rsid w:val="00366A8B"/>
    <w:rsid w:val="00373D9F"/>
    <w:rsid w:val="00377DE9"/>
    <w:rsid w:val="00390AC0"/>
    <w:rsid w:val="00392400"/>
    <w:rsid w:val="003958E4"/>
    <w:rsid w:val="00396435"/>
    <w:rsid w:val="00397E4D"/>
    <w:rsid w:val="003C05F8"/>
    <w:rsid w:val="003C1C99"/>
    <w:rsid w:val="003C3EB6"/>
    <w:rsid w:val="003C55C3"/>
    <w:rsid w:val="003D00EE"/>
    <w:rsid w:val="003D1D6C"/>
    <w:rsid w:val="003D1E87"/>
    <w:rsid w:val="003D634C"/>
    <w:rsid w:val="003E625E"/>
    <w:rsid w:val="003F09D4"/>
    <w:rsid w:val="003F120D"/>
    <w:rsid w:val="003F1E7A"/>
    <w:rsid w:val="003F29F3"/>
    <w:rsid w:val="00400B26"/>
    <w:rsid w:val="00401EEC"/>
    <w:rsid w:val="00402630"/>
    <w:rsid w:val="004132DB"/>
    <w:rsid w:val="00430A16"/>
    <w:rsid w:val="00436533"/>
    <w:rsid w:val="00443F24"/>
    <w:rsid w:val="0044630D"/>
    <w:rsid w:val="00453834"/>
    <w:rsid w:val="00492BD2"/>
    <w:rsid w:val="004B2BB4"/>
    <w:rsid w:val="004B3674"/>
    <w:rsid w:val="004B3F7D"/>
    <w:rsid w:val="004C7391"/>
    <w:rsid w:val="004D5A83"/>
    <w:rsid w:val="004D74D3"/>
    <w:rsid w:val="004E2CCE"/>
    <w:rsid w:val="004E38D2"/>
    <w:rsid w:val="004F2EF5"/>
    <w:rsid w:val="0051054B"/>
    <w:rsid w:val="00510C02"/>
    <w:rsid w:val="005247E1"/>
    <w:rsid w:val="005272B0"/>
    <w:rsid w:val="00531603"/>
    <w:rsid w:val="00534749"/>
    <w:rsid w:val="005377AF"/>
    <w:rsid w:val="00540392"/>
    <w:rsid w:val="0054214B"/>
    <w:rsid w:val="0054559D"/>
    <w:rsid w:val="00547D11"/>
    <w:rsid w:val="00556DDB"/>
    <w:rsid w:val="005572BA"/>
    <w:rsid w:val="00567B08"/>
    <w:rsid w:val="00567F80"/>
    <w:rsid w:val="005819F7"/>
    <w:rsid w:val="005821F9"/>
    <w:rsid w:val="0059777D"/>
    <w:rsid w:val="005B7F15"/>
    <w:rsid w:val="005C4BDC"/>
    <w:rsid w:val="005D04D3"/>
    <w:rsid w:val="005D61FF"/>
    <w:rsid w:val="005E17A0"/>
    <w:rsid w:val="005E73AD"/>
    <w:rsid w:val="005F4A75"/>
    <w:rsid w:val="005F570E"/>
    <w:rsid w:val="005F695C"/>
    <w:rsid w:val="005F6A6F"/>
    <w:rsid w:val="0060188A"/>
    <w:rsid w:val="0060221A"/>
    <w:rsid w:val="006029A4"/>
    <w:rsid w:val="00604DAD"/>
    <w:rsid w:val="0061243F"/>
    <w:rsid w:val="006231E4"/>
    <w:rsid w:val="00636F19"/>
    <w:rsid w:val="00647734"/>
    <w:rsid w:val="00655B30"/>
    <w:rsid w:val="006638DF"/>
    <w:rsid w:val="00677A0A"/>
    <w:rsid w:val="00687FCA"/>
    <w:rsid w:val="006958B9"/>
    <w:rsid w:val="006D74D2"/>
    <w:rsid w:val="006E4550"/>
    <w:rsid w:val="006E70C6"/>
    <w:rsid w:val="00703038"/>
    <w:rsid w:val="007055A9"/>
    <w:rsid w:val="007069E8"/>
    <w:rsid w:val="007162EE"/>
    <w:rsid w:val="00720E56"/>
    <w:rsid w:val="00732804"/>
    <w:rsid w:val="0073711D"/>
    <w:rsid w:val="00737511"/>
    <w:rsid w:val="00742F13"/>
    <w:rsid w:val="00746754"/>
    <w:rsid w:val="0076359F"/>
    <w:rsid w:val="0077783D"/>
    <w:rsid w:val="00786E28"/>
    <w:rsid w:val="00787B20"/>
    <w:rsid w:val="00791B05"/>
    <w:rsid w:val="00795B41"/>
    <w:rsid w:val="00796740"/>
    <w:rsid w:val="007A1325"/>
    <w:rsid w:val="007C2D5C"/>
    <w:rsid w:val="007D131D"/>
    <w:rsid w:val="007D427F"/>
    <w:rsid w:val="007E1538"/>
    <w:rsid w:val="007E6EF6"/>
    <w:rsid w:val="007E784D"/>
    <w:rsid w:val="007F43C1"/>
    <w:rsid w:val="00803E82"/>
    <w:rsid w:val="00807957"/>
    <w:rsid w:val="00820541"/>
    <w:rsid w:val="008371B3"/>
    <w:rsid w:val="00852B41"/>
    <w:rsid w:val="00854B54"/>
    <w:rsid w:val="00860B5A"/>
    <w:rsid w:val="00865E88"/>
    <w:rsid w:val="008714E2"/>
    <w:rsid w:val="008754C7"/>
    <w:rsid w:val="008757E3"/>
    <w:rsid w:val="0089356A"/>
    <w:rsid w:val="008935FE"/>
    <w:rsid w:val="008941E4"/>
    <w:rsid w:val="008951AF"/>
    <w:rsid w:val="008A46A7"/>
    <w:rsid w:val="008A5F2D"/>
    <w:rsid w:val="008B35E9"/>
    <w:rsid w:val="008B3C06"/>
    <w:rsid w:val="008C4241"/>
    <w:rsid w:val="008D29D9"/>
    <w:rsid w:val="008D5FD6"/>
    <w:rsid w:val="008E5EE7"/>
    <w:rsid w:val="00913339"/>
    <w:rsid w:val="00927D77"/>
    <w:rsid w:val="009407FC"/>
    <w:rsid w:val="0094722D"/>
    <w:rsid w:val="00970E74"/>
    <w:rsid w:val="009725EA"/>
    <w:rsid w:val="009832E8"/>
    <w:rsid w:val="009860EF"/>
    <w:rsid w:val="00993CB2"/>
    <w:rsid w:val="0099539D"/>
    <w:rsid w:val="00995BBB"/>
    <w:rsid w:val="009A0B90"/>
    <w:rsid w:val="009A29C2"/>
    <w:rsid w:val="009A3286"/>
    <w:rsid w:val="009B0556"/>
    <w:rsid w:val="009B14DE"/>
    <w:rsid w:val="009B2116"/>
    <w:rsid w:val="009D35DE"/>
    <w:rsid w:val="009E4B55"/>
    <w:rsid w:val="009E6806"/>
    <w:rsid w:val="009E76B0"/>
    <w:rsid w:val="00A02796"/>
    <w:rsid w:val="00A02C84"/>
    <w:rsid w:val="00A11C9B"/>
    <w:rsid w:val="00A126D4"/>
    <w:rsid w:val="00A376A5"/>
    <w:rsid w:val="00A4332D"/>
    <w:rsid w:val="00A53805"/>
    <w:rsid w:val="00A53E56"/>
    <w:rsid w:val="00A57916"/>
    <w:rsid w:val="00A61D94"/>
    <w:rsid w:val="00A73204"/>
    <w:rsid w:val="00A73BD0"/>
    <w:rsid w:val="00AA7EDC"/>
    <w:rsid w:val="00AB66E3"/>
    <w:rsid w:val="00AC0B0D"/>
    <w:rsid w:val="00AC6811"/>
    <w:rsid w:val="00AD27BF"/>
    <w:rsid w:val="00AF00DC"/>
    <w:rsid w:val="00AF31CF"/>
    <w:rsid w:val="00AF4E29"/>
    <w:rsid w:val="00B013B4"/>
    <w:rsid w:val="00B10ABA"/>
    <w:rsid w:val="00B231ED"/>
    <w:rsid w:val="00B417DA"/>
    <w:rsid w:val="00B52FE3"/>
    <w:rsid w:val="00B613A2"/>
    <w:rsid w:val="00B61696"/>
    <w:rsid w:val="00B6561B"/>
    <w:rsid w:val="00B71ADB"/>
    <w:rsid w:val="00B824FE"/>
    <w:rsid w:val="00B84321"/>
    <w:rsid w:val="00B84B41"/>
    <w:rsid w:val="00B964C7"/>
    <w:rsid w:val="00B978F0"/>
    <w:rsid w:val="00BA0B8D"/>
    <w:rsid w:val="00BA530B"/>
    <w:rsid w:val="00BA5C52"/>
    <w:rsid w:val="00BA6F14"/>
    <w:rsid w:val="00BA7B75"/>
    <w:rsid w:val="00BB1FD0"/>
    <w:rsid w:val="00BD6DA2"/>
    <w:rsid w:val="00BE3936"/>
    <w:rsid w:val="00BE4D2A"/>
    <w:rsid w:val="00BE5EC1"/>
    <w:rsid w:val="00BE63A8"/>
    <w:rsid w:val="00BF7C01"/>
    <w:rsid w:val="00C221F1"/>
    <w:rsid w:val="00C42599"/>
    <w:rsid w:val="00C44B73"/>
    <w:rsid w:val="00C45819"/>
    <w:rsid w:val="00C560F3"/>
    <w:rsid w:val="00C633C0"/>
    <w:rsid w:val="00C66D36"/>
    <w:rsid w:val="00C92091"/>
    <w:rsid w:val="00C9388A"/>
    <w:rsid w:val="00C93AF1"/>
    <w:rsid w:val="00C94824"/>
    <w:rsid w:val="00C954A7"/>
    <w:rsid w:val="00CB1EF2"/>
    <w:rsid w:val="00CB2C10"/>
    <w:rsid w:val="00CB79FA"/>
    <w:rsid w:val="00CC126F"/>
    <w:rsid w:val="00CC7CD7"/>
    <w:rsid w:val="00CD363A"/>
    <w:rsid w:val="00CE5741"/>
    <w:rsid w:val="00CF792E"/>
    <w:rsid w:val="00D06980"/>
    <w:rsid w:val="00D1154E"/>
    <w:rsid w:val="00D138B2"/>
    <w:rsid w:val="00D15813"/>
    <w:rsid w:val="00D22EDA"/>
    <w:rsid w:val="00D36885"/>
    <w:rsid w:val="00D404BB"/>
    <w:rsid w:val="00D52FD5"/>
    <w:rsid w:val="00D54F0D"/>
    <w:rsid w:val="00D56A5E"/>
    <w:rsid w:val="00D61D26"/>
    <w:rsid w:val="00D62FD5"/>
    <w:rsid w:val="00D67FAA"/>
    <w:rsid w:val="00D72628"/>
    <w:rsid w:val="00D74F92"/>
    <w:rsid w:val="00D82CD6"/>
    <w:rsid w:val="00D8465D"/>
    <w:rsid w:val="00D93244"/>
    <w:rsid w:val="00D9420C"/>
    <w:rsid w:val="00D94A6E"/>
    <w:rsid w:val="00DA38E7"/>
    <w:rsid w:val="00DA3D52"/>
    <w:rsid w:val="00DA6F4A"/>
    <w:rsid w:val="00DB3F71"/>
    <w:rsid w:val="00DC1087"/>
    <w:rsid w:val="00DD08D1"/>
    <w:rsid w:val="00DE23CD"/>
    <w:rsid w:val="00DE3307"/>
    <w:rsid w:val="00DE3ACC"/>
    <w:rsid w:val="00DF24E6"/>
    <w:rsid w:val="00DF51DD"/>
    <w:rsid w:val="00E039FC"/>
    <w:rsid w:val="00E11F8C"/>
    <w:rsid w:val="00E13404"/>
    <w:rsid w:val="00E3220B"/>
    <w:rsid w:val="00E41182"/>
    <w:rsid w:val="00E419A6"/>
    <w:rsid w:val="00E45B18"/>
    <w:rsid w:val="00E4789D"/>
    <w:rsid w:val="00E5255D"/>
    <w:rsid w:val="00E5308D"/>
    <w:rsid w:val="00E538C0"/>
    <w:rsid w:val="00E57927"/>
    <w:rsid w:val="00E601DA"/>
    <w:rsid w:val="00E70047"/>
    <w:rsid w:val="00E72AC6"/>
    <w:rsid w:val="00E72CD8"/>
    <w:rsid w:val="00E86DA3"/>
    <w:rsid w:val="00E96FEE"/>
    <w:rsid w:val="00E9750E"/>
    <w:rsid w:val="00EB041C"/>
    <w:rsid w:val="00EC0E3E"/>
    <w:rsid w:val="00EC3C14"/>
    <w:rsid w:val="00ED2B00"/>
    <w:rsid w:val="00ED5C7F"/>
    <w:rsid w:val="00ED602F"/>
    <w:rsid w:val="00ED7628"/>
    <w:rsid w:val="00ED7737"/>
    <w:rsid w:val="00EE74DA"/>
    <w:rsid w:val="00F10AF0"/>
    <w:rsid w:val="00F117D0"/>
    <w:rsid w:val="00F22EF4"/>
    <w:rsid w:val="00F26ACE"/>
    <w:rsid w:val="00F40C68"/>
    <w:rsid w:val="00F55B0C"/>
    <w:rsid w:val="00F759F2"/>
    <w:rsid w:val="00F764A3"/>
    <w:rsid w:val="00F80F0D"/>
    <w:rsid w:val="00F840CF"/>
    <w:rsid w:val="00F87E18"/>
    <w:rsid w:val="00FA67F2"/>
    <w:rsid w:val="00FB09A5"/>
    <w:rsid w:val="00FB0FDC"/>
    <w:rsid w:val="00FB1D89"/>
    <w:rsid w:val="00FB407F"/>
    <w:rsid w:val="00FC2F19"/>
    <w:rsid w:val="00FC4C88"/>
    <w:rsid w:val="00FD50A8"/>
    <w:rsid w:val="00FE2881"/>
    <w:rsid w:val="00FE2F99"/>
    <w:rsid w:val="00FE4B78"/>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F9E8"/>
  <w15:chartTrackingRefBased/>
  <w15:docId w15:val="{9D80CB23-76B1-49D7-A7F1-8A9D2B4F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4E2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F4E2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30A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0A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E29"/>
    <w:rPr>
      <w:rFonts w:eastAsiaTheme="majorEastAsia" w:cstheme="majorBidi"/>
      <w:b/>
      <w:sz w:val="32"/>
      <w:szCs w:val="32"/>
    </w:rPr>
  </w:style>
  <w:style w:type="character" w:customStyle="1" w:styleId="Heading2Char">
    <w:name w:val="Heading 2 Char"/>
    <w:basedOn w:val="DefaultParagraphFont"/>
    <w:link w:val="Heading2"/>
    <w:uiPriority w:val="9"/>
    <w:rsid w:val="00AF4E29"/>
    <w:rPr>
      <w:rFonts w:eastAsiaTheme="majorEastAsia" w:cstheme="majorBidi"/>
      <w:b/>
      <w:sz w:val="26"/>
      <w:szCs w:val="26"/>
    </w:rPr>
  </w:style>
  <w:style w:type="character" w:styleId="Hyperlink">
    <w:name w:val="Hyperlink"/>
    <w:basedOn w:val="DefaultParagraphFont"/>
    <w:uiPriority w:val="99"/>
    <w:unhideWhenUsed/>
    <w:rsid w:val="00AF4E29"/>
    <w:rPr>
      <w:color w:val="0563C1" w:themeColor="hyperlink"/>
      <w:u w:val="single"/>
    </w:rPr>
  </w:style>
  <w:style w:type="character" w:styleId="UnresolvedMention">
    <w:name w:val="Unresolved Mention"/>
    <w:basedOn w:val="DefaultParagraphFont"/>
    <w:uiPriority w:val="99"/>
    <w:semiHidden/>
    <w:unhideWhenUsed/>
    <w:rsid w:val="00AF4E29"/>
    <w:rPr>
      <w:color w:val="605E5C"/>
      <w:shd w:val="clear" w:color="auto" w:fill="E1DFDD"/>
    </w:rPr>
  </w:style>
  <w:style w:type="paragraph" w:styleId="ListParagraph">
    <w:name w:val="List Paragraph"/>
    <w:aliases w:val="Indented Paragraph"/>
    <w:basedOn w:val="Normal"/>
    <w:uiPriority w:val="34"/>
    <w:qFormat/>
    <w:rsid w:val="00AA7EDC"/>
    <w:pPr>
      <w:ind w:left="720"/>
      <w:contextualSpacing/>
    </w:pPr>
  </w:style>
  <w:style w:type="paragraph" w:styleId="Header">
    <w:name w:val="header"/>
    <w:basedOn w:val="Normal"/>
    <w:link w:val="HeaderChar"/>
    <w:uiPriority w:val="99"/>
    <w:unhideWhenUsed/>
    <w:rsid w:val="003F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20D"/>
  </w:style>
  <w:style w:type="paragraph" w:styleId="Footer">
    <w:name w:val="footer"/>
    <w:basedOn w:val="Normal"/>
    <w:link w:val="FooterChar"/>
    <w:uiPriority w:val="99"/>
    <w:unhideWhenUsed/>
    <w:rsid w:val="003F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0D"/>
  </w:style>
  <w:style w:type="paragraph" w:styleId="NoSpacing">
    <w:name w:val="No Spacing"/>
    <w:link w:val="NoSpacingChar"/>
    <w:uiPriority w:val="1"/>
    <w:qFormat/>
    <w:rsid w:val="004B3674"/>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4B3674"/>
    <w:rPr>
      <w:rFonts w:eastAsiaTheme="minorEastAsia"/>
      <w:sz w:val="20"/>
      <w:szCs w:val="20"/>
    </w:rPr>
  </w:style>
  <w:style w:type="character" w:styleId="FollowedHyperlink">
    <w:name w:val="FollowedHyperlink"/>
    <w:basedOn w:val="DefaultParagraphFont"/>
    <w:uiPriority w:val="99"/>
    <w:semiHidden/>
    <w:unhideWhenUsed/>
    <w:rsid w:val="004B3674"/>
    <w:rPr>
      <w:color w:val="954F72" w:themeColor="followedHyperlink"/>
      <w:u w:val="single"/>
    </w:rPr>
  </w:style>
  <w:style w:type="character" w:customStyle="1" w:styleId="Heading3Char">
    <w:name w:val="Heading 3 Char"/>
    <w:basedOn w:val="DefaultParagraphFont"/>
    <w:link w:val="Heading3"/>
    <w:uiPriority w:val="9"/>
    <w:rsid w:val="00430A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0A16"/>
    <w:rPr>
      <w:rFonts w:asciiTheme="majorHAnsi" w:eastAsiaTheme="majorEastAsia" w:hAnsiTheme="majorHAnsi" w:cstheme="majorBidi"/>
      <w:i/>
      <w:iCs/>
      <w:color w:val="2F5496" w:themeColor="accent1" w:themeShade="BF"/>
    </w:rPr>
  </w:style>
  <w:style w:type="character" w:customStyle="1" w:styleId="mw-headline">
    <w:name w:val="mw-headline"/>
    <w:basedOn w:val="DefaultParagraphFont"/>
    <w:rsid w:val="00430A16"/>
  </w:style>
  <w:style w:type="character" w:customStyle="1" w:styleId="mw-editsection">
    <w:name w:val="mw-editsection"/>
    <w:basedOn w:val="DefaultParagraphFont"/>
    <w:rsid w:val="00430A16"/>
  </w:style>
  <w:style w:type="character" w:customStyle="1" w:styleId="mw-editsection-bracket">
    <w:name w:val="mw-editsection-bracket"/>
    <w:basedOn w:val="DefaultParagraphFont"/>
    <w:rsid w:val="00430A16"/>
  </w:style>
  <w:style w:type="paragraph" w:styleId="NormalWeb">
    <w:name w:val="Normal (Web)"/>
    <w:basedOn w:val="Normal"/>
    <w:uiPriority w:val="99"/>
    <w:unhideWhenUsed/>
    <w:rsid w:val="00430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703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703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703038"/>
  </w:style>
  <w:style w:type="paragraph" w:customStyle="1" w:styleId="statutory-body-2em">
    <w:name w:val="statutory-body-2em"/>
    <w:basedOn w:val="Normal"/>
    <w:rsid w:val="00703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703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ote">
    <w:name w:val="headnote"/>
    <w:basedOn w:val="DefaultParagraphFont"/>
    <w:rsid w:val="00E86DA3"/>
  </w:style>
  <w:style w:type="paragraph" w:customStyle="1" w:styleId="xxxxxxxxxxxxxxxmsonormal">
    <w:name w:val="x_x_x_x_x_x_x_x_x_x_x_x_x_x_xmsonormal"/>
    <w:basedOn w:val="Normal"/>
    <w:rsid w:val="002C4DF5"/>
    <w:pPr>
      <w:spacing w:after="0" w:line="240" w:lineRule="auto"/>
    </w:pPr>
    <w:rPr>
      <w:rFonts w:ascii="Calibri" w:hAnsi="Calibri" w:cs="Calibri"/>
    </w:rPr>
  </w:style>
  <w:style w:type="paragraph" w:customStyle="1" w:styleId="xxxxxxxxxxxxxxxxxxmsonormal">
    <w:name w:val="x_x_x_x_x_x_x_x_x_x_x_x_x_x_xxxxmsonormal"/>
    <w:basedOn w:val="Normal"/>
    <w:rsid w:val="002C4DF5"/>
    <w:pPr>
      <w:spacing w:after="0" w:line="240" w:lineRule="auto"/>
    </w:pPr>
    <w:rPr>
      <w:rFonts w:ascii="Calibri" w:hAnsi="Calibri" w:cs="Calibri"/>
    </w:rPr>
  </w:style>
  <w:style w:type="paragraph" w:styleId="HTMLPreformatted">
    <w:name w:val="HTML Preformatted"/>
    <w:basedOn w:val="Normal"/>
    <w:link w:val="HTMLPreformattedChar"/>
    <w:uiPriority w:val="99"/>
    <w:semiHidden/>
    <w:unhideWhenUsed/>
    <w:rsid w:val="00AC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0B0D"/>
    <w:rPr>
      <w:rFonts w:ascii="Courier New" w:eastAsia="Times New Roman" w:hAnsi="Courier New" w:cs="Courier New"/>
      <w:sz w:val="20"/>
      <w:szCs w:val="20"/>
    </w:rPr>
  </w:style>
  <w:style w:type="table" w:styleId="TableGrid">
    <w:name w:val="Table Grid"/>
    <w:basedOn w:val="TableNormal"/>
    <w:uiPriority w:val="39"/>
    <w:rsid w:val="00DA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3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D52"/>
    <w:rPr>
      <w:sz w:val="20"/>
      <w:szCs w:val="20"/>
    </w:rPr>
  </w:style>
  <w:style w:type="character" w:styleId="FootnoteReference">
    <w:name w:val="footnote reference"/>
    <w:basedOn w:val="DefaultParagraphFont"/>
    <w:uiPriority w:val="99"/>
    <w:semiHidden/>
    <w:unhideWhenUsed/>
    <w:rsid w:val="00DA3D52"/>
    <w:rPr>
      <w:vertAlign w:val="superscript"/>
    </w:rPr>
  </w:style>
  <w:style w:type="paragraph" w:styleId="BodyText">
    <w:name w:val="Body Text"/>
    <w:basedOn w:val="Normal"/>
    <w:link w:val="BodyTextChar"/>
    <w:uiPriority w:val="1"/>
    <w:qFormat/>
    <w:rsid w:val="001221B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1221B2"/>
    <w:rPr>
      <w:rFonts w:ascii="Arial" w:eastAsia="Arial" w:hAnsi="Arial" w:cs="Arial"/>
      <w:sz w:val="24"/>
      <w:szCs w:val="24"/>
      <w:lang w:bidi="en-US"/>
    </w:rPr>
  </w:style>
  <w:style w:type="paragraph" w:styleId="TOCHeading">
    <w:name w:val="TOC Heading"/>
    <w:basedOn w:val="Heading1"/>
    <w:next w:val="Normal"/>
    <w:uiPriority w:val="39"/>
    <w:unhideWhenUsed/>
    <w:qFormat/>
    <w:rsid w:val="00B52FE3"/>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B52FE3"/>
    <w:pPr>
      <w:spacing w:after="100"/>
    </w:pPr>
  </w:style>
  <w:style w:type="paragraph" w:styleId="TOC2">
    <w:name w:val="toc 2"/>
    <w:basedOn w:val="Normal"/>
    <w:next w:val="Normal"/>
    <w:autoRedefine/>
    <w:uiPriority w:val="39"/>
    <w:unhideWhenUsed/>
    <w:rsid w:val="00B52FE3"/>
    <w:pPr>
      <w:spacing w:after="100"/>
      <w:ind w:left="220"/>
    </w:pPr>
  </w:style>
  <w:style w:type="paragraph" w:styleId="TOC3">
    <w:name w:val="toc 3"/>
    <w:basedOn w:val="Normal"/>
    <w:next w:val="Normal"/>
    <w:autoRedefine/>
    <w:uiPriority w:val="39"/>
    <w:unhideWhenUsed/>
    <w:rsid w:val="00B52F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773">
      <w:bodyDiv w:val="1"/>
      <w:marLeft w:val="0"/>
      <w:marRight w:val="0"/>
      <w:marTop w:val="0"/>
      <w:marBottom w:val="0"/>
      <w:divBdr>
        <w:top w:val="none" w:sz="0" w:space="0" w:color="auto"/>
        <w:left w:val="none" w:sz="0" w:space="0" w:color="auto"/>
        <w:bottom w:val="none" w:sz="0" w:space="0" w:color="auto"/>
        <w:right w:val="none" w:sz="0" w:space="0" w:color="auto"/>
      </w:divBdr>
    </w:div>
    <w:div w:id="86654276">
      <w:bodyDiv w:val="1"/>
      <w:marLeft w:val="0"/>
      <w:marRight w:val="0"/>
      <w:marTop w:val="0"/>
      <w:marBottom w:val="0"/>
      <w:divBdr>
        <w:top w:val="none" w:sz="0" w:space="0" w:color="auto"/>
        <w:left w:val="none" w:sz="0" w:space="0" w:color="auto"/>
        <w:bottom w:val="none" w:sz="0" w:space="0" w:color="auto"/>
        <w:right w:val="none" w:sz="0" w:space="0" w:color="auto"/>
      </w:divBdr>
    </w:div>
    <w:div w:id="247228289">
      <w:bodyDiv w:val="1"/>
      <w:marLeft w:val="0"/>
      <w:marRight w:val="0"/>
      <w:marTop w:val="0"/>
      <w:marBottom w:val="0"/>
      <w:divBdr>
        <w:top w:val="none" w:sz="0" w:space="0" w:color="auto"/>
        <w:left w:val="none" w:sz="0" w:space="0" w:color="auto"/>
        <w:bottom w:val="none" w:sz="0" w:space="0" w:color="auto"/>
        <w:right w:val="none" w:sz="0" w:space="0" w:color="auto"/>
      </w:divBdr>
    </w:div>
    <w:div w:id="645816917">
      <w:bodyDiv w:val="1"/>
      <w:marLeft w:val="0"/>
      <w:marRight w:val="0"/>
      <w:marTop w:val="0"/>
      <w:marBottom w:val="0"/>
      <w:divBdr>
        <w:top w:val="none" w:sz="0" w:space="0" w:color="auto"/>
        <w:left w:val="none" w:sz="0" w:space="0" w:color="auto"/>
        <w:bottom w:val="none" w:sz="0" w:space="0" w:color="auto"/>
        <w:right w:val="none" w:sz="0" w:space="0" w:color="auto"/>
      </w:divBdr>
    </w:div>
    <w:div w:id="750856381">
      <w:bodyDiv w:val="1"/>
      <w:marLeft w:val="0"/>
      <w:marRight w:val="0"/>
      <w:marTop w:val="0"/>
      <w:marBottom w:val="0"/>
      <w:divBdr>
        <w:top w:val="none" w:sz="0" w:space="0" w:color="auto"/>
        <w:left w:val="none" w:sz="0" w:space="0" w:color="auto"/>
        <w:bottom w:val="none" w:sz="0" w:space="0" w:color="auto"/>
        <w:right w:val="none" w:sz="0" w:space="0" w:color="auto"/>
      </w:divBdr>
    </w:div>
    <w:div w:id="876504192">
      <w:bodyDiv w:val="1"/>
      <w:marLeft w:val="0"/>
      <w:marRight w:val="0"/>
      <w:marTop w:val="0"/>
      <w:marBottom w:val="0"/>
      <w:divBdr>
        <w:top w:val="none" w:sz="0" w:space="0" w:color="auto"/>
        <w:left w:val="none" w:sz="0" w:space="0" w:color="auto"/>
        <w:bottom w:val="none" w:sz="0" w:space="0" w:color="auto"/>
        <w:right w:val="none" w:sz="0" w:space="0" w:color="auto"/>
      </w:divBdr>
    </w:div>
    <w:div w:id="975455742">
      <w:bodyDiv w:val="1"/>
      <w:marLeft w:val="0"/>
      <w:marRight w:val="0"/>
      <w:marTop w:val="0"/>
      <w:marBottom w:val="0"/>
      <w:divBdr>
        <w:top w:val="none" w:sz="0" w:space="0" w:color="auto"/>
        <w:left w:val="none" w:sz="0" w:space="0" w:color="auto"/>
        <w:bottom w:val="none" w:sz="0" w:space="0" w:color="auto"/>
        <w:right w:val="none" w:sz="0" w:space="0" w:color="auto"/>
      </w:divBdr>
    </w:div>
    <w:div w:id="986399774">
      <w:bodyDiv w:val="1"/>
      <w:marLeft w:val="0"/>
      <w:marRight w:val="0"/>
      <w:marTop w:val="0"/>
      <w:marBottom w:val="0"/>
      <w:divBdr>
        <w:top w:val="none" w:sz="0" w:space="0" w:color="auto"/>
        <w:left w:val="none" w:sz="0" w:space="0" w:color="auto"/>
        <w:bottom w:val="none" w:sz="0" w:space="0" w:color="auto"/>
        <w:right w:val="none" w:sz="0" w:space="0" w:color="auto"/>
      </w:divBdr>
    </w:div>
    <w:div w:id="1052967285">
      <w:bodyDiv w:val="1"/>
      <w:marLeft w:val="0"/>
      <w:marRight w:val="0"/>
      <w:marTop w:val="0"/>
      <w:marBottom w:val="0"/>
      <w:divBdr>
        <w:top w:val="none" w:sz="0" w:space="0" w:color="auto"/>
        <w:left w:val="none" w:sz="0" w:space="0" w:color="auto"/>
        <w:bottom w:val="none" w:sz="0" w:space="0" w:color="auto"/>
        <w:right w:val="none" w:sz="0" w:space="0" w:color="auto"/>
      </w:divBdr>
    </w:div>
    <w:div w:id="1195925539">
      <w:bodyDiv w:val="1"/>
      <w:marLeft w:val="0"/>
      <w:marRight w:val="0"/>
      <w:marTop w:val="0"/>
      <w:marBottom w:val="0"/>
      <w:divBdr>
        <w:top w:val="none" w:sz="0" w:space="0" w:color="auto"/>
        <w:left w:val="none" w:sz="0" w:space="0" w:color="auto"/>
        <w:bottom w:val="none" w:sz="0" w:space="0" w:color="auto"/>
        <w:right w:val="none" w:sz="0" w:space="0" w:color="auto"/>
      </w:divBdr>
    </w:div>
    <w:div w:id="1225457932">
      <w:bodyDiv w:val="1"/>
      <w:marLeft w:val="0"/>
      <w:marRight w:val="0"/>
      <w:marTop w:val="0"/>
      <w:marBottom w:val="0"/>
      <w:divBdr>
        <w:top w:val="none" w:sz="0" w:space="0" w:color="auto"/>
        <w:left w:val="none" w:sz="0" w:space="0" w:color="auto"/>
        <w:bottom w:val="none" w:sz="0" w:space="0" w:color="auto"/>
        <w:right w:val="none" w:sz="0" w:space="0" w:color="auto"/>
      </w:divBdr>
    </w:div>
    <w:div w:id="1230969056">
      <w:bodyDiv w:val="1"/>
      <w:marLeft w:val="0"/>
      <w:marRight w:val="0"/>
      <w:marTop w:val="0"/>
      <w:marBottom w:val="0"/>
      <w:divBdr>
        <w:top w:val="none" w:sz="0" w:space="0" w:color="auto"/>
        <w:left w:val="none" w:sz="0" w:space="0" w:color="auto"/>
        <w:bottom w:val="none" w:sz="0" w:space="0" w:color="auto"/>
        <w:right w:val="none" w:sz="0" w:space="0" w:color="auto"/>
      </w:divBdr>
    </w:div>
    <w:div w:id="1365715966">
      <w:bodyDiv w:val="1"/>
      <w:marLeft w:val="0"/>
      <w:marRight w:val="0"/>
      <w:marTop w:val="0"/>
      <w:marBottom w:val="0"/>
      <w:divBdr>
        <w:top w:val="none" w:sz="0" w:space="0" w:color="auto"/>
        <w:left w:val="none" w:sz="0" w:space="0" w:color="auto"/>
        <w:bottom w:val="none" w:sz="0" w:space="0" w:color="auto"/>
        <w:right w:val="none" w:sz="0" w:space="0" w:color="auto"/>
      </w:divBdr>
    </w:div>
    <w:div w:id="1481724823">
      <w:bodyDiv w:val="1"/>
      <w:marLeft w:val="0"/>
      <w:marRight w:val="0"/>
      <w:marTop w:val="0"/>
      <w:marBottom w:val="0"/>
      <w:divBdr>
        <w:top w:val="none" w:sz="0" w:space="0" w:color="auto"/>
        <w:left w:val="none" w:sz="0" w:space="0" w:color="auto"/>
        <w:bottom w:val="none" w:sz="0" w:space="0" w:color="auto"/>
        <w:right w:val="none" w:sz="0" w:space="0" w:color="auto"/>
      </w:divBdr>
      <w:divsChild>
        <w:div w:id="452284477">
          <w:marLeft w:val="0"/>
          <w:marRight w:val="0"/>
          <w:marTop w:val="240"/>
          <w:marBottom w:val="0"/>
          <w:divBdr>
            <w:top w:val="none" w:sz="0" w:space="0" w:color="auto"/>
            <w:left w:val="none" w:sz="0" w:space="0" w:color="auto"/>
            <w:bottom w:val="none" w:sz="0" w:space="0" w:color="auto"/>
            <w:right w:val="none" w:sz="0" w:space="0" w:color="auto"/>
          </w:divBdr>
        </w:div>
        <w:div w:id="1649675937">
          <w:marLeft w:val="0"/>
          <w:marRight w:val="0"/>
          <w:marTop w:val="240"/>
          <w:marBottom w:val="0"/>
          <w:divBdr>
            <w:top w:val="none" w:sz="0" w:space="0" w:color="auto"/>
            <w:left w:val="none" w:sz="0" w:space="0" w:color="auto"/>
            <w:bottom w:val="none" w:sz="0" w:space="0" w:color="auto"/>
            <w:right w:val="none" w:sz="0" w:space="0" w:color="auto"/>
          </w:divBdr>
        </w:div>
        <w:div w:id="1415971786">
          <w:marLeft w:val="0"/>
          <w:marRight w:val="0"/>
          <w:marTop w:val="240"/>
          <w:marBottom w:val="0"/>
          <w:divBdr>
            <w:top w:val="none" w:sz="0" w:space="0" w:color="auto"/>
            <w:left w:val="none" w:sz="0" w:space="0" w:color="auto"/>
            <w:bottom w:val="none" w:sz="0" w:space="0" w:color="auto"/>
            <w:right w:val="none" w:sz="0" w:space="0" w:color="auto"/>
          </w:divBdr>
        </w:div>
      </w:divsChild>
    </w:div>
    <w:div w:id="1519392709">
      <w:bodyDiv w:val="1"/>
      <w:marLeft w:val="0"/>
      <w:marRight w:val="0"/>
      <w:marTop w:val="0"/>
      <w:marBottom w:val="0"/>
      <w:divBdr>
        <w:top w:val="none" w:sz="0" w:space="0" w:color="auto"/>
        <w:left w:val="none" w:sz="0" w:space="0" w:color="auto"/>
        <w:bottom w:val="none" w:sz="0" w:space="0" w:color="auto"/>
        <w:right w:val="none" w:sz="0" w:space="0" w:color="auto"/>
      </w:divBdr>
    </w:div>
    <w:div w:id="1711876948">
      <w:bodyDiv w:val="1"/>
      <w:marLeft w:val="0"/>
      <w:marRight w:val="0"/>
      <w:marTop w:val="0"/>
      <w:marBottom w:val="0"/>
      <w:divBdr>
        <w:top w:val="none" w:sz="0" w:space="0" w:color="auto"/>
        <w:left w:val="none" w:sz="0" w:space="0" w:color="auto"/>
        <w:bottom w:val="none" w:sz="0" w:space="0" w:color="auto"/>
        <w:right w:val="none" w:sz="0" w:space="0" w:color="auto"/>
      </w:divBdr>
      <w:divsChild>
        <w:div w:id="203762624">
          <w:marLeft w:val="240"/>
          <w:marRight w:val="0"/>
          <w:marTop w:val="60"/>
          <w:marBottom w:val="60"/>
          <w:divBdr>
            <w:top w:val="none" w:sz="0" w:space="0" w:color="auto"/>
            <w:left w:val="none" w:sz="0" w:space="0" w:color="auto"/>
            <w:bottom w:val="none" w:sz="0" w:space="0" w:color="auto"/>
            <w:right w:val="none" w:sz="0" w:space="0" w:color="auto"/>
          </w:divBdr>
          <w:divsChild>
            <w:div w:id="567687486">
              <w:marLeft w:val="0"/>
              <w:marRight w:val="0"/>
              <w:marTop w:val="0"/>
              <w:marBottom w:val="0"/>
              <w:divBdr>
                <w:top w:val="none" w:sz="0" w:space="0" w:color="auto"/>
                <w:left w:val="none" w:sz="0" w:space="0" w:color="auto"/>
                <w:bottom w:val="none" w:sz="0" w:space="0" w:color="auto"/>
                <w:right w:val="none" w:sz="0" w:space="0" w:color="auto"/>
              </w:divBdr>
            </w:div>
          </w:divsChild>
        </w:div>
        <w:div w:id="970865722">
          <w:marLeft w:val="240"/>
          <w:marRight w:val="0"/>
          <w:marTop w:val="60"/>
          <w:marBottom w:val="60"/>
          <w:divBdr>
            <w:top w:val="none" w:sz="0" w:space="0" w:color="auto"/>
            <w:left w:val="none" w:sz="0" w:space="0" w:color="auto"/>
            <w:bottom w:val="none" w:sz="0" w:space="0" w:color="auto"/>
            <w:right w:val="none" w:sz="0" w:space="0" w:color="auto"/>
          </w:divBdr>
          <w:divsChild>
            <w:div w:id="1593471059">
              <w:marLeft w:val="240"/>
              <w:marRight w:val="0"/>
              <w:marTop w:val="60"/>
              <w:marBottom w:val="60"/>
              <w:divBdr>
                <w:top w:val="none" w:sz="0" w:space="0" w:color="auto"/>
                <w:left w:val="none" w:sz="0" w:space="0" w:color="auto"/>
                <w:bottom w:val="none" w:sz="0" w:space="0" w:color="auto"/>
                <w:right w:val="none" w:sz="0" w:space="0" w:color="auto"/>
              </w:divBdr>
              <w:divsChild>
                <w:div w:id="2036811013">
                  <w:marLeft w:val="0"/>
                  <w:marRight w:val="0"/>
                  <w:marTop w:val="0"/>
                  <w:marBottom w:val="0"/>
                  <w:divBdr>
                    <w:top w:val="none" w:sz="0" w:space="0" w:color="auto"/>
                    <w:left w:val="none" w:sz="0" w:space="0" w:color="auto"/>
                    <w:bottom w:val="none" w:sz="0" w:space="0" w:color="auto"/>
                    <w:right w:val="none" w:sz="0" w:space="0" w:color="auto"/>
                  </w:divBdr>
                </w:div>
              </w:divsChild>
            </w:div>
            <w:div w:id="1647509715">
              <w:marLeft w:val="240"/>
              <w:marRight w:val="0"/>
              <w:marTop w:val="60"/>
              <w:marBottom w:val="60"/>
              <w:divBdr>
                <w:top w:val="none" w:sz="0" w:space="0" w:color="auto"/>
                <w:left w:val="none" w:sz="0" w:space="0" w:color="auto"/>
                <w:bottom w:val="none" w:sz="0" w:space="0" w:color="auto"/>
                <w:right w:val="none" w:sz="0" w:space="0" w:color="auto"/>
              </w:divBdr>
              <w:divsChild>
                <w:div w:id="12233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4443">
          <w:marLeft w:val="240"/>
          <w:marRight w:val="0"/>
          <w:marTop w:val="60"/>
          <w:marBottom w:val="60"/>
          <w:divBdr>
            <w:top w:val="none" w:sz="0" w:space="0" w:color="auto"/>
            <w:left w:val="none" w:sz="0" w:space="0" w:color="auto"/>
            <w:bottom w:val="none" w:sz="0" w:space="0" w:color="auto"/>
            <w:right w:val="none" w:sz="0" w:space="0" w:color="auto"/>
          </w:divBdr>
          <w:divsChild>
            <w:div w:id="705640812">
              <w:marLeft w:val="0"/>
              <w:marRight w:val="0"/>
              <w:marTop w:val="0"/>
              <w:marBottom w:val="0"/>
              <w:divBdr>
                <w:top w:val="none" w:sz="0" w:space="0" w:color="auto"/>
                <w:left w:val="none" w:sz="0" w:space="0" w:color="auto"/>
                <w:bottom w:val="none" w:sz="0" w:space="0" w:color="auto"/>
                <w:right w:val="none" w:sz="0" w:space="0" w:color="auto"/>
              </w:divBdr>
            </w:div>
          </w:divsChild>
        </w:div>
        <w:div w:id="317266731">
          <w:marLeft w:val="240"/>
          <w:marRight w:val="0"/>
          <w:marTop w:val="60"/>
          <w:marBottom w:val="60"/>
          <w:divBdr>
            <w:top w:val="none" w:sz="0" w:space="0" w:color="auto"/>
            <w:left w:val="none" w:sz="0" w:space="0" w:color="auto"/>
            <w:bottom w:val="none" w:sz="0" w:space="0" w:color="auto"/>
            <w:right w:val="none" w:sz="0" w:space="0" w:color="auto"/>
          </w:divBdr>
          <w:divsChild>
            <w:div w:id="961498101">
              <w:marLeft w:val="0"/>
              <w:marRight w:val="0"/>
              <w:marTop w:val="0"/>
              <w:marBottom w:val="0"/>
              <w:divBdr>
                <w:top w:val="none" w:sz="0" w:space="0" w:color="auto"/>
                <w:left w:val="none" w:sz="0" w:space="0" w:color="auto"/>
                <w:bottom w:val="none" w:sz="0" w:space="0" w:color="auto"/>
                <w:right w:val="none" w:sz="0" w:space="0" w:color="auto"/>
              </w:divBdr>
            </w:div>
          </w:divsChild>
        </w:div>
        <w:div w:id="1676423405">
          <w:marLeft w:val="240"/>
          <w:marRight w:val="0"/>
          <w:marTop w:val="60"/>
          <w:marBottom w:val="60"/>
          <w:divBdr>
            <w:top w:val="none" w:sz="0" w:space="0" w:color="auto"/>
            <w:left w:val="none" w:sz="0" w:space="0" w:color="auto"/>
            <w:bottom w:val="none" w:sz="0" w:space="0" w:color="auto"/>
            <w:right w:val="none" w:sz="0" w:space="0" w:color="auto"/>
          </w:divBdr>
          <w:divsChild>
            <w:div w:id="1054624332">
              <w:marLeft w:val="0"/>
              <w:marRight w:val="0"/>
              <w:marTop w:val="0"/>
              <w:marBottom w:val="0"/>
              <w:divBdr>
                <w:top w:val="none" w:sz="0" w:space="0" w:color="auto"/>
                <w:left w:val="none" w:sz="0" w:space="0" w:color="auto"/>
                <w:bottom w:val="none" w:sz="0" w:space="0" w:color="auto"/>
                <w:right w:val="none" w:sz="0" w:space="0" w:color="auto"/>
              </w:divBdr>
            </w:div>
          </w:divsChild>
        </w:div>
        <w:div w:id="985008408">
          <w:marLeft w:val="240"/>
          <w:marRight w:val="0"/>
          <w:marTop w:val="60"/>
          <w:marBottom w:val="60"/>
          <w:divBdr>
            <w:top w:val="none" w:sz="0" w:space="0" w:color="auto"/>
            <w:left w:val="none" w:sz="0" w:space="0" w:color="auto"/>
            <w:bottom w:val="none" w:sz="0" w:space="0" w:color="auto"/>
            <w:right w:val="none" w:sz="0" w:space="0" w:color="auto"/>
          </w:divBdr>
          <w:divsChild>
            <w:div w:id="238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85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6">
          <w:marLeft w:val="0"/>
          <w:marRight w:val="0"/>
          <w:marTop w:val="48"/>
          <w:marBottom w:val="0"/>
          <w:divBdr>
            <w:top w:val="none" w:sz="0" w:space="0" w:color="auto"/>
            <w:left w:val="none" w:sz="0" w:space="0" w:color="auto"/>
            <w:bottom w:val="none" w:sz="0" w:space="0" w:color="auto"/>
            <w:right w:val="none" w:sz="0" w:space="0" w:color="auto"/>
          </w:divBdr>
        </w:div>
        <w:div w:id="701172252">
          <w:marLeft w:val="0"/>
          <w:marRight w:val="0"/>
          <w:marTop w:val="48"/>
          <w:marBottom w:val="0"/>
          <w:divBdr>
            <w:top w:val="none" w:sz="0" w:space="0" w:color="auto"/>
            <w:left w:val="none" w:sz="0" w:space="0" w:color="auto"/>
            <w:bottom w:val="none" w:sz="0" w:space="0" w:color="auto"/>
            <w:right w:val="none" w:sz="0" w:space="0" w:color="auto"/>
          </w:divBdr>
        </w:div>
        <w:div w:id="1516111805">
          <w:marLeft w:val="0"/>
          <w:marRight w:val="0"/>
          <w:marTop w:val="48"/>
          <w:marBottom w:val="0"/>
          <w:divBdr>
            <w:top w:val="none" w:sz="0" w:space="0" w:color="auto"/>
            <w:left w:val="none" w:sz="0" w:space="0" w:color="auto"/>
            <w:bottom w:val="none" w:sz="0" w:space="0" w:color="auto"/>
            <w:right w:val="none" w:sz="0" w:space="0" w:color="auto"/>
          </w:divBdr>
        </w:div>
        <w:div w:id="1579755521">
          <w:marLeft w:val="0"/>
          <w:marRight w:val="0"/>
          <w:marTop w:val="48"/>
          <w:marBottom w:val="0"/>
          <w:divBdr>
            <w:top w:val="none" w:sz="0" w:space="0" w:color="auto"/>
            <w:left w:val="none" w:sz="0" w:space="0" w:color="auto"/>
            <w:bottom w:val="none" w:sz="0" w:space="0" w:color="auto"/>
            <w:right w:val="none" w:sz="0" w:space="0" w:color="auto"/>
          </w:divBdr>
        </w:div>
        <w:div w:id="1380284135">
          <w:marLeft w:val="0"/>
          <w:marRight w:val="0"/>
          <w:marTop w:val="120"/>
          <w:marBottom w:val="120"/>
          <w:divBdr>
            <w:top w:val="none" w:sz="0" w:space="0" w:color="auto"/>
            <w:left w:val="none" w:sz="0" w:space="0" w:color="auto"/>
            <w:bottom w:val="none" w:sz="0" w:space="0" w:color="auto"/>
            <w:right w:val="none" w:sz="0" w:space="0" w:color="auto"/>
          </w:divBdr>
        </w:div>
        <w:div w:id="955911802">
          <w:marLeft w:val="0"/>
          <w:marRight w:val="0"/>
          <w:marTop w:val="120"/>
          <w:marBottom w:val="120"/>
          <w:divBdr>
            <w:top w:val="none" w:sz="0" w:space="0" w:color="auto"/>
            <w:left w:val="none" w:sz="0" w:space="0" w:color="auto"/>
            <w:bottom w:val="none" w:sz="0" w:space="0" w:color="auto"/>
            <w:right w:val="none" w:sz="0" w:space="0" w:color="auto"/>
          </w:divBdr>
        </w:div>
        <w:div w:id="2004698877">
          <w:marLeft w:val="0"/>
          <w:marRight w:val="0"/>
          <w:marTop w:val="120"/>
          <w:marBottom w:val="240"/>
          <w:divBdr>
            <w:top w:val="none" w:sz="0" w:space="0" w:color="auto"/>
            <w:left w:val="none" w:sz="0" w:space="0" w:color="auto"/>
            <w:bottom w:val="none" w:sz="0" w:space="0" w:color="auto"/>
            <w:right w:val="none" w:sz="0" w:space="0" w:color="auto"/>
          </w:divBdr>
        </w:div>
      </w:divsChild>
    </w:div>
    <w:div w:id="2083021620">
      <w:bodyDiv w:val="1"/>
      <w:marLeft w:val="0"/>
      <w:marRight w:val="0"/>
      <w:marTop w:val="0"/>
      <w:marBottom w:val="0"/>
      <w:divBdr>
        <w:top w:val="none" w:sz="0" w:space="0" w:color="auto"/>
        <w:left w:val="none" w:sz="0" w:space="0" w:color="auto"/>
        <w:bottom w:val="none" w:sz="0" w:space="0" w:color="auto"/>
        <w:right w:val="none" w:sz="0" w:space="0" w:color="auto"/>
      </w:divBdr>
      <w:divsChild>
        <w:div w:id="339503046">
          <w:marLeft w:val="0"/>
          <w:marRight w:val="0"/>
          <w:marTop w:val="48"/>
          <w:marBottom w:val="0"/>
          <w:divBdr>
            <w:top w:val="none" w:sz="0" w:space="0" w:color="auto"/>
            <w:left w:val="none" w:sz="0" w:space="0" w:color="auto"/>
            <w:bottom w:val="none" w:sz="0" w:space="0" w:color="auto"/>
            <w:right w:val="none" w:sz="0" w:space="0" w:color="auto"/>
          </w:divBdr>
        </w:div>
        <w:div w:id="1277327546">
          <w:marLeft w:val="0"/>
          <w:marRight w:val="0"/>
          <w:marTop w:val="48"/>
          <w:marBottom w:val="0"/>
          <w:divBdr>
            <w:top w:val="none" w:sz="0" w:space="0" w:color="auto"/>
            <w:left w:val="none" w:sz="0" w:space="0" w:color="auto"/>
            <w:bottom w:val="none" w:sz="0" w:space="0" w:color="auto"/>
            <w:right w:val="none" w:sz="0" w:space="0" w:color="auto"/>
          </w:divBdr>
        </w:div>
        <w:div w:id="370309075">
          <w:marLeft w:val="0"/>
          <w:marRight w:val="0"/>
          <w:marTop w:val="48"/>
          <w:marBottom w:val="0"/>
          <w:divBdr>
            <w:top w:val="none" w:sz="0" w:space="0" w:color="auto"/>
            <w:left w:val="none" w:sz="0" w:space="0" w:color="auto"/>
            <w:bottom w:val="none" w:sz="0" w:space="0" w:color="auto"/>
            <w:right w:val="none" w:sz="0" w:space="0" w:color="auto"/>
          </w:divBdr>
        </w:div>
      </w:divsChild>
    </w:div>
    <w:div w:id="20928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ov/deed/programs-services/office-youth-development/youth-programs/youth-program.jsp" TargetMode="External"/><Relationship Id="rId18" Type="http://schemas.openxmlformats.org/officeDocument/2006/relationships/hyperlink" Target="https://apps.deed.state.mn.us/ddp/PolicyDetail.aspx?pol=578" TargetMode="External"/><Relationship Id="rId26" Type="http://schemas.openxmlformats.org/officeDocument/2006/relationships/hyperlink" Target="https://apps.deed.state.mn.us/assets/policies/pdf/notice-russian.pdf" TargetMode="External"/><Relationship Id="rId3" Type="http://schemas.openxmlformats.org/officeDocument/2006/relationships/styles" Target="styles.xml"/><Relationship Id="rId21" Type="http://schemas.openxmlformats.org/officeDocument/2006/relationships/hyperlink" Target="https://www.dli.mn.gov/sick-leav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Lynn.Douma@state.mn.us" TargetMode="External"/><Relationship Id="rId17" Type="http://schemas.openxmlformats.org/officeDocument/2006/relationships/hyperlink" Target="https://mn.gov/deed/assets/wioa-chapter6_tcm1045-134288.docx" TargetMode="External"/><Relationship Id="rId25" Type="http://schemas.openxmlformats.org/officeDocument/2006/relationships/hyperlink" Target="https://apps.deed.state.mn.us/assets/policies/pdf/notice-lao.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n.gov/deed/assets/wioa-chapter7_tcm1045-134289.docx" TargetMode="External"/><Relationship Id="rId20" Type="http://schemas.openxmlformats.org/officeDocument/2006/relationships/hyperlink" Target="http://www.mnworkforceone.com" TargetMode="External"/><Relationship Id="rId29" Type="http://schemas.openxmlformats.org/officeDocument/2006/relationships/hyperlink" Target="https://apps.deed.state.mn.us/assets/policies/pdf/notice-spanish.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Tracy@state.mn.us" TargetMode="External"/><Relationship Id="rId24" Type="http://schemas.openxmlformats.org/officeDocument/2006/relationships/hyperlink" Target="https://apps.deed.state.mn.us/assets/policies/pdf/notice-hmong.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pps.deed.state.mn.us/assets/policies/pdf/notice-english.pdf" TargetMode="External"/><Relationship Id="rId28" Type="http://schemas.openxmlformats.org/officeDocument/2006/relationships/hyperlink" Target="https://apps.deed.state.mn.us/assets/policies/pdf/notice-somali.pdf" TargetMode="External"/><Relationship Id="rId10" Type="http://schemas.openxmlformats.org/officeDocument/2006/relationships/hyperlink" Target="https://apps.deed.state.mn.us/ddp/PolicyDetail.aspx?pol=578" TargetMode="External"/><Relationship Id="rId19" Type="http://schemas.openxmlformats.org/officeDocument/2006/relationships/hyperlink" Target="https://mn.gov/deed/assets/wioa-chapter4_tcm1045-134286.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n.gov/deed/assets/wioa-chapter6_tcm1045-134288.docx" TargetMode="External"/><Relationship Id="rId14" Type="http://schemas.openxmlformats.org/officeDocument/2006/relationships/header" Target="header1.xml"/><Relationship Id="rId22" Type="http://schemas.openxmlformats.org/officeDocument/2006/relationships/hyperlink" Target="https://mn.gov/deed/programs-services/office-youth-development/youth-programs/youth-program.jsp" TargetMode="External"/><Relationship Id="rId27" Type="http://schemas.openxmlformats.org/officeDocument/2006/relationships/hyperlink" Target="https://apps.deed.state.mn.us/assets/policies/pdf/notice-simplified-chinese.pdf" TargetMode="External"/><Relationship Id="rId30" Type="http://schemas.openxmlformats.org/officeDocument/2006/relationships/fontTable" Target="fontTable.xml"/><Relationship Id="rId8" Type="http://schemas.openxmlformats.org/officeDocument/2006/relationships/hyperlink" Target="https://www.revisor.mn.gov/statutes/cite/116L.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4768E-A744-4ADD-9E30-82F6217FEB32}">
  <ds:schemaRefs>
    <ds:schemaRef ds:uri="http://schemas.openxmlformats.org/officeDocument/2006/bibliography"/>
  </ds:schemaRefs>
</ds:datastoreItem>
</file>

<file path=customXml/itemProps2.xml><?xml version="1.0" encoding="utf-8"?>
<ds:datastoreItem xmlns:ds="http://schemas.openxmlformats.org/officeDocument/2006/customXml" ds:itemID="{F8361C7C-5B7B-485E-81D7-93C29C4FA377}"/>
</file>

<file path=customXml/itemProps3.xml><?xml version="1.0" encoding="utf-8"?>
<ds:datastoreItem xmlns:ds="http://schemas.openxmlformats.org/officeDocument/2006/customXml" ds:itemID="{7975D3CA-57E0-46AD-A616-A2B32760AD8E}"/>
</file>

<file path=customXml/itemProps4.xml><?xml version="1.0" encoding="utf-8"?>
<ds:datastoreItem xmlns:ds="http://schemas.openxmlformats.org/officeDocument/2006/customXml" ds:itemID="{3FD4FB80-57E8-4264-8B38-D4DC351848BA}"/>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Cory (DEED)</dc:creator>
  <cp:keywords/>
  <dc:description/>
  <cp:lastModifiedBy>Douma, Lynn (DEED)</cp:lastModifiedBy>
  <cp:revision>2</cp:revision>
  <cp:lastPrinted>2020-03-09T15:34:00Z</cp:lastPrinted>
  <dcterms:created xsi:type="dcterms:W3CDTF">2024-12-09T17:08:00Z</dcterms:created>
  <dcterms:modified xsi:type="dcterms:W3CDTF">2024-12-09T17:08:00Z</dcterms:modified>
</cp:coreProperties>
</file>