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C9E7" w14:textId="77777777" w:rsidR="00C64714" w:rsidRDefault="00C64714" w:rsidP="00C64714">
      <w:pPr>
        <w:pStyle w:val="BodyText"/>
        <w:tabs>
          <w:tab w:val="right" w:pos="10620"/>
        </w:tabs>
        <w:spacing w:before="0"/>
        <w:ind w:left="101" w:right="72"/>
        <w:contextualSpacing/>
      </w:pPr>
      <w:r>
        <w:rPr>
          <w:rFonts w:ascii="Times New Roman"/>
          <w:noProof/>
          <w:lang w:bidi="ar-SA"/>
        </w:rPr>
        <w:drawing>
          <wp:anchor distT="0" distB="0" distL="114300" distR="114300" simplePos="0" relativeHeight="251668992" behindDoc="0" locked="0" layoutInCell="1" allowOverlap="1" wp14:anchorId="3A974945" wp14:editId="58E2BE85">
            <wp:simplePos x="0" y="0"/>
            <wp:positionH relativeFrom="column">
              <wp:posOffset>-3175</wp:posOffset>
            </wp:positionH>
            <wp:positionV relativeFrom="paragraph">
              <wp:posOffset>9525</wp:posOffset>
            </wp:positionV>
            <wp:extent cx="2602865" cy="29210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2865" cy="292100"/>
                    </a:xfrm>
                    <a:prstGeom prst="rect">
                      <a:avLst/>
                    </a:prstGeom>
                  </pic:spPr>
                </pic:pic>
              </a:graphicData>
            </a:graphic>
          </wp:anchor>
        </w:drawing>
      </w:r>
      <w:r>
        <w:rPr>
          <w:noProof/>
          <w:lang w:bidi="ar-SA"/>
        </w:rPr>
        <mc:AlternateContent>
          <mc:Choice Requires="wps">
            <w:drawing>
              <wp:anchor distT="0" distB="0" distL="114300" distR="114300" simplePos="0" relativeHeight="251667968" behindDoc="1" locked="0" layoutInCell="1" allowOverlap="1" wp14:anchorId="0DB3E816" wp14:editId="49DB3975">
                <wp:simplePos x="0" y="0"/>
                <wp:positionH relativeFrom="page">
                  <wp:posOffset>7071360</wp:posOffset>
                </wp:positionH>
                <wp:positionV relativeFrom="paragraph">
                  <wp:posOffset>-2635250</wp:posOffset>
                </wp:positionV>
                <wp:extent cx="30480" cy="8890"/>
                <wp:effectExtent l="3810"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A70E8" id="Rectangle 3" o:spid="_x0000_s1026" style="position:absolute;margin-left:556.8pt;margin-top:-207.5pt;width:2.4pt;height:.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" fillcolor="black" stroked="f">
                <w10:wrap anchorx="page"/>
              </v:rect>
            </w:pict>
          </mc:Fallback>
        </mc:AlternateContent>
      </w:r>
      <w:r>
        <w:tab/>
        <w:t xml:space="preserve">Prepared by the Office of Youth Development </w:t>
      </w:r>
    </w:p>
    <w:p w14:paraId="2CAC4914" w14:textId="33FC6845" w:rsidR="00AC035A" w:rsidRPr="00AC035A" w:rsidRDefault="00C64714" w:rsidP="00AC035A">
      <w:pPr>
        <w:pStyle w:val="BodyText"/>
        <w:tabs>
          <w:tab w:val="right" w:pos="10620"/>
        </w:tabs>
        <w:spacing w:before="0"/>
        <w:ind w:left="101" w:right="72"/>
        <w:contextualSpacing/>
      </w:pPr>
      <w:r>
        <w:tab/>
        <w:t xml:space="preserve">Date: </w:t>
      </w:r>
      <w:r w:rsidR="00D03D05">
        <w:t>February</w:t>
      </w:r>
      <w:r w:rsidR="0025665C">
        <w:t xml:space="preserve"> </w:t>
      </w:r>
      <w:r>
        <w:t>202</w:t>
      </w:r>
      <w:r w:rsidR="006F1D05">
        <w:t>4</w:t>
      </w:r>
    </w:p>
    <w:p w14:paraId="7648B169" w14:textId="77777777" w:rsidR="005D6AC3" w:rsidRDefault="005D6AC3" w:rsidP="00AC035A">
      <w:pPr>
        <w:spacing w:before="120"/>
        <w:contextualSpacing/>
        <w:jc w:val="center"/>
        <w:rPr>
          <w:b/>
          <w:sz w:val="36"/>
          <w:u w:color="A7A8A7"/>
        </w:rPr>
      </w:pPr>
    </w:p>
    <w:p w14:paraId="100F6B62" w14:textId="037D8F59" w:rsidR="00C64714" w:rsidRDefault="00C64714" w:rsidP="00AC035A">
      <w:pPr>
        <w:spacing w:before="120"/>
        <w:contextualSpacing/>
        <w:jc w:val="center"/>
        <w:rPr>
          <w:b/>
          <w:sz w:val="36"/>
          <w:u w:color="A7A8A7"/>
        </w:rPr>
      </w:pPr>
      <w:r>
        <w:rPr>
          <w:b/>
          <w:sz w:val="36"/>
          <w:u w:color="A7A8A7"/>
        </w:rPr>
        <w:t xml:space="preserve">Office of Youth Development – </w:t>
      </w:r>
      <w:r w:rsidR="009F6892">
        <w:rPr>
          <w:b/>
          <w:sz w:val="36"/>
          <w:u w:color="A7A8A7"/>
        </w:rPr>
        <w:t xml:space="preserve">SFY 24 </w:t>
      </w:r>
      <w:r w:rsidR="00DA6C78">
        <w:rPr>
          <w:b/>
          <w:sz w:val="36"/>
          <w:u w:color="A7A8A7"/>
        </w:rPr>
        <w:t>Direct Appropriations</w:t>
      </w:r>
    </w:p>
    <w:p w14:paraId="24B886FA" w14:textId="6D65DD10" w:rsidR="00C64714" w:rsidRPr="006B4853" w:rsidRDefault="00817D12" w:rsidP="006B4853">
      <w:pPr>
        <w:spacing w:before="120"/>
        <w:contextualSpacing/>
        <w:jc w:val="center"/>
        <w:rPr>
          <w:b/>
          <w:sz w:val="24"/>
          <w:szCs w:val="24"/>
          <w:u w:color="A7A8A7"/>
        </w:rPr>
      </w:pPr>
      <w:hyperlink r:id="rId9" w:history="1">
        <w:r w:rsidR="0028498B" w:rsidRPr="003C5069">
          <w:rPr>
            <w:rStyle w:val="Hyperlink"/>
            <w:b/>
            <w:sz w:val="24"/>
            <w:szCs w:val="24"/>
          </w:rPr>
          <w:t>https://mn.gov/deed/programs-services/office-youth-development/special/direct-appropriations/</w:t>
        </w:r>
      </w:hyperlink>
      <w:r w:rsidR="0028498B">
        <w:rPr>
          <w:b/>
          <w:sz w:val="24"/>
          <w:szCs w:val="24"/>
          <w:u w:color="A7A8A7"/>
        </w:rPr>
        <w:t xml:space="preserve"> </w:t>
      </w:r>
      <w:r w:rsidR="0028498B">
        <w:rPr>
          <w:b/>
          <w:sz w:val="16"/>
          <w:szCs w:val="16"/>
          <w:u w:color="A7A8A7"/>
        </w:rPr>
        <w:t xml:space="preserve"> </w:t>
      </w:r>
    </w:p>
    <w:p w14:paraId="10CA2AC8" w14:textId="77777777" w:rsidR="006A17C3" w:rsidRPr="006A17C3" w:rsidRDefault="006A17C3" w:rsidP="006A17C3">
      <w:pPr>
        <w:pStyle w:val="BodyText"/>
        <w:spacing w:before="0"/>
        <w:rPr>
          <w:b/>
          <w:sz w:val="22"/>
          <w:szCs w:val="22"/>
        </w:rPr>
      </w:pPr>
    </w:p>
    <w:p w14:paraId="5972F359" w14:textId="7A54EC63" w:rsidR="00875487" w:rsidRPr="006A17C3" w:rsidRDefault="00875487" w:rsidP="00875487">
      <w:pPr>
        <w:pStyle w:val="BodyText"/>
        <w:spacing w:before="0"/>
        <w:rPr>
          <w:b/>
          <w:sz w:val="22"/>
          <w:szCs w:val="22"/>
        </w:rPr>
      </w:pPr>
      <w:r w:rsidRPr="00B87D53">
        <w:rPr>
          <w:b/>
          <w:sz w:val="22"/>
          <w:szCs w:val="22"/>
        </w:rPr>
        <w:t>30,000 Feet</w:t>
      </w:r>
      <w:r>
        <w:rPr>
          <w:b/>
          <w:sz w:val="22"/>
          <w:szCs w:val="22"/>
        </w:rPr>
        <w:t xml:space="preserve"> – SFY 202</w:t>
      </w:r>
      <w:r w:rsidR="00B160A9">
        <w:rPr>
          <w:b/>
          <w:sz w:val="22"/>
          <w:szCs w:val="22"/>
        </w:rPr>
        <w:t>4</w:t>
      </w:r>
      <w:r>
        <w:rPr>
          <w:b/>
          <w:sz w:val="22"/>
          <w:szCs w:val="22"/>
        </w:rPr>
        <w:t xml:space="preserve"> - </w:t>
      </w:r>
      <w:r w:rsidRPr="00B87D53">
        <w:rPr>
          <w:b/>
          <w:sz w:val="22"/>
          <w:szCs w:val="22"/>
        </w:rPr>
        <w:t>$</w:t>
      </w:r>
      <w:r w:rsidR="00B160A9" w:rsidRPr="00B160A9">
        <w:rPr>
          <w:b/>
          <w:sz w:val="22"/>
          <w:szCs w:val="22"/>
        </w:rPr>
        <w:t>380</w:t>
      </w:r>
      <w:r w:rsidR="00B160A9">
        <w:rPr>
          <w:b/>
          <w:sz w:val="22"/>
          <w:szCs w:val="22"/>
        </w:rPr>
        <w:t>,</w:t>
      </w:r>
      <w:r w:rsidR="00B160A9" w:rsidRPr="00B160A9">
        <w:rPr>
          <w:b/>
          <w:sz w:val="22"/>
          <w:szCs w:val="22"/>
        </w:rPr>
        <w:t>000</w:t>
      </w:r>
    </w:p>
    <w:p w14:paraId="29EE8E07" w14:textId="77777777" w:rsidR="00875487" w:rsidRPr="00663C86" w:rsidRDefault="00875487" w:rsidP="00875487">
      <w:pPr>
        <w:pStyle w:val="BodyText"/>
        <w:rPr>
          <w:sz w:val="22"/>
          <w:szCs w:val="22"/>
        </w:rPr>
      </w:pPr>
      <w:r w:rsidRPr="00663C86">
        <w:rPr>
          <w:sz w:val="22"/>
          <w:szCs w:val="22"/>
        </w:rPr>
        <w:t>T</w:t>
      </w:r>
      <w:r>
        <w:rPr>
          <w:sz w:val="22"/>
          <w:szCs w:val="22"/>
        </w:rPr>
        <w:t xml:space="preserve">he </w:t>
      </w:r>
      <w:r w:rsidRPr="00197B52">
        <w:rPr>
          <w:sz w:val="22"/>
          <w:szCs w:val="22"/>
        </w:rPr>
        <w:t>30,000 Feet After School and Tech Job Program</w:t>
      </w:r>
      <w:r>
        <w:rPr>
          <w:sz w:val="22"/>
          <w:szCs w:val="22"/>
        </w:rPr>
        <w:t xml:space="preserve"> provides </w:t>
      </w:r>
      <w:r w:rsidRPr="00197B52">
        <w:rPr>
          <w:sz w:val="22"/>
          <w:szCs w:val="22"/>
        </w:rPr>
        <w:t xml:space="preserve">support through </w:t>
      </w:r>
      <w:r>
        <w:rPr>
          <w:sz w:val="22"/>
          <w:szCs w:val="22"/>
        </w:rPr>
        <w:t xml:space="preserve">a tech </w:t>
      </w:r>
      <w:r w:rsidRPr="00197B52">
        <w:rPr>
          <w:sz w:val="22"/>
          <w:szCs w:val="22"/>
        </w:rPr>
        <w:t xml:space="preserve">apprenticeship </w:t>
      </w:r>
      <w:r>
        <w:rPr>
          <w:sz w:val="22"/>
          <w:szCs w:val="22"/>
        </w:rPr>
        <w:t>program</w:t>
      </w:r>
      <w:r w:rsidRPr="00197B52">
        <w:rPr>
          <w:sz w:val="22"/>
          <w:szCs w:val="22"/>
        </w:rPr>
        <w:t xml:space="preserve">, </w:t>
      </w:r>
      <w:r>
        <w:rPr>
          <w:sz w:val="22"/>
          <w:szCs w:val="22"/>
        </w:rPr>
        <w:t xml:space="preserve">academic coaching, </w:t>
      </w:r>
      <w:r w:rsidRPr="00197B52">
        <w:rPr>
          <w:sz w:val="22"/>
          <w:szCs w:val="22"/>
        </w:rPr>
        <w:t>after-school</w:t>
      </w:r>
      <w:r>
        <w:rPr>
          <w:sz w:val="22"/>
          <w:szCs w:val="22"/>
        </w:rPr>
        <w:t xml:space="preserve"> </w:t>
      </w:r>
      <w:r w:rsidRPr="00197B52">
        <w:rPr>
          <w:sz w:val="22"/>
          <w:szCs w:val="22"/>
        </w:rPr>
        <w:t>programming, and</w:t>
      </w:r>
      <w:r>
        <w:rPr>
          <w:sz w:val="22"/>
          <w:szCs w:val="22"/>
        </w:rPr>
        <w:t xml:space="preserve"> s</w:t>
      </w:r>
      <w:r w:rsidRPr="00197B52">
        <w:rPr>
          <w:sz w:val="22"/>
          <w:szCs w:val="22"/>
        </w:rPr>
        <w:t xml:space="preserve">ummer academic support to prevent summer learning loss. </w:t>
      </w:r>
      <w:r>
        <w:rPr>
          <w:sz w:val="22"/>
          <w:szCs w:val="22"/>
        </w:rPr>
        <w:t xml:space="preserve">The program addresses </w:t>
      </w:r>
      <w:r w:rsidRPr="00197B52">
        <w:rPr>
          <w:sz w:val="22"/>
          <w:szCs w:val="22"/>
        </w:rPr>
        <w:t>educational disparities faced by African American students in St. Paul</w:t>
      </w:r>
      <w:r>
        <w:rPr>
          <w:sz w:val="22"/>
          <w:szCs w:val="22"/>
        </w:rPr>
        <w:t xml:space="preserve">. </w:t>
      </w:r>
    </w:p>
    <w:p w14:paraId="3FCB5D36" w14:textId="77777777" w:rsidR="00875487" w:rsidRDefault="00875487" w:rsidP="00875487">
      <w:pPr>
        <w:pStyle w:val="BodyText"/>
        <w:spacing w:before="0"/>
        <w:rPr>
          <w:sz w:val="22"/>
          <w:szCs w:val="22"/>
        </w:rPr>
      </w:pPr>
      <w:r w:rsidRPr="00663C86">
        <w:rPr>
          <w:sz w:val="22"/>
          <w:szCs w:val="22"/>
        </w:rPr>
        <w:t xml:space="preserve">Local contact: </w:t>
      </w:r>
      <w:r>
        <w:rPr>
          <w:sz w:val="22"/>
          <w:szCs w:val="22"/>
        </w:rPr>
        <w:t>K</w:t>
      </w:r>
      <w:r w:rsidRPr="00197B52">
        <w:rPr>
          <w:sz w:val="22"/>
          <w:szCs w:val="22"/>
        </w:rPr>
        <w:t>evin Robinson</w:t>
      </w:r>
      <w:r>
        <w:rPr>
          <w:sz w:val="22"/>
          <w:szCs w:val="22"/>
        </w:rPr>
        <w:t xml:space="preserve">, </w:t>
      </w:r>
      <w:r w:rsidRPr="00197B52">
        <w:rPr>
          <w:sz w:val="22"/>
          <w:szCs w:val="22"/>
        </w:rPr>
        <w:t>651-208-8461</w:t>
      </w:r>
      <w:r>
        <w:rPr>
          <w:sz w:val="22"/>
          <w:szCs w:val="22"/>
        </w:rPr>
        <w:t>,</w:t>
      </w:r>
      <w:r w:rsidRPr="00197B52">
        <w:rPr>
          <w:sz w:val="22"/>
          <w:szCs w:val="22"/>
        </w:rPr>
        <w:t xml:space="preserve"> </w:t>
      </w:r>
      <w:hyperlink r:id="rId10" w:history="1">
        <w:r w:rsidRPr="00F87BBA">
          <w:rPr>
            <w:rStyle w:val="Hyperlink"/>
            <w:sz w:val="22"/>
            <w:szCs w:val="22"/>
          </w:rPr>
          <w:t>kevin@30kft.art</w:t>
        </w:r>
      </w:hyperlink>
      <w:r>
        <w:rPr>
          <w:sz w:val="22"/>
          <w:szCs w:val="22"/>
        </w:rPr>
        <w:t xml:space="preserve"> </w:t>
      </w:r>
    </w:p>
    <w:p w14:paraId="77C3C312" w14:textId="1A077C57" w:rsidR="00875487" w:rsidRPr="00950ABF" w:rsidRDefault="00875487" w:rsidP="00875487">
      <w:pPr>
        <w:pStyle w:val="BodyText"/>
        <w:spacing w:before="0"/>
        <w:rPr>
          <w:sz w:val="22"/>
          <w:szCs w:val="22"/>
        </w:rPr>
      </w:pPr>
      <w:r>
        <w:rPr>
          <w:iCs/>
          <w:sz w:val="22"/>
          <w:szCs w:val="22"/>
        </w:rPr>
        <w:t xml:space="preserve">Legislative Report: </w:t>
      </w:r>
      <w:hyperlink r:id="rId11" w:history="1">
        <w:r w:rsidR="00364D95" w:rsidRPr="00D070B6">
          <w:rPr>
            <w:rStyle w:val="Hyperlink"/>
            <w:iCs/>
            <w:sz w:val="22"/>
            <w:szCs w:val="22"/>
          </w:rPr>
          <w:t>https://mn.gov/deed/assets/2023-30000-feet-annual-report_tcm1045-606802.docx</w:t>
        </w:r>
      </w:hyperlink>
      <w:r w:rsidR="00364D95">
        <w:rPr>
          <w:iCs/>
          <w:sz w:val="22"/>
          <w:szCs w:val="22"/>
        </w:rPr>
        <w:t xml:space="preserve"> </w:t>
      </w:r>
    </w:p>
    <w:p w14:paraId="4AD145E3" w14:textId="743FDDC3" w:rsidR="00875487" w:rsidRDefault="00875487" w:rsidP="006A17C3">
      <w:pPr>
        <w:pStyle w:val="BodyText"/>
        <w:spacing w:before="0"/>
        <w:rPr>
          <w:b/>
          <w:sz w:val="22"/>
          <w:szCs w:val="22"/>
        </w:rPr>
      </w:pPr>
    </w:p>
    <w:p w14:paraId="0B798525" w14:textId="0087F1D3" w:rsidR="00875487" w:rsidRPr="006A17C3" w:rsidRDefault="00875487" w:rsidP="00875487">
      <w:pPr>
        <w:pStyle w:val="BodyText"/>
        <w:spacing w:before="0"/>
        <w:rPr>
          <w:b/>
          <w:sz w:val="22"/>
          <w:szCs w:val="22"/>
        </w:rPr>
      </w:pPr>
      <w:r w:rsidRPr="004D5297">
        <w:rPr>
          <w:b/>
          <w:sz w:val="22"/>
          <w:szCs w:val="22"/>
        </w:rPr>
        <w:t>Big Brothers Big Sisters</w:t>
      </w:r>
      <w:r>
        <w:rPr>
          <w:b/>
          <w:sz w:val="22"/>
          <w:szCs w:val="22"/>
        </w:rPr>
        <w:t xml:space="preserve"> – SFY 202</w:t>
      </w:r>
      <w:r w:rsidR="00B160A9">
        <w:rPr>
          <w:b/>
          <w:sz w:val="22"/>
          <w:szCs w:val="22"/>
        </w:rPr>
        <w:t>4</w:t>
      </w:r>
      <w:r>
        <w:rPr>
          <w:b/>
          <w:sz w:val="22"/>
          <w:szCs w:val="22"/>
        </w:rPr>
        <w:t xml:space="preserve"> - </w:t>
      </w:r>
      <w:r w:rsidRPr="004D5297">
        <w:rPr>
          <w:b/>
          <w:sz w:val="22"/>
          <w:szCs w:val="22"/>
        </w:rPr>
        <w:t>$</w:t>
      </w:r>
      <w:r w:rsidR="00B160A9">
        <w:rPr>
          <w:b/>
          <w:sz w:val="22"/>
          <w:szCs w:val="22"/>
        </w:rPr>
        <w:t>475,000</w:t>
      </w:r>
    </w:p>
    <w:p w14:paraId="4FF59AC8" w14:textId="77777777" w:rsidR="00875487" w:rsidRPr="00663C86" w:rsidRDefault="00875487" w:rsidP="00875487">
      <w:pPr>
        <w:pStyle w:val="BodyText"/>
        <w:spacing w:before="0"/>
        <w:rPr>
          <w:sz w:val="22"/>
          <w:szCs w:val="22"/>
        </w:rPr>
      </w:pPr>
      <w:r w:rsidRPr="004D5297">
        <w:rPr>
          <w:sz w:val="22"/>
          <w:szCs w:val="22"/>
        </w:rPr>
        <w:t>Big Brothers Big Sisters of the Greater Twin Cities provide</w:t>
      </w:r>
      <w:r>
        <w:rPr>
          <w:sz w:val="22"/>
          <w:szCs w:val="22"/>
        </w:rPr>
        <w:t>s</w:t>
      </w:r>
      <w:r w:rsidRPr="004D5297">
        <w:rPr>
          <w:sz w:val="22"/>
          <w:szCs w:val="22"/>
        </w:rPr>
        <w:t xml:space="preserve"> work readiness, employment exploration, and skills development for youth ages 12 to 21 in the Twin Cities, central Minnesota and southern Minnesota.</w:t>
      </w:r>
      <w:r>
        <w:rPr>
          <w:sz w:val="22"/>
          <w:szCs w:val="22"/>
        </w:rPr>
        <w:t xml:space="preserve"> </w:t>
      </w:r>
      <w:r w:rsidRPr="00766BDE">
        <w:rPr>
          <w:sz w:val="22"/>
          <w:szCs w:val="22"/>
        </w:rPr>
        <w:t xml:space="preserve">The goal is to leverage the power of mentoring to help teens explore and embark on career pathways that align with </w:t>
      </w:r>
      <w:r>
        <w:rPr>
          <w:sz w:val="22"/>
          <w:szCs w:val="22"/>
        </w:rPr>
        <w:t xml:space="preserve">their </w:t>
      </w:r>
      <w:r w:rsidRPr="00766BDE">
        <w:rPr>
          <w:sz w:val="22"/>
          <w:szCs w:val="22"/>
        </w:rPr>
        <w:t>interests, goals, and high-growth, in-demand industries</w:t>
      </w:r>
      <w:r>
        <w:rPr>
          <w:sz w:val="22"/>
          <w:szCs w:val="22"/>
        </w:rPr>
        <w:t>.</w:t>
      </w:r>
    </w:p>
    <w:p w14:paraId="1C3FC94B" w14:textId="77777777" w:rsidR="00875487" w:rsidRDefault="00875487" w:rsidP="00875487">
      <w:pPr>
        <w:pStyle w:val="BodyText"/>
        <w:spacing w:before="0"/>
        <w:rPr>
          <w:sz w:val="22"/>
          <w:szCs w:val="22"/>
        </w:rPr>
      </w:pPr>
      <w:r w:rsidRPr="00663C86">
        <w:rPr>
          <w:sz w:val="22"/>
          <w:szCs w:val="22"/>
        </w:rPr>
        <w:t xml:space="preserve">Local contact: </w:t>
      </w:r>
      <w:r w:rsidRPr="00766BDE">
        <w:rPr>
          <w:sz w:val="22"/>
          <w:szCs w:val="22"/>
        </w:rPr>
        <w:t>Pat Sukhum</w:t>
      </w:r>
      <w:r>
        <w:rPr>
          <w:sz w:val="22"/>
          <w:szCs w:val="22"/>
        </w:rPr>
        <w:t xml:space="preserve">, </w:t>
      </w:r>
      <w:r w:rsidRPr="00766BDE">
        <w:rPr>
          <w:sz w:val="22"/>
          <w:szCs w:val="22"/>
        </w:rPr>
        <w:t>651-789-2461</w:t>
      </w:r>
      <w:r>
        <w:rPr>
          <w:sz w:val="22"/>
          <w:szCs w:val="22"/>
        </w:rPr>
        <w:t xml:space="preserve">, </w:t>
      </w:r>
      <w:hyperlink r:id="rId12" w:history="1">
        <w:r w:rsidRPr="00F87BBA">
          <w:rPr>
            <w:rStyle w:val="Hyperlink"/>
            <w:sz w:val="22"/>
            <w:szCs w:val="22"/>
          </w:rPr>
          <w:t>psukhum@bigstwincities.org</w:t>
        </w:r>
      </w:hyperlink>
      <w:r>
        <w:rPr>
          <w:sz w:val="22"/>
          <w:szCs w:val="22"/>
        </w:rPr>
        <w:t xml:space="preserve"> </w:t>
      </w:r>
    </w:p>
    <w:p w14:paraId="561A0588" w14:textId="6A444AA7" w:rsidR="00875487" w:rsidRPr="00663C86" w:rsidRDefault="00875487" w:rsidP="00875487">
      <w:pPr>
        <w:pStyle w:val="BodyText"/>
        <w:spacing w:before="0"/>
        <w:rPr>
          <w:sz w:val="22"/>
          <w:szCs w:val="22"/>
          <w:u w:val="single"/>
        </w:rPr>
      </w:pPr>
      <w:r>
        <w:rPr>
          <w:iCs/>
          <w:sz w:val="22"/>
          <w:szCs w:val="22"/>
        </w:rPr>
        <w:t xml:space="preserve">Legislative Report: </w:t>
      </w:r>
      <w:hyperlink r:id="rId13" w:history="1">
        <w:r w:rsidR="00364D95" w:rsidRPr="00D070B6">
          <w:rPr>
            <w:rStyle w:val="Hyperlink"/>
            <w:iCs/>
            <w:sz w:val="22"/>
            <w:szCs w:val="22"/>
          </w:rPr>
          <w:t>https://mn.gov/deed/assets/2023-big-brothers-big-sisters-annual-report_tcm1045-606801.pdf</w:t>
        </w:r>
      </w:hyperlink>
      <w:r w:rsidR="00364D95">
        <w:rPr>
          <w:iCs/>
          <w:sz w:val="22"/>
          <w:szCs w:val="22"/>
        </w:rPr>
        <w:t xml:space="preserve"> </w:t>
      </w:r>
    </w:p>
    <w:p w14:paraId="512B76CD" w14:textId="06685ED2" w:rsidR="00875487" w:rsidRDefault="00875487" w:rsidP="006A17C3">
      <w:pPr>
        <w:pStyle w:val="BodyText"/>
        <w:spacing w:before="0"/>
        <w:rPr>
          <w:b/>
          <w:sz w:val="22"/>
          <w:szCs w:val="22"/>
        </w:rPr>
      </w:pPr>
    </w:p>
    <w:p w14:paraId="33C3BD0F" w14:textId="1FF7CD33" w:rsidR="00B764FA" w:rsidRPr="00B764FA" w:rsidRDefault="00B764FA" w:rsidP="006A17C3">
      <w:pPr>
        <w:pStyle w:val="BodyText"/>
        <w:spacing w:before="0"/>
        <w:rPr>
          <w:b/>
          <w:sz w:val="22"/>
          <w:szCs w:val="22"/>
        </w:rPr>
      </w:pPr>
      <w:r w:rsidRPr="00B764FA">
        <w:rPr>
          <w:b/>
          <w:sz w:val="22"/>
          <w:szCs w:val="22"/>
        </w:rPr>
        <w:t>Boys &amp; Girls Club of Central Minnesota</w:t>
      </w:r>
      <w:r>
        <w:rPr>
          <w:b/>
          <w:sz w:val="22"/>
          <w:szCs w:val="22"/>
        </w:rPr>
        <w:t xml:space="preserve"> – SFY 2024 - </w:t>
      </w:r>
      <w:r w:rsidRPr="004D5297">
        <w:rPr>
          <w:b/>
          <w:sz w:val="22"/>
          <w:szCs w:val="22"/>
        </w:rPr>
        <w:t>$</w:t>
      </w:r>
      <w:r>
        <w:rPr>
          <w:b/>
          <w:sz w:val="22"/>
          <w:szCs w:val="22"/>
        </w:rPr>
        <w:t>439,850</w:t>
      </w:r>
    </w:p>
    <w:p w14:paraId="2665A89C" w14:textId="79840404" w:rsidR="00BB42ED" w:rsidRDefault="00BB42ED" w:rsidP="006A17C3">
      <w:pPr>
        <w:pStyle w:val="BodyText"/>
        <w:spacing w:before="0"/>
        <w:rPr>
          <w:sz w:val="22"/>
          <w:szCs w:val="22"/>
        </w:rPr>
      </w:pPr>
      <w:r>
        <w:rPr>
          <w:sz w:val="22"/>
          <w:szCs w:val="22"/>
        </w:rPr>
        <w:t>T</w:t>
      </w:r>
      <w:r w:rsidRPr="00BB42ED">
        <w:rPr>
          <w:sz w:val="22"/>
          <w:szCs w:val="22"/>
        </w:rPr>
        <w:t xml:space="preserve">he </w:t>
      </w:r>
      <w:r w:rsidR="005133DC" w:rsidRPr="00BB42ED">
        <w:rPr>
          <w:sz w:val="22"/>
          <w:szCs w:val="22"/>
        </w:rPr>
        <w:t>one-time</w:t>
      </w:r>
      <w:r w:rsidRPr="00BB42ED">
        <w:rPr>
          <w:sz w:val="22"/>
          <w:szCs w:val="22"/>
        </w:rPr>
        <w:t xml:space="preserve"> direct appropriation for the Boys and Girls Clubs of Central Minnesota is to fund one year of free full-service programming for a new program in Waite Park and for planning and design for a new multiuse facility for the Boys and Girls Club of Waite Park and other community partners.</w:t>
      </w:r>
    </w:p>
    <w:p w14:paraId="3A71B4DF" w14:textId="61622DA2" w:rsidR="00B764FA" w:rsidRDefault="00B764FA" w:rsidP="006A17C3">
      <w:pPr>
        <w:pStyle w:val="BodyText"/>
        <w:spacing w:before="0"/>
        <w:rPr>
          <w:b/>
          <w:sz w:val="22"/>
          <w:szCs w:val="22"/>
        </w:rPr>
      </w:pPr>
      <w:r w:rsidRPr="00663C86">
        <w:rPr>
          <w:sz w:val="22"/>
          <w:szCs w:val="22"/>
        </w:rPr>
        <w:t>Local contact:</w:t>
      </w:r>
      <w:r w:rsidR="00BB42ED">
        <w:rPr>
          <w:sz w:val="22"/>
          <w:szCs w:val="22"/>
        </w:rPr>
        <w:t xml:space="preserve"> </w:t>
      </w:r>
      <w:r w:rsidR="00BB42ED" w:rsidRPr="00BB42ED">
        <w:rPr>
          <w:sz w:val="22"/>
          <w:szCs w:val="22"/>
        </w:rPr>
        <w:t>Mary Swingle</w:t>
      </w:r>
      <w:r w:rsidR="00BB42ED">
        <w:rPr>
          <w:sz w:val="22"/>
          <w:szCs w:val="22"/>
        </w:rPr>
        <w:t xml:space="preserve">, </w:t>
      </w:r>
      <w:r w:rsidR="00BB42ED" w:rsidRPr="00BB42ED">
        <w:rPr>
          <w:sz w:val="22"/>
          <w:szCs w:val="22"/>
        </w:rPr>
        <w:t>320</w:t>
      </w:r>
      <w:r w:rsidR="00BB42ED">
        <w:rPr>
          <w:sz w:val="22"/>
          <w:szCs w:val="22"/>
        </w:rPr>
        <w:t>-</w:t>
      </w:r>
      <w:r w:rsidR="00BB42ED" w:rsidRPr="00BB42ED">
        <w:rPr>
          <w:sz w:val="22"/>
          <w:szCs w:val="22"/>
        </w:rPr>
        <w:t xml:space="preserve">257-5112, </w:t>
      </w:r>
      <w:hyperlink r:id="rId14" w:history="1">
        <w:r w:rsidR="00BB42ED" w:rsidRPr="00C65621">
          <w:rPr>
            <w:rStyle w:val="Hyperlink"/>
            <w:sz w:val="22"/>
            <w:szCs w:val="22"/>
          </w:rPr>
          <w:t>mswingle@bgcmn.org</w:t>
        </w:r>
      </w:hyperlink>
      <w:r w:rsidR="00BB42ED">
        <w:rPr>
          <w:sz w:val="22"/>
          <w:szCs w:val="22"/>
        </w:rPr>
        <w:t xml:space="preserve"> </w:t>
      </w:r>
    </w:p>
    <w:p w14:paraId="7B8BF5DD" w14:textId="77777777" w:rsidR="00B764FA" w:rsidRDefault="00B764FA" w:rsidP="006A17C3">
      <w:pPr>
        <w:pStyle w:val="BodyText"/>
        <w:spacing w:before="0"/>
        <w:rPr>
          <w:b/>
          <w:sz w:val="22"/>
          <w:szCs w:val="22"/>
        </w:rPr>
      </w:pPr>
    </w:p>
    <w:p w14:paraId="74FA8BED" w14:textId="6C5F52C9" w:rsidR="00663C86" w:rsidRPr="00B160A9" w:rsidRDefault="006A17C3" w:rsidP="006A17C3">
      <w:pPr>
        <w:pStyle w:val="BodyText"/>
        <w:spacing w:before="0"/>
        <w:rPr>
          <w:b/>
          <w:sz w:val="22"/>
          <w:szCs w:val="22"/>
        </w:rPr>
      </w:pPr>
      <w:r w:rsidRPr="00B160A9">
        <w:rPr>
          <w:b/>
          <w:sz w:val="22"/>
          <w:szCs w:val="22"/>
        </w:rPr>
        <w:t>Comunidades Latinas Unidas En Servicio (CLUES)</w:t>
      </w:r>
      <w:r w:rsidR="00663C86" w:rsidRPr="00B160A9">
        <w:rPr>
          <w:b/>
          <w:sz w:val="22"/>
          <w:szCs w:val="22"/>
        </w:rPr>
        <w:t xml:space="preserve"> - SFY 202</w:t>
      </w:r>
      <w:r w:rsidR="00D04792" w:rsidRPr="00B160A9">
        <w:rPr>
          <w:b/>
          <w:sz w:val="22"/>
          <w:szCs w:val="22"/>
        </w:rPr>
        <w:t>4</w:t>
      </w:r>
      <w:r w:rsidR="00663C86" w:rsidRPr="00B160A9">
        <w:rPr>
          <w:b/>
          <w:sz w:val="22"/>
          <w:szCs w:val="22"/>
        </w:rPr>
        <w:t xml:space="preserve"> - $</w:t>
      </w:r>
      <w:r w:rsidR="00D04792" w:rsidRPr="00B160A9">
        <w:rPr>
          <w:b/>
          <w:sz w:val="22"/>
          <w:szCs w:val="22"/>
        </w:rPr>
        <w:t>9</w:t>
      </w:r>
      <w:r w:rsidR="00663C86" w:rsidRPr="00B160A9">
        <w:rPr>
          <w:b/>
          <w:sz w:val="22"/>
          <w:szCs w:val="22"/>
        </w:rPr>
        <w:t>5</w:t>
      </w:r>
      <w:r w:rsidR="00D04792" w:rsidRPr="00B160A9">
        <w:rPr>
          <w:b/>
          <w:sz w:val="22"/>
          <w:szCs w:val="22"/>
        </w:rPr>
        <w:t>0</w:t>
      </w:r>
      <w:r w:rsidR="00663C86" w:rsidRPr="00B160A9">
        <w:rPr>
          <w:b/>
          <w:sz w:val="22"/>
          <w:szCs w:val="22"/>
        </w:rPr>
        <w:t>,000</w:t>
      </w:r>
    </w:p>
    <w:p w14:paraId="16472870" w14:textId="62AD1044" w:rsidR="006A17C3" w:rsidRPr="00B160A9" w:rsidRDefault="006A17C3" w:rsidP="006A17C3">
      <w:pPr>
        <w:pStyle w:val="BodyText"/>
        <w:spacing w:before="0"/>
        <w:rPr>
          <w:sz w:val="22"/>
          <w:szCs w:val="22"/>
        </w:rPr>
      </w:pPr>
      <w:r w:rsidRPr="00B160A9">
        <w:rPr>
          <w:sz w:val="22"/>
          <w:szCs w:val="22"/>
        </w:rPr>
        <w:t>CLUES supports the expansion of culturally tailored programs addressing employment and education gaps for working adults and underserved youth</w:t>
      </w:r>
      <w:r w:rsidR="002E5A4C" w:rsidRPr="00B160A9">
        <w:rPr>
          <w:sz w:val="22"/>
          <w:szCs w:val="22"/>
        </w:rPr>
        <w:t xml:space="preserve"> in the Twin Cities and Greater Minnesota. Programing provides n</w:t>
      </w:r>
      <w:r w:rsidRPr="00B160A9">
        <w:rPr>
          <w:sz w:val="22"/>
          <w:szCs w:val="22"/>
        </w:rPr>
        <w:t>ew job skills training to stimulate higher wages for low-income individuals, family support systems designed to reduce intergenerational poverty, and youth programming to promote educational advancement and career pathways.</w:t>
      </w:r>
    </w:p>
    <w:p w14:paraId="43832452" w14:textId="66836E27" w:rsidR="006A17C3" w:rsidRPr="00B160A9" w:rsidRDefault="006A17C3" w:rsidP="006A17C3">
      <w:pPr>
        <w:pStyle w:val="BodyText"/>
        <w:spacing w:before="0"/>
        <w:rPr>
          <w:iCs/>
          <w:sz w:val="22"/>
          <w:szCs w:val="22"/>
        </w:rPr>
      </w:pPr>
      <w:r w:rsidRPr="00B160A9">
        <w:rPr>
          <w:iCs/>
          <w:sz w:val="22"/>
          <w:szCs w:val="22"/>
        </w:rPr>
        <w:t xml:space="preserve">Local contact: </w:t>
      </w:r>
      <w:r w:rsidR="002E5A4C" w:rsidRPr="00B160A9">
        <w:rPr>
          <w:iCs/>
          <w:sz w:val="22"/>
          <w:szCs w:val="22"/>
        </w:rPr>
        <w:t>Ruby</w:t>
      </w:r>
      <w:r w:rsidR="009944A9" w:rsidRPr="00B160A9">
        <w:rPr>
          <w:iCs/>
          <w:sz w:val="22"/>
          <w:szCs w:val="22"/>
        </w:rPr>
        <w:t xml:space="preserve"> Azurdia-</w:t>
      </w:r>
      <w:r w:rsidR="002E5A4C" w:rsidRPr="00B160A9">
        <w:rPr>
          <w:iCs/>
          <w:sz w:val="22"/>
          <w:szCs w:val="22"/>
        </w:rPr>
        <w:t xml:space="preserve">Lee, 651-379-4203, </w:t>
      </w:r>
      <w:hyperlink r:id="rId15" w:history="1">
        <w:r w:rsidR="00653C0C" w:rsidRPr="00B160A9">
          <w:rPr>
            <w:rStyle w:val="Hyperlink"/>
            <w:iCs/>
            <w:sz w:val="22"/>
            <w:szCs w:val="22"/>
          </w:rPr>
          <w:t>rlee@clues.org</w:t>
        </w:r>
      </w:hyperlink>
      <w:r w:rsidR="00653C0C" w:rsidRPr="00B160A9">
        <w:rPr>
          <w:iCs/>
          <w:sz w:val="22"/>
          <w:szCs w:val="22"/>
        </w:rPr>
        <w:t xml:space="preserve"> </w:t>
      </w:r>
    </w:p>
    <w:p w14:paraId="56CA917C" w14:textId="7CF36B7A" w:rsidR="00663C86" w:rsidRPr="00663C86" w:rsidRDefault="00663C86" w:rsidP="006A17C3">
      <w:pPr>
        <w:pStyle w:val="BodyText"/>
        <w:spacing w:before="0"/>
        <w:rPr>
          <w:iCs/>
          <w:sz w:val="22"/>
          <w:szCs w:val="22"/>
        </w:rPr>
      </w:pPr>
      <w:r w:rsidRPr="00B160A9">
        <w:rPr>
          <w:iCs/>
          <w:sz w:val="22"/>
          <w:szCs w:val="22"/>
        </w:rPr>
        <w:t>Legislative Report:</w:t>
      </w:r>
      <w:r w:rsidR="00B160A9">
        <w:rPr>
          <w:iCs/>
          <w:sz w:val="22"/>
          <w:szCs w:val="22"/>
        </w:rPr>
        <w:t xml:space="preserve"> </w:t>
      </w:r>
      <w:hyperlink r:id="rId16" w:history="1">
        <w:r w:rsidR="00B160A9" w:rsidRPr="00C65621">
          <w:rPr>
            <w:rStyle w:val="Hyperlink"/>
            <w:iCs/>
            <w:sz w:val="22"/>
            <w:szCs w:val="22"/>
          </w:rPr>
          <w:t>https://mn.gov/deed/assets/2023-clues-report_tcm1045-598998.docx</w:t>
        </w:r>
      </w:hyperlink>
      <w:r w:rsidR="00B160A9">
        <w:rPr>
          <w:iCs/>
          <w:sz w:val="22"/>
          <w:szCs w:val="22"/>
        </w:rPr>
        <w:t xml:space="preserve"> </w:t>
      </w:r>
      <w:r w:rsidRPr="00B160A9">
        <w:rPr>
          <w:iCs/>
          <w:sz w:val="22"/>
          <w:szCs w:val="22"/>
        </w:rPr>
        <w:t xml:space="preserve"> </w:t>
      </w:r>
      <w:hyperlink r:id="rId17" w:history="1"/>
    </w:p>
    <w:p w14:paraId="1AC811C4" w14:textId="4CE25267" w:rsidR="00663C86" w:rsidRDefault="00663C86" w:rsidP="00663C86">
      <w:pPr>
        <w:pStyle w:val="BodyText"/>
        <w:spacing w:before="0"/>
        <w:rPr>
          <w:iCs/>
          <w:sz w:val="22"/>
          <w:szCs w:val="22"/>
        </w:rPr>
      </w:pPr>
    </w:p>
    <w:p w14:paraId="4B9D438F" w14:textId="3680202E" w:rsidR="00875487" w:rsidRPr="00B160A9" w:rsidRDefault="00875487" w:rsidP="00875487">
      <w:pPr>
        <w:pStyle w:val="BodyText"/>
        <w:spacing w:before="0"/>
        <w:rPr>
          <w:b/>
          <w:sz w:val="22"/>
          <w:szCs w:val="22"/>
        </w:rPr>
      </w:pPr>
      <w:r w:rsidRPr="00B160A9">
        <w:rPr>
          <w:b/>
          <w:sz w:val="22"/>
          <w:szCs w:val="22"/>
        </w:rPr>
        <w:t>EMERGE</w:t>
      </w:r>
      <w:r w:rsidR="00B160A9">
        <w:rPr>
          <w:b/>
          <w:sz w:val="22"/>
          <w:szCs w:val="22"/>
        </w:rPr>
        <w:t xml:space="preserve"> </w:t>
      </w:r>
      <w:r w:rsidR="00B160A9" w:rsidRPr="00B160A9">
        <w:rPr>
          <w:b/>
          <w:sz w:val="22"/>
          <w:szCs w:val="22"/>
        </w:rPr>
        <w:t xml:space="preserve">Community Development - </w:t>
      </w:r>
      <w:r w:rsidRPr="00B160A9">
        <w:rPr>
          <w:b/>
          <w:sz w:val="22"/>
          <w:szCs w:val="22"/>
        </w:rPr>
        <w:t>SFY 202</w:t>
      </w:r>
      <w:r w:rsidR="00D04792" w:rsidRPr="00B160A9">
        <w:rPr>
          <w:b/>
          <w:sz w:val="22"/>
          <w:szCs w:val="22"/>
        </w:rPr>
        <w:t>4</w:t>
      </w:r>
      <w:r w:rsidRPr="00B160A9">
        <w:rPr>
          <w:b/>
          <w:sz w:val="22"/>
          <w:szCs w:val="22"/>
        </w:rPr>
        <w:t xml:space="preserve"> - $</w:t>
      </w:r>
      <w:r w:rsidR="00D04792" w:rsidRPr="00B160A9">
        <w:rPr>
          <w:b/>
          <w:sz w:val="22"/>
          <w:szCs w:val="22"/>
        </w:rPr>
        <w:t>475</w:t>
      </w:r>
      <w:r w:rsidRPr="00B160A9">
        <w:rPr>
          <w:b/>
          <w:sz w:val="22"/>
          <w:szCs w:val="22"/>
        </w:rPr>
        <w:t>,</w:t>
      </w:r>
      <w:r w:rsidR="00D04792" w:rsidRPr="00B160A9">
        <w:rPr>
          <w:b/>
          <w:sz w:val="22"/>
          <w:szCs w:val="22"/>
        </w:rPr>
        <w:t>0</w:t>
      </w:r>
      <w:r w:rsidRPr="00B160A9">
        <w:rPr>
          <w:b/>
          <w:sz w:val="22"/>
          <w:szCs w:val="22"/>
        </w:rPr>
        <w:t>00</w:t>
      </w:r>
    </w:p>
    <w:p w14:paraId="6B35A47B" w14:textId="77777777" w:rsidR="00875487" w:rsidRPr="00B160A9" w:rsidRDefault="00875487" w:rsidP="00875487">
      <w:pPr>
        <w:pStyle w:val="BodyText"/>
        <w:spacing w:before="0"/>
        <w:rPr>
          <w:sz w:val="22"/>
          <w:szCs w:val="22"/>
        </w:rPr>
      </w:pPr>
      <w:r w:rsidRPr="00B160A9">
        <w:rPr>
          <w:sz w:val="22"/>
          <w:szCs w:val="22"/>
        </w:rPr>
        <w:t>The direct appropriation supports the operation of the Cedar-Riverside Opportunity Center and its on-site partners to address employment and economic disparities for low-income unemployed or underemployed youth and adults who are primarily East African.</w:t>
      </w:r>
    </w:p>
    <w:p w14:paraId="03F3F33B" w14:textId="77777777" w:rsidR="00875487" w:rsidRPr="00B160A9" w:rsidRDefault="00875487" w:rsidP="00875487">
      <w:pPr>
        <w:pStyle w:val="BodyText"/>
        <w:spacing w:before="0"/>
        <w:rPr>
          <w:sz w:val="22"/>
          <w:szCs w:val="22"/>
        </w:rPr>
      </w:pPr>
      <w:r w:rsidRPr="00B160A9">
        <w:rPr>
          <w:sz w:val="22"/>
          <w:szCs w:val="22"/>
        </w:rPr>
        <w:t xml:space="preserve">Local contact: Mike Wynne, 612-787-3755, </w:t>
      </w:r>
      <w:hyperlink r:id="rId18" w:history="1">
        <w:r w:rsidRPr="00B160A9">
          <w:rPr>
            <w:rStyle w:val="Hyperlink"/>
            <w:sz w:val="22"/>
            <w:szCs w:val="22"/>
          </w:rPr>
          <w:t>wynnem@emerge-mn.org</w:t>
        </w:r>
      </w:hyperlink>
      <w:r w:rsidRPr="00B160A9">
        <w:rPr>
          <w:sz w:val="22"/>
          <w:szCs w:val="22"/>
        </w:rPr>
        <w:t xml:space="preserve"> </w:t>
      </w:r>
    </w:p>
    <w:p w14:paraId="40C6CB51" w14:textId="4FC530D4" w:rsidR="00875487" w:rsidRDefault="00875487" w:rsidP="00875487">
      <w:pPr>
        <w:pStyle w:val="BodyText"/>
        <w:spacing w:before="0"/>
        <w:rPr>
          <w:iCs/>
          <w:sz w:val="22"/>
          <w:szCs w:val="22"/>
        </w:rPr>
      </w:pPr>
      <w:r w:rsidRPr="00B160A9">
        <w:rPr>
          <w:iCs/>
          <w:sz w:val="22"/>
          <w:szCs w:val="22"/>
        </w:rPr>
        <w:t>Legislative Report:</w:t>
      </w:r>
      <w:r w:rsidR="00B160A9">
        <w:rPr>
          <w:iCs/>
          <w:sz w:val="22"/>
          <w:szCs w:val="22"/>
        </w:rPr>
        <w:t xml:space="preserve"> </w:t>
      </w:r>
      <w:hyperlink r:id="rId19" w:history="1">
        <w:r w:rsidR="00B160A9" w:rsidRPr="00C65621">
          <w:rPr>
            <w:rStyle w:val="Hyperlink"/>
            <w:iCs/>
            <w:sz w:val="22"/>
            <w:szCs w:val="22"/>
          </w:rPr>
          <w:t>https://mn.gov/deed/assets/2023-emerge-report_tcm1045-598997.docx</w:t>
        </w:r>
      </w:hyperlink>
      <w:r w:rsidR="00B160A9">
        <w:rPr>
          <w:iCs/>
          <w:sz w:val="22"/>
          <w:szCs w:val="22"/>
        </w:rPr>
        <w:t xml:space="preserve"> </w:t>
      </w:r>
      <w:r w:rsidRPr="00B160A9">
        <w:rPr>
          <w:iCs/>
          <w:sz w:val="22"/>
          <w:szCs w:val="22"/>
        </w:rPr>
        <w:t xml:space="preserve"> </w:t>
      </w:r>
      <w:r>
        <w:rPr>
          <w:iCs/>
          <w:sz w:val="22"/>
          <w:szCs w:val="22"/>
        </w:rPr>
        <w:t xml:space="preserve"> </w:t>
      </w:r>
    </w:p>
    <w:p w14:paraId="218021CC" w14:textId="467E5B87" w:rsidR="00875487" w:rsidRDefault="00875487" w:rsidP="00663C86">
      <w:pPr>
        <w:pStyle w:val="BodyText"/>
        <w:spacing w:before="0"/>
        <w:rPr>
          <w:iCs/>
          <w:sz w:val="22"/>
          <w:szCs w:val="22"/>
        </w:rPr>
      </w:pPr>
    </w:p>
    <w:p w14:paraId="788A20E2" w14:textId="38A53F74" w:rsidR="000E7369" w:rsidRPr="000E7369" w:rsidRDefault="000E7369" w:rsidP="00663C86">
      <w:pPr>
        <w:pStyle w:val="BodyText"/>
        <w:spacing w:before="0"/>
        <w:rPr>
          <w:b/>
          <w:bCs/>
          <w:iCs/>
          <w:sz w:val="22"/>
          <w:szCs w:val="22"/>
        </w:rPr>
      </w:pPr>
      <w:r w:rsidRPr="000E7369">
        <w:rPr>
          <w:b/>
          <w:bCs/>
          <w:iCs/>
          <w:sz w:val="22"/>
          <w:szCs w:val="22"/>
        </w:rPr>
        <w:t xml:space="preserve">Fortune Relief and Youth Empowerment Organization (FRAYEO) </w:t>
      </w:r>
      <w:r w:rsidRPr="000E7369">
        <w:rPr>
          <w:b/>
          <w:bCs/>
          <w:sz w:val="22"/>
          <w:szCs w:val="22"/>
        </w:rPr>
        <w:t>- SFY 2024 - $79,167</w:t>
      </w:r>
    </w:p>
    <w:p w14:paraId="58D8BAAD" w14:textId="255A408A" w:rsidR="0006349F" w:rsidRDefault="0006349F" w:rsidP="000E7369">
      <w:pPr>
        <w:pStyle w:val="BodyText"/>
        <w:spacing w:before="0"/>
        <w:rPr>
          <w:sz w:val="22"/>
          <w:szCs w:val="22"/>
          <w:highlight w:val="yellow"/>
        </w:rPr>
      </w:pPr>
      <w:r w:rsidRPr="0006349F">
        <w:rPr>
          <w:sz w:val="22"/>
          <w:szCs w:val="22"/>
        </w:rPr>
        <w:t>This project is dedicated to enhancing employment opportunities for East African youth in the Twin Cities, targeting 50 youth and providing them comprehensive workforce development. The primary goal is to facilitate equitable access to meaningful employment with fair wages, while enabling employers to tap into a skilled workforce for in-demand positions.</w:t>
      </w:r>
    </w:p>
    <w:p w14:paraId="77AA0F4D" w14:textId="5783B31B" w:rsidR="000E7369" w:rsidRDefault="000E7369" w:rsidP="000E7369">
      <w:pPr>
        <w:pStyle w:val="BodyText"/>
        <w:spacing w:before="0"/>
        <w:rPr>
          <w:b/>
          <w:sz w:val="22"/>
          <w:szCs w:val="22"/>
        </w:rPr>
      </w:pPr>
      <w:r w:rsidRPr="0006349F">
        <w:rPr>
          <w:sz w:val="22"/>
          <w:szCs w:val="22"/>
        </w:rPr>
        <w:t>Local contact:</w:t>
      </w:r>
      <w:r w:rsidR="0006349F">
        <w:rPr>
          <w:sz w:val="22"/>
          <w:szCs w:val="22"/>
        </w:rPr>
        <w:t xml:space="preserve"> Ukasha Dukane, </w:t>
      </w:r>
      <w:r w:rsidR="0006349F" w:rsidRPr="0006349F">
        <w:rPr>
          <w:sz w:val="22"/>
          <w:szCs w:val="22"/>
        </w:rPr>
        <w:t>952-219-3013</w:t>
      </w:r>
      <w:r w:rsidR="0006349F">
        <w:rPr>
          <w:sz w:val="22"/>
          <w:szCs w:val="22"/>
        </w:rPr>
        <w:t xml:space="preserve">, </w:t>
      </w:r>
      <w:hyperlink r:id="rId20" w:history="1">
        <w:r w:rsidR="0006349F" w:rsidRPr="00437A99">
          <w:rPr>
            <w:rStyle w:val="Hyperlink"/>
            <w:sz w:val="22"/>
            <w:szCs w:val="22"/>
          </w:rPr>
          <w:t>ukasha.dukane@frayeo.org</w:t>
        </w:r>
      </w:hyperlink>
      <w:r w:rsidR="0006349F">
        <w:rPr>
          <w:sz w:val="22"/>
          <w:szCs w:val="22"/>
        </w:rPr>
        <w:t xml:space="preserve"> </w:t>
      </w:r>
    </w:p>
    <w:p w14:paraId="1972A5A9" w14:textId="77777777" w:rsidR="000E7369" w:rsidRDefault="000E7369" w:rsidP="00663C86">
      <w:pPr>
        <w:pStyle w:val="BodyText"/>
        <w:spacing w:before="0"/>
        <w:rPr>
          <w:iCs/>
          <w:sz w:val="22"/>
          <w:szCs w:val="22"/>
        </w:rPr>
      </w:pPr>
    </w:p>
    <w:p w14:paraId="62E921DC" w14:textId="77777777" w:rsidR="00B65894" w:rsidRDefault="00B65894" w:rsidP="00B764FA">
      <w:pPr>
        <w:pStyle w:val="BodyText"/>
        <w:spacing w:before="0"/>
        <w:rPr>
          <w:b/>
          <w:bCs/>
          <w:iCs/>
          <w:sz w:val="22"/>
          <w:szCs w:val="22"/>
        </w:rPr>
      </w:pPr>
    </w:p>
    <w:p w14:paraId="78D409E7" w14:textId="5DE986E7" w:rsidR="00B764FA" w:rsidRPr="00B764FA" w:rsidRDefault="00B764FA" w:rsidP="00B764FA">
      <w:pPr>
        <w:pStyle w:val="BodyText"/>
        <w:spacing w:before="0"/>
        <w:rPr>
          <w:b/>
          <w:bCs/>
          <w:sz w:val="22"/>
          <w:szCs w:val="22"/>
        </w:rPr>
      </w:pPr>
      <w:r w:rsidRPr="00B764FA">
        <w:rPr>
          <w:b/>
          <w:bCs/>
          <w:iCs/>
          <w:sz w:val="22"/>
          <w:szCs w:val="22"/>
        </w:rPr>
        <w:lastRenderedPageBreak/>
        <w:t xml:space="preserve">Greater Twin Cities United Way </w:t>
      </w:r>
      <w:r w:rsidRPr="00B764FA">
        <w:rPr>
          <w:b/>
          <w:bCs/>
          <w:sz w:val="22"/>
          <w:szCs w:val="22"/>
        </w:rPr>
        <w:t>- SFY 2024 - $475,000</w:t>
      </w:r>
    </w:p>
    <w:p w14:paraId="132383D1" w14:textId="7CB83A6E" w:rsidR="006075B7" w:rsidRDefault="006075B7" w:rsidP="00663C86">
      <w:pPr>
        <w:pStyle w:val="BodyText"/>
        <w:spacing w:before="0"/>
        <w:rPr>
          <w:sz w:val="22"/>
          <w:szCs w:val="22"/>
        </w:rPr>
      </w:pPr>
      <w:r w:rsidRPr="006075B7">
        <w:rPr>
          <w:sz w:val="22"/>
          <w:szCs w:val="22"/>
        </w:rPr>
        <w:t>The Career Academies initiative at Greater Twin Cities United Way works to unite public education and employment systems so all students have access to purpose driven, wealth-building careers.</w:t>
      </w:r>
      <w:r>
        <w:rPr>
          <w:sz w:val="22"/>
          <w:szCs w:val="22"/>
        </w:rPr>
        <w:t xml:space="preserve"> </w:t>
      </w:r>
      <w:r w:rsidRPr="006075B7">
        <w:rPr>
          <w:sz w:val="22"/>
          <w:szCs w:val="22"/>
        </w:rPr>
        <w:t>Strategies include,</w:t>
      </w:r>
      <w:r>
        <w:rPr>
          <w:sz w:val="22"/>
          <w:szCs w:val="22"/>
        </w:rPr>
        <w:t xml:space="preserve"> i</w:t>
      </w:r>
      <w:r w:rsidRPr="006075B7">
        <w:rPr>
          <w:sz w:val="22"/>
          <w:szCs w:val="22"/>
        </w:rPr>
        <w:t>ncreasing participation of students of color and students experiencing poverty in dual enrollment and rigorous coursework</w:t>
      </w:r>
      <w:r>
        <w:rPr>
          <w:sz w:val="22"/>
          <w:szCs w:val="22"/>
        </w:rPr>
        <w:t xml:space="preserve"> and e</w:t>
      </w:r>
      <w:r w:rsidRPr="006075B7">
        <w:rPr>
          <w:sz w:val="22"/>
          <w:szCs w:val="22"/>
        </w:rPr>
        <w:t>liminating barriers and expanding opportunities for students to engage in high-quality work experience</w:t>
      </w:r>
      <w:r>
        <w:rPr>
          <w:sz w:val="22"/>
          <w:szCs w:val="22"/>
        </w:rPr>
        <w:t>s.</w:t>
      </w:r>
    </w:p>
    <w:p w14:paraId="5B618DD9" w14:textId="6D778CF9" w:rsidR="00B764FA" w:rsidRPr="00B764FA" w:rsidRDefault="00B764FA" w:rsidP="00663C86">
      <w:pPr>
        <w:pStyle w:val="BodyText"/>
        <w:spacing w:before="0"/>
        <w:rPr>
          <w:b/>
          <w:sz w:val="22"/>
          <w:szCs w:val="22"/>
        </w:rPr>
      </w:pPr>
      <w:r w:rsidRPr="00F923C5">
        <w:rPr>
          <w:sz w:val="22"/>
          <w:szCs w:val="22"/>
        </w:rPr>
        <w:t>Local contact:</w:t>
      </w:r>
      <w:r w:rsidR="00F923C5">
        <w:rPr>
          <w:sz w:val="22"/>
          <w:szCs w:val="22"/>
        </w:rPr>
        <w:t xml:space="preserve"> </w:t>
      </w:r>
      <w:r w:rsidR="00F923C5" w:rsidRPr="00F923C5">
        <w:rPr>
          <w:sz w:val="22"/>
          <w:szCs w:val="22"/>
        </w:rPr>
        <w:t>Megan O’Meara</w:t>
      </w:r>
      <w:r w:rsidR="00F923C5">
        <w:rPr>
          <w:sz w:val="22"/>
          <w:szCs w:val="22"/>
        </w:rPr>
        <w:t xml:space="preserve">, </w:t>
      </w:r>
      <w:r w:rsidR="00F923C5" w:rsidRPr="00F923C5">
        <w:rPr>
          <w:sz w:val="22"/>
          <w:szCs w:val="22"/>
        </w:rPr>
        <w:t>612-340-7529</w:t>
      </w:r>
      <w:r w:rsidR="00F923C5">
        <w:rPr>
          <w:sz w:val="22"/>
          <w:szCs w:val="22"/>
        </w:rPr>
        <w:t xml:space="preserve">, </w:t>
      </w:r>
      <w:hyperlink r:id="rId21" w:history="1">
        <w:r w:rsidR="00F923C5" w:rsidRPr="000A573C">
          <w:rPr>
            <w:rStyle w:val="Hyperlink"/>
            <w:sz w:val="22"/>
            <w:szCs w:val="22"/>
          </w:rPr>
          <w:t>Megan.omeara@gtcuw.org</w:t>
        </w:r>
      </w:hyperlink>
      <w:r w:rsidR="00F923C5">
        <w:rPr>
          <w:sz w:val="22"/>
          <w:szCs w:val="22"/>
        </w:rPr>
        <w:t xml:space="preserve"> </w:t>
      </w:r>
    </w:p>
    <w:p w14:paraId="54CD187C" w14:textId="77777777" w:rsidR="00B764FA" w:rsidRDefault="00B764FA" w:rsidP="00663C86">
      <w:pPr>
        <w:pStyle w:val="BodyText"/>
        <w:spacing w:before="0"/>
        <w:rPr>
          <w:iCs/>
          <w:sz w:val="22"/>
          <w:szCs w:val="22"/>
        </w:rPr>
      </w:pPr>
    </w:p>
    <w:p w14:paraId="7D22DB48" w14:textId="692A31FB" w:rsidR="00875487" w:rsidRPr="00B160A9" w:rsidRDefault="00875487" w:rsidP="00875487">
      <w:pPr>
        <w:pStyle w:val="BodyText"/>
        <w:spacing w:before="0"/>
        <w:rPr>
          <w:b/>
          <w:sz w:val="22"/>
          <w:szCs w:val="22"/>
        </w:rPr>
      </w:pPr>
      <w:r w:rsidRPr="00B160A9">
        <w:rPr>
          <w:b/>
          <w:sz w:val="22"/>
          <w:szCs w:val="22"/>
        </w:rPr>
        <w:t>Hospitality Minnesota Education Foundation – SFY 202</w:t>
      </w:r>
      <w:r w:rsidR="00D04792" w:rsidRPr="00B160A9">
        <w:rPr>
          <w:b/>
          <w:sz w:val="22"/>
          <w:szCs w:val="22"/>
        </w:rPr>
        <w:t>4</w:t>
      </w:r>
      <w:r w:rsidRPr="00B160A9">
        <w:rPr>
          <w:b/>
          <w:sz w:val="22"/>
          <w:szCs w:val="22"/>
        </w:rPr>
        <w:t xml:space="preserve"> - $237,500</w:t>
      </w:r>
    </w:p>
    <w:p w14:paraId="3D4361C0" w14:textId="77777777" w:rsidR="00875487" w:rsidRPr="00B160A9" w:rsidRDefault="00875487" w:rsidP="00875487">
      <w:pPr>
        <w:pStyle w:val="BodyText"/>
        <w:spacing w:before="0"/>
        <w:rPr>
          <w:sz w:val="22"/>
          <w:szCs w:val="22"/>
        </w:rPr>
      </w:pPr>
      <w:r w:rsidRPr="00B160A9">
        <w:rPr>
          <w:sz w:val="22"/>
          <w:szCs w:val="22"/>
        </w:rPr>
        <w:t xml:space="preserve">The direct appropriation helps to increase the number of high schools and high school students participating in the ProStart and Hospitality Tourism Management Program (HTMP) throughout Minnesota. This education program helps young people advance careers in the hospitality industry and address critical long-term workforce shortages in the hospitality and tourism industry. </w:t>
      </w:r>
    </w:p>
    <w:p w14:paraId="5D09E1AF" w14:textId="483BA0EA" w:rsidR="00875487" w:rsidRPr="00B160A9" w:rsidRDefault="00875487" w:rsidP="00875487">
      <w:pPr>
        <w:pStyle w:val="BodyText"/>
        <w:spacing w:before="0"/>
        <w:rPr>
          <w:sz w:val="22"/>
          <w:szCs w:val="22"/>
        </w:rPr>
      </w:pPr>
      <w:r w:rsidRPr="00B160A9">
        <w:rPr>
          <w:sz w:val="22"/>
          <w:szCs w:val="22"/>
        </w:rPr>
        <w:t xml:space="preserve">Local contact: </w:t>
      </w:r>
      <w:r w:rsidR="00887B51" w:rsidRPr="00B160A9">
        <w:rPr>
          <w:sz w:val="22"/>
          <w:szCs w:val="22"/>
        </w:rPr>
        <w:t>Angie Whitcomb</w:t>
      </w:r>
      <w:r w:rsidRPr="00B160A9">
        <w:rPr>
          <w:sz w:val="22"/>
          <w:szCs w:val="22"/>
        </w:rPr>
        <w:t>, 651-</w:t>
      </w:r>
      <w:r w:rsidR="00DA152F" w:rsidRPr="00B160A9">
        <w:rPr>
          <w:sz w:val="22"/>
          <w:szCs w:val="22"/>
        </w:rPr>
        <w:t>7</w:t>
      </w:r>
      <w:r w:rsidR="00E74420" w:rsidRPr="00B160A9">
        <w:rPr>
          <w:sz w:val="22"/>
          <w:szCs w:val="22"/>
        </w:rPr>
        <w:t>87</w:t>
      </w:r>
      <w:r w:rsidRPr="00B160A9">
        <w:rPr>
          <w:sz w:val="22"/>
          <w:szCs w:val="22"/>
        </w:rPr>
        <w:t>-</w:t>
      </w:r>
      <w:r w:rsidR="00E74420" w:rsidRPr="00B160A9">
        <w:rPr>
          <w:sz w:val="22"/>
          <w:szCs w:val="22"/>
        </w:rPr>
        <w:t>2</w:t>
      </w:r>
      <w:r w:rsidRPr="00B160A9">
        <w:rPr>
          <w:sz w:val="22"/>
          <w:szCs w:val="22"/>
        </w:rPr>
        <w:t>4</w:t>
      </w:r>
      <w:r w:rsidR="00E74420" w:rsidRPr="00B160A9">
        <w:rPr>
          <w:sz w:val="22"/>
          <w:szCs w:val="22"/>
        </w:rPr>
        <w:t>0</w:t>
      </w:r>
      <w:r w:rsidRPr="00B160A9">
        <w:rPr>
          <w:sz w:val="22"/>
          <w:szCs w:val="22"/>
        </w:rPr>
        <w:t xml:space="preserve">0, </w:t>
      </w:r>
      <w:hyperlink r:id="rId22" w:history="1">
        <w:r w:rsidR="00DA152F" w:rsidRPr="00B160A9">
          <w:rPr>
            <w:rStyle w:val="Hyperlink"/>
            <w:sz w:val="22"/>
            <w:szCs w:val="22"/>
          </w:rPr>
          <w:t>angie@hospitalitymn.com</w:t>
        </w:r>
      </w:hyperlink>
      <w:r w:rsidRPr="00B160A9">
        <w:rPr>
          <w:sz w:val="22"/>
          <w:szCs w:val="22"/>
        </w:rPr>
        <w:t xml:space="preserve"> </w:t>
      </w:r>
    </w:p>
    <w:p w14:paraId="5F23D5BB" w14:textId="224E91D0" w:rsidR="00875487" w:rsidRDefault="00875487" w:rsidP="00875487">
      <w:pPr>
        <w:pStyle w:val="BodyText"/>
        <w:spacing w:before="0"/>
        <w:rPr>
          <w:iCs/>
          <w:sz w:val="22"/>
          <w:szCs w:val="22"/>
        </w:rPr>
      </w:pPr>
      <w:r w:rsidRPr="00B160A9">
        <w:rPr>
          <w:iCs/>
          <w:sz w:val="22"/>
          <w:szCs w:val="22"/>
        </w:rPr>
        <w:t>Legislative Report:</w:t>
      </w:r>
      <w:r w:rsidR="00B160A9">
        <w:rPr>
          <w:iCs/>
          <w:sz w:val="22"/>
          <w:szCs w:val="22"/>
        </w:rPr>
        <w:t xml:space="preserve"> </w:t>
      </w:r>
      <w:hyperlink r:id="rId23" w:history="1">
        <w:r w:rsidR="00B160A9" w:rsidRPr="00C65621">
          <w:rPr>
            <w:rStyle w:val="Hyperlink"/>
            <w:iCs/>
            <w:sz w:val="22"/>
            <w:szCs w:val="22"/>
          </w:rPr>
          <w:t>https://mn.gov/deed/assets/2023-hospitality-report_tcm1045-598996.docx</w:t>
        </w:r>
      </w:hyperlink>
      <w:r w:rsidR="00B160A9">
        <w:rPr>
          <w:iCs/>
          <w:sz w:val="22"/>
          <w:szCs w:val="22"/>
        </w:rPr>
        <w:t xml:space="preserve"> </w:t>
      </w:r>
      <w:r w:rsidRPr="00B160A9">
        <w:rPr>
          <w:iCs/>
          <w:sz w:val="22"/>
          <w:szCs w:val="22"/>
        </w:rPr>
        <w:t xml:space="preserve"> </w:t>
      </w:r>
    </w:p>
    <w:p w14:paraId="206ED057" w14:textId="44B34EED" w:rsidR="00875487" w:rsidRDefault="00875487" w:rsidP="00663C86">
      <w:pPr>
        <w:pStyle w:val="BodyText"/>
        <w:spacing w:before="0"/>
        <w:rPr>
          <w:iCs/>
          <w:sz w:val="22"/>
          <w:szCs w:val="22"/>
        </w:rPr>
      </w:pPr>
    </w:p>
    <w:p w14:paraId="2DE7B942" w14:textId="07D3F351" w:rsidR="00B764FA" w:rsidRPr="00B764FA" w:rsidRDefault="00B764FA" w:rsidP="00663C86">
      <w:pPr>
        <w:pStyle w:val="BodyText"/>
        <w:spacing w:before="0"/>
        <w:rPr>
          <w:b/>
          <w:bCs/>
          <w:iCs/>
          <w:sz w:val="22"/>
          <w:szCs w:val="22"/>
        </w:rPr>
      </w:pPr>
      <w:r w:rsidRPr="00B764FA">
        <w:rPr>
          <w:b/>
          <w:bCs/>
          <w:iCs/>
          <w:sz w:val="22"/>
          <w:szCs w:val="22"/>
        </w:rPr>
        <w:t>Minneapolis Park and Recreation Board</w:t>
      </w:r>
      <w:r w:rsidRPr="00B764FA">
        <w:rPr>
          <w:b/>
          <w:bCs/>
          <w:sz w:val="22"/>
          <w:szCs w:val="22"/>
        </w:rPr>
        <w:t xml:space="preserve"> </w:t>
      </w:r>
      <w:r w:rsidR="00517999">
        <w:rPr>
          <w:b/>
          <w:bCs/>
          <w:sz w:val="22"/>
          <w:szCs w:val="22"/>
        </w:rPr>
        <w:t xml:space="preserve">(MPRB) </w:t>
      </w:r>
      <w:r w:rsidRPr="00B764FA">
        <w:rPr>
          <w:b/>
          <w:bCs/>
          <w:sz w:val="22"/>
          <w:szCs w:val="22"/>
        </w:rPr>
        <w:t>– SFY 2024 - $712,500</w:t>
      </w:r>
    </w:p>
    <w:p w14:paraId="5EDCBE21" w14:textId="0141B3E4" w:rsidR="00517999" w:rsidRDefault="00517999" w:rsidP="00B764FA">
      <w:pPr>
        <w:pStyle w:val="BodyText"/>
        <w:spacing w:before="0"/>
        <w:rPr>
          <w:sz w:val="22"/>
          <w:szCs w:val="22"/>
        </w:rPr>
      </w:pPr>
      <w:r w:rsidRPr="00517999">
        <w:rPr>
          <w:sz w:val="22"/>
          <w:szCs w:val="22"/>
        </w:rPr>
        <w:t>Teens and young adults work for the MPRB in jobs focused on the outdoors, immersed in parks and nature, with exposure to – and a path to – green careers, including seasonal and permanent employment with the MPRB and other agencies. Funds expand and enhance Youth Employment and Training Programs including Teen Teamworks, Mississippi River Green Team, Garden Crews, Power Crews, Youth Design Team, and pilot a new program for ages 18 to 24, Minneapolis Park Corps.</w:t>
      </w:r>
    </w:p>
    <w:p w14:paraId="6DAB4F0C" w14:textId="26729ADD" w:rsidR="00B764FA" w:rsidRDefault="00B764FA" w:rsidP="00B764FA">
      <w:pPr>
        <w:pStyle w:val="BodyText"/>
        <w:spacing w:before="0"/>
        <w:rPr>
          <w:b/>
          <w:sz w:val="22"/>
          <w:szCs w:val="22"/>
        </w:rPr>
      </w:pPr>
      <w:r w:rsidRPr="007A2D86">
        <w:rPr>
          <w:sz w:val="22"/>
          <w:szCs w:val="22"/>
        </w:rPr>
        <w:t>Local contact:</w:t>
      </w:r>
      <w:r w:rsidR="007A2D86">
        <w:rPr>
          <w:sz w:val="22"/>
          <w:szCs w:val="22"/>
        </w:rPr>
        <w:t xml:space="preserve"> </w:t>
      </w:r>
      <w:r w:rsidR="007A2D86" w:rsidRPr="007A2D86">
        <w:rPr>
          <w:sz w:val="22"/>
          <w:szCs w:val="22"/>
        </w:rPr>
        <w:t>MaryLynn Pulscher</w:t>
      </w:r>
      <w:r w:rsidR="007A2D86">
        <w:rPr>
          <w:sz w:val="22"/>
          <w:szCs w:val="22"/>
        </w:rPr>
        <w:t xml:space="preserve">, </w:t>
      </w:r>
      <w:r w:rsidR="007A2D86" w:rsidRPr="007A2D86">
        <w:rPr>
          <w:sz w:val="22"/>
          <w:szCs w:val="22"/>
        </w:rPr>
        <w:t>612-313-7784</w:t>
      </w:r>
      <w:r w:rsidR="007A2D86">
        <w:rPr>
          <w:sz w:val="22"/>
          <w:szCs w:val="22"/>
        </w:rPr>
        <w:t xml:space="preserve">, </w:t>
      </w:r>
      <w:hyperlink r:id="rId24" w:history="1">
        <w:r w:rsidR="007A2D86" w:rsidRPr="000A573C">
          <w:rPr>
            <w:rStyle w:val="Hyperlink"/>
            <w:sz w:val="22"/>
            <w:szCs w:val="22"/>
          </w:rPr>
          <w:t>mpulscher@minneapolisparks.org</w:t>
        </w:r>
      </w:hyperlink>
      <w:r w:rsidR="007A2D86">
        <w:rPr>
          <w:sz w:val="22"/>
          <w:szCs w:val="22"/>
        </w:rPr>
        <w:t xml:space="preserve"> </w:t>
      </w:r>
    </w:p>
    <w:p w14:paraId="207F80E9" w14:textId="77777777" w:rsidR="00B764FA" w:rsidRDefault="00B764FA" w:rsidP="00663C86">
      <w:pPr>
        <w:pStyle w:val="BodyText"/>
        <w:spacing w:before="0"/>
        <w:rPr>
          <w:iCs/>
          <w:sz w:val="22"/>
          <w:szCs w:val="22"/>
        </w:rPr>
      </w:pPr>
    </w:p>
    <w:p w14:paraId="6CB5982A" w14:textId="62A5A5BB" w:rsidR="00875487" w:rsidRPr="00B160A9" w:rsidRDefault="00875487" w:rsidP="00875487">
      <w:pPr>
        <w:pStyle w:val="BodyText"/>
        <w:spacing w:before="0"/>
        <w:rPr>
          <w:b/>
          <w:sz w:val="22"/>
          <w:szCs w:val="22"/>
        </w:rPr>
      </w:pPr>
      <w:r w:rsidRPr="00B160A9">
        <w:rPr>
          <w:b/>
          <w:sz w:val="22"/>
          <w:szCs w:val="22"/>
        </w:rPr>
        <w:t>Minnesota Alliance of Boys and Girls Clubs – SFY 202</w:t>
      </w:r>
      <w:r w:rsidR="00114654" w:rsidRPr="00B160A9">
        <w:rPr>
          <w:b/>
          <w:sz w:val="22"/>
          <w:szCs w:val="22"/>
        </w:rPr>
        <w:t>4</w:t>
      </w:r>
      <w:r w:rsidRPr="00B160A9">
        <w:rPr>
          <w:b/>
          <w:sz w:val="22"/>
          <w:szCs w:val="22"/>
        </w:rPr>
        <w:t xml:space="preserve"> - $</w:t>
      </w:r>
      <w:r w:rsidR="00114654" w:rsidRPr="00B160A9">
        <w:rPr>
          <w:b/>
          <w:sz w:val="22"/>
          <w:szCs w:val="22"/>
        </w:rPr>
        <w:t>950</w:t>
      </w:r>
      <w:r w:rsidRPr="00B160A9">
        <w:rPr>
          <w:b/>
          <w:sz w:val="22"/>
          <w:szCs w:val="22"/>
        </w:rPr>
        <w:t>,</w:t>
      </w:r>
      <w:r w:rsidR="00114654" w:rsidRPr="00B160A9">
        <w:rPr>
          <w:b/>
          <w:sz w:val="22"/>
          <w:szCs w:val="22"/>
        </w:rPr>
        <w:t>0</w:t>
      </w:r>
      <w:r w:rsidRPr="00B160A9">
        <w:rPr>
          <w:b/>
          <w:sz w:val="22"/>
          <w:szCs w:val="22"/>
        </w:rPr>
        <w:t>00</w:t>
      </w:r>
    </w:p>
    <w:p w14:paraId="0D9B826A" w14:textId="77777777" w:rsidR="00875487" w:rsidRPr="00B160A9" w:rsidRDefault="00875487" w:rsidP="00875487">
      <w:pPr>
        <w:pStyle w:val="BodyText"/>
        <w:spacing w:before="0"/>
        <w:rPr>
          <w:sz w:val="22"/>
          <w:szCs w:val="22"/>
        </w:rPr>
      </w:pPr>
      <w:r w:rsidRPr="00B160A9">
        <w:rPr>
          <w:sz w:val="22"/>
          <w:szCs w:val="22"/>
        </w:rPr>
        <w:t>The statewide program serves youth, age 8-18, by preparing them for their future careers. The Career Launch Program includes workforce programs in career exploration and skill development. Participants also receive financial literacy training, mentoring, and job-search and work experience support.</w:t>
      </w:r>
    </w:p>
    <w:p w14:paraId="21E6D96D" w14:textId="77777777" w:rsidR="00875487" w:rsidRPr="00B160A9" w:rsidRDefault="00875487" w:rsidP="00875487">
      <w:pPr>
        <w:pStyle w:val="BodyText"/>
        <w:spacing w:before="0"/>
        <w:rPr>
          <w:sz w:val="22"/>
          <w:szCs w:val="22"/>
        </w:rPr>
      </w:pPr>
      <w:r w:rsidRPr="00B160A9">
        <w:rPr>
          <w:sz w:val="22"/>
          <w:szCs w:val="22"/>
        </w:rPr>
        <w:t xml:space="preserve">Local contact: Bryan Donaldson, 612-242-8868, </w:t>
      </w:r>
      <w:hyperlink r:id="rId25" w:history="1">
        <w:r w:rsidRPr="00B160A9">
          <w:rPr>
            <w:rStyle w:val="Hyperlink"/>
            <w:sz w:val="22"/>
            <w:szCs w:val="22"/>
          </w:rPr>
          <w:t>bdonaldson@bgca.org</w:t>
        </w:r>
      </w:hyperlink>
      <w:r w:rsidRPr="00B160A9">
        <w:rPr>
          <w:sz w:val="22"/>
          <w:szCs w:val="22"/>
        </w:rPr>
        <w:t xml:space="preserve"> </w:t>
      </w:r>
    </w:p>
    <w:p w14:paraId="302FF7ED" w14:textId="7F88E877" w:rsidR="00875487" w:rsidRPr="00D83E37" w:rsidRDefault="00875487" w:rsidP="00875487">
      <w:pPr>
        <w:pStyle w:val="BodyText"/>
        <w:spacing w:before="0"/>
        <w:rPr>
          <w:b/>
          <w:bCs/>
          <w:iCs/>
          <w:sz w:val="22"/>
          <w:szCs w:val="22"/>
        </w:rPr>
      </w:pPr>
      <w:r w:rsidRPr="00B160A9">
        <w:rPr>
          <w:iCs/>
          <w:sz w:val="22"/>
          <w:szCs w:val="22"/>
        </w:rPr>
        <w:t xml:space="preserve">Legislative Report: </w:t>
      </w:r>
      <w:hyperlink r:id="rId26" w:history="1">
        <w:r w:rsidR="00D83E37" w:rsidRPr="00713B51">
          <w:rPr>
            <w:rStyle w:val="Hyperlink"/>
            <w:iCs/>
            <w:sz w:val="22"/>
            <w:szCs w:val="22"/>
          </w:rPr>
          <w:t>https://mn.gov/deed/assets/sfy23-boys-girls-club_tcm1045-608686.docx</w:t>
        </w:r>
      </w:hyperlink>
      <w:r w:rsidR="00D83E37">
        <w:rPr>
          <w:b/>
          <w:bCs/>
          <w:iCs/>
          <w:sz w:val="22"/>
          <w:szCs w:val="22"/>
        </w:rPr>
        <w:t xml:space="preserve"> </w:t>
      </w:r>
    </w:p>
    <w:p w14:paraId="63311312" w14:textId="5AB2F5DA" w:rsidR="00875487" w:rsidRDefault="00875487" w:rsidP="00663C86">
      <w:pPr>
        <w:pStyle w:val="BodyText"/>
        <w:spacing w:before="0"/>
        <w:rPr>
          <w:iCs/>
          <w:sz w:val="22"/>
          <w:szCs w:val="22"/>
        </w:rPr>
      </w:pPr>
    </w:p>
    <w:p w14:paraId="1E8EA5E2" w14:textId="5805694D" w:rsidR="00B764FA" w:rsidRPr="00B764FA" w:rsidRDefault="00B764FA" w:rsidP="00663C86">
      <w:pPr>
        <w:pStyle w:val="BodyText"/>
        <w:spacing w:before="0"/>
        <w:rPr>
          <w:b/>
          <w:iCs/>
          <w:sz w:val="22"/>
          <w:szCs w:val="22"/>
        </w:rPr>
      </w:pPr>
      <w:r w:rsidRPr="00B764FA">
        <w:rPr>
          <w:b/>
          <w:sz w:val="22"/>
          <w:szCs w:val="22"/>
        </w:rPr>
        <w:t>Minnesota</w:t>
      </w:r>
      <w:r w:rsidRPr="00B764FA">
        <w:rPr>
          <w:b/>
          <w:iCs/>
          <w:sz w:val="22"/>
          <w:szCs w:val="22"/>
        </w:rPr>
        <w:t xml:space="preserve"> Community of African People with Disabilities (MNCAPD) </w:t>
      </w:r>
      <w:r w:rsidRPr="00B764FA">
        <w:rPr>
          <w:b/>
          <w:sz w:val="22"/>
          <w:szCs w:val="22"/>
        </w:rPr>
        <w:t>– SFY 2024 - $158,333</w:t>
      </w:r>
    </w:p>
    <w:p w14:paraId="0E995FB0" w14:textId="33C68452" w:rsidR="007A3C7B" w:rsidRPr="007A3C7B" w:rsidRDefault="007A3C7B" w:rsidP="00B764FA">
      <w:pPr>
        <w:pStyle w:val="BodyText"/>
        <w:spacing w:before="0"/>
        <w:rPr>
          <w:sz w:val="22"/>
          <w:szCs w:val="22"/>
        </w:rPr>
      </w:pPr>
      <w:r w:rsidRPr="007A3C7B">
        <w:rPr>
          <w:sz w:val="22"/>
          <w:szCs w:val="22"/>
        </w:rPr>
        <w:t>This funding</w:t>
      </w:r>
      <w:r>
        <w:rPr>
          <w:sz w:val="22"/>
          <w:szCs w:val="22"/>
        </w:rPr>
        <w:t xml:space="preserve"> is</w:t>
      </w:r>
      <w:r w:rsidRPr="007A3C7B">
        <w:rPr>
          <w:sz w:val="22"/>
          <w:szCs w:val="22"/>
        </w:rPr>
        <w:t xml:space="preserve"> for workforce development, activities for at-risk youth from low-income families and organized training for persons experiencing disabilities. Activities include job readiness training, including resume building, interview skills, and job search strategies; on-the-job training opportunities with local businesses; support services such as transportation assistance and childcare to help youth attend job training programs; and mentorship and networking opportunities.</w:t>
      </w:r>
    </w:p>
    <w:p w14:paraId="0503BEAC" w14:textId="286E7015" w:rsidR="00B764FA" w:rsidRPr="007A3C7B" w:rsidRDefault="00B764FA" w:rsidP="007A3C7B">
      <w:pPr>
        <w:rPr>
          <w:rFonts w:eastAsia="MS PGothic"/>
          <w:lang w:bidi="ar-SA"/>
        </w:rPr>
      </w:pPr>
      <w:r w:rsidRPr="007A3C7B">
        <w:t>Local contact:</w:t>
      </w:r>
      <w:r w:rsidR="007A3C7B">
        <w:t xml:space="preserve"> Nimo Ahmed, 612-345-4786, </w:t>
      </w:r>
      <w:hyperlink r:id="rId27" w:history="1">
        <w:r w:rsidR="007A3C7B" w:rsidRPr="00437A99">
          <w:rPr>
            <w:rStyle w:val="Hyperlink"/>
          </w:rPr>
          <w:t>info@capd.org</w:t>
        </w:r>
      </w:hyperlink>
      <w:r w:rsidR="007A3C7B">
        <w:t xml:space="preserve"> </w:t>
      </w:r>
    </w:p>
    <w:p w14:paraId="0942E6DF" w14:textId="77777777" w:rsidR="00B764FA" w:rsidRDefault="00B764FA" w:rsidP="00663C86">
      <w:pPr>
        <w:pStyle w:val="BodyText"/>
        <w:spacing w:before="0"/>
        <w:rPr>
          <w:iCs/>
          <w:sz w:val="22"/>
          <w:szCs w:val="22"/>
        </w:rPr>
      </w:pPr>
    </w:p>
    <w:p w14:paraId="50054C96" w14:textId="3CC09E63" w:rsidR="00875487" w:rsidRPr="006A17C3" w:rsidRDefault="00875487" w:rsidP="00875487">
      <w:pPr>
        <w:pStyle w:val="BodyText"/>
        <w:rPr>
          <w:b/>
          <w:sz w:val="22"/>
          <w:szCs w:val="22"/>
        </w:rPr>
      </w:pPr>
      <w:r w:rsidRPr="004D5297">
        <w:rPr>
          <w:b/>
          <w:sz w:val="22"/>
          <w:szCs w:val="22"/>
        </w:rPr>
        <w:t>Minnesota Grocers Association</w:t>
      </w:r>
      <w:r>
        <w:rPr>
          <w:b/>
          <w:sz w:val="22"/>
          <w:szCs w:val="22"/>
        </w:rPr>
        <w:t xml:space="preserve"> – SFY 202</w:t>
      </w:r>
      <w:r w:rsidR="00B160A9">
        <w:rPr>
          <w:b/>
          <w:sz w:val="22"/>
          <w:szCs w:val="22"/>
        </w:rPr>
        <w:t>4</w:t>
      </w:r>
      <w:r>
        <w:rPr>
          <w:b/>
          <w:sz w:val="22"/>
          <w:szCs w:val="22"/>
        </w:rPr>
        <w:t xml:space="preserve"> - </w:t>
      </w:r>
      <w:r w:rsidRPr="004D5297">
        <w:rPr>
          <w:b/>
          <w:sz w:val="22"/>
          <w:szCs w:val="22"/>
        </w:rPr>
        <w:t>$</w:t>
      </w:r>
      <w:r w:rsidR="00B160A9">
        <w:rPr>
          <w:b/>
          <w:sz w:val="22"/>
          <w:szCs w:val="22"/>
        </w:rPr>
        <w:t>95,000</w:t>
      </w:r>
    </w:p>
    <w:p w14:paraId="7657E65D" w14:textId="77777777" w:rsidR="00875487" w:rsidRPr="00663C86" w:rsidRDefault="00875487" w:rsidP="00875487">
      <w:pPr>
        <w:pStyle w:val="BodyText"/>
        <w:spacing w:before="0"/>
        <w:rPr>
          <w:sz w:val="22"/>
          <w:szCs w:val="22"/>
        </w:rPr>
      </w:pPr>
      <w:r w:rsidRPr="00663C86">
        <w:rPr>
          <w:sz w:val="22"/>
          <w:szCs w:val="22"/>
        </w:rPr>
        <w:t>T</w:t>
      </w:r>
      <w:r>
        <w:rPr>
          <w:sz w:val="22"/>
          <w:szCs w:val="22"/>
        </w:rPr>
        <w:t>he</w:t>
      </w:r>
      <w:r w:rsidRPr="004D5297">
        <w:rPr>
          <w:sz w:val="22"/>
          <w:szCs w:val="22"/>
        </w:rPr>
        <w:t xml:space="preserve"> Minnesota Legislature appropriated funds to the Minnesota Grocers Association Foundation (MGAF) for “Carts to Careers” (CTC), a statewide initiative to promote careers, conduct outreach, provide job skills training and grant scholarships for persons interested in pursuing careers in the retail food industry</w:t>
      </w:r>
      <w:r>
        <w:rPr>
          <w:sz w:val="22"/>
          <w:szCs w:val="22"/>
        </w:rPr>
        <w:t>.</w:t>
      </w:r>
    </w:p>
    <w:p w14:paraId="252D6FC1" w14:textId="77777777" w:rsidR="00875487" w:rsidRDefault="00875487" w:rsidP="00875487">
      <w:pPr>
        <w:pStyle w:val="BodyText"/>
        <w:spacing w:before="0"/>
        <w:rPr>
          <w:sz w:val="22"/>
          <w:szCs w:val="22"/>
        </w:rPr>
      </w:pPr>
      <w:r w:rsidRPr="00663C86">
        <w:rPr>
          <w:sz w:val="22"/>
          <w:szCs w:val="22"/>
        </w:rPr>
        <w:t xml:space="preserve">Local contact: </w:t>
      </w:r>
      <w:r>
        <w:rPr>
          <w:sz w:val="22"/>
          <w:szCs w:val="22"/>
        </w:rPr>
        <w:t xml:space="preserve">Jamie Pfuhl, 651-228-0973, </w:t>
      </w:r>
      <w:hyperlink r:id="rId28" w:history="1">
        <w:r w:rsidRPr="00F87BBA">
          <w:rPr>
            <w:rStyle w:val="Hyperlink"/>
            <w:sz w:val="22"/>
            <w:szCs w:val="22"/>
          </w:rPr>
          <w:t>jpfuhl@mngrocers.com</w:t>
        </w:r>
      </w:hyperlink>
      <w:r>
        <w:rPr>
          <w:sz w:val="22"/>
          <w:szCs w:val="22"/>
        </w:rPr>
        <w:t xml:space="preserve"> </w:t>
      </w:r>
    </w:p>
    <w:p w14:paraId="5B24FD3A" w14:textId="77777777" w:rsidR="00875487" w:rsidRPr="00663C86" w:rsidRDefault="00875487" w:rsidP="00875487">
      <w:pPr>
        <w:pStyle w:val="BodyText"/>
        <w:spacing w:before="0"/>
        <w:rPr>
          <w:sz w:val="22"/>
          <w:szCs w:val="22"/>
          <w:u w:val="single"/>
        </w:rPr>
      </w:pPr>
      <w:r>
        <w:rPr>
          <w:iCs/>
          <w:sz w:val="22"/>
          <w:szCs w:val="22"/>
        </w:rPr>
        <w:t xml:space="preserve">Legislative Report: </w:t>
      </w:r>
      <w:hyperlink r:id="rId29" w:history="1">
        <w:r w:rsidRPr="00D81FC0">
          <w:rPr>
            <w:rStyle w:val="Hyperlink"/>
            <w:iCs/>
            <w:sz w:val="22"/>
            <w:szCs w:val="22"/>
          </w:rPr>
          <w:t>https://mn.gov/deed/assets/2020-2021-grocers-carts-to-careers_tcm1045-515873.docx</w:t>
        </w:r>
      </w:hyperlink>
      <w:r>
        <w:rPr>
          <w:iCs/>
          <w:sz w:val="22"/>
          <w:szCs w:val="22"/>
        </w:rPr>
        <w:t xml:space="preserve"> </w:t>
      </w:r>
    </w:p>
    <w:p w14:paraId="27C51D64" w14:textId="77777777" w:rsidR="00875487" w:rsidRDefault="00875487" w:rsidP="00663C86">
      <w:pPr>
        <w:pStyle w:val="BodyText"/>
        <w:spacing w:before="0"/>
        <w:rPr>
          <w:iCs/>
          <w:sz w:val="22"/>
          <w:szCs w:val="22"/>
        </w:rPr>
      </w:pPr>
    </w:p>
    <w:p w14:paraId="5F78E1DF" w14:textId="6F2F4EC8" w:rsidR="00663C86" w:rsidRPr="006A17C3" w:rsidRDefault="00663C86" w:rsidP="00663C86">
      <w:pPr>
        <w:pStyle w:val="BodyText"/>
        <w:spacing w:before="0"/>
        <w:rPr>
          <w:b/>
          <w:sz w:val="22"/>
          <w:szCs w:val="22"/>
        </w:rPr>
      </w:pPr>
      <w:r w:rsidRPr="00663C86">
        <w:rPr>
          <w:b/>
          <w:sz w:val="22"/>
          <w:szCs w:val="22"/>
        </w:rPr>
        <w:t>Minnesota Tech</w:t>
      </w:r>
      <w:r w:rsidR="00B33B5A">
        <w:rPr>
          <w:b/>
          <w:sz w:val="22"/>
          <w:szCs w:val="22"/>
        </w:rPr>
        <w:t>nology</w:t>
      </w:r>
      <w:r w:rsidRPr="00663C86">
        <w:rPr>
          <w:b/>
          <w:sz w:val="22"/>
          <w:szCs w:val="22"/>
        </w:rPr>
        <w:t xml:space="preserve"> Association </w:t>
      </w:r>
      <w:r>
        <w:rPr>
          <w:b/>
          <w:sz w:val="22"/>
          <w:szCs w:val="22"/>
        </w:rPr>
        <w:t>– SFY 202</w:t>
      </w:r>
      <w:r w:rsidR="007D2F15">
        <w:rPr>
          <w:b/>
          <w:sz w:val="22"/>
          <w:szCs w:val="22"/>
        </w:rPr>
        <w:t>4</w:t>
      </w:r>
      <w:r w:rsidR="00B87D53">
        <w:rPr>
          <w:b/>
          <w:sz w:val="22"/>
          <w:szCs w:val="22"/>
        </w:rPr>
        <w:t xml:space="preserve"> -</w:t>
      </w:r>
      <w:r>
        <w:rPr>
          <w:b/>
          <w:sz w:val="22"/>
          <w:szCs w:val="22"/>
        </w:rPr>
        <w:t xml:space="preserve"> </w:t>
      </w:r>
      <w:r w:rsidRPr="00663C86">
        <w:rPr>
          <w:b/>
          <w:sz w:val="22"/>
          <w:szCs w:val="22"/>
        </w:rPr>
        <w:t>$</w:t>
      </w:r>
      <w:r w:rsidR="007D2F15">
        <w:rPr>
          <w:b/>
          <w:sz w:val="22"/>
          <w:szCs w:val="22"/>
        </w:rPr>
        <w:t>950,000</w:t>
      </w:r>
    </w:p>
    <w:p w14:paraId="3B7E08D2" w14:textId="7FB4523F" w:rsidR="00663C86" w:rsidRPr="00663C86" w:rsidRDefault="00663C86" w:rsidP="00663C86">
      <w:pPr>
        <w:pStyle w:val="BodyText"/>
        <w:spacing w:before="0"/>
        <w:rPr>
          <w:sz w:val="22"/>
          <w:szCs w:val="22"/>
        </w:rPr>
      </w:pPr>
      <w:r w:rsidRPr="00663C86">
        <w:rPr>
          <w:sz w:val="22"/>
          <w:szCs w:val="22"/>
        </w:rPr>
        <w:t xml:space="preserve">The </w:t>
      </w:r>
      <w:r w:rsidR="00207301" w:rsidRPr="00207301">
        <w:rPr>
          <w:sz w:val="22"/>
          <w:szCs w:val="22"/>
        </w:rPr>
        <w:t>Minnesota Technology Association</w:t>
      </w:r>
      <w:r w:rsidR="00C52157">
        <w:rPr>
          <w:sz w:val="22"/>
          <w:szCs w:val="22"/>
        </w:rPr>
        <w:t xml:space="preserve"> </w:t>
      </w:r>
      <w:r w:rsidR="00207301">
        <w:rPr>
          <w:sz w:val="22"/>
          <w:szCs w:val="22"/>
        </w:rPr>
        <w:t>direct appropriation funds</w:t>
      </w:r>
      <w:r w:rsidR="00207301" w:rsidRPr="00207301">
        <w:rPr>
          <w:sz w:val="22"/>
          <w:szCs w:val="22"/>
        </w:rPr>
        <w:t xml:space="preserve"> </w:t>
      </w:r>
      <w:r w:rsidR="00207301">
        <w:rPr>
          <w:sz w:val="22"/>
          <w:szCs w:val="22"/>
        </w:rPr>
        <w:t xml:space="preserve">serve to </w:t>
      </w:r>
      <w:r w:rsidR="00207301" w:rsidRPr="00207301">
        <w:rPr>
          <w:sz w:val="22"/>
          <w:szCs w:val="22"/>
        </w:rPr>
        <w:t>connect college students in STEM majors (science, technology, engineering, and mathematics)</w:t>
      </w:r>
      <w:r w:rsidR="00D6392A">
        <w:rPr>
          <w:sz w:val="22"/>
          <w:szCs w:val="22"/>
        </w:rPr>
        <w:t xml:space="preserve">, </w:t>
      </w:r>
      <w:r w:rsidR="00D6392A" w:rsidRPr="00D6392A">
        <w:rPr>
          <w:sz w:val="22"/>
          <w:szCs w:val="22"/>
        </w:rPr>
        <w:t>at least 18 years of age, in good academic standing</w:t>
      </w:r>
      <w:r w:rsidR="00C52157">
        <w:rPr>
          <w:sz w:val="22"/>
          <w:szCs w:val="22"/>
        </w:rPr>
        <w:t xml:space="preserve">, </w:t>
      </w:r>
      <w:r w:rsidR="00207301" w:rsidRPr="00207301">
        <w:rPr>
          <w:sz w:val="22"/>
          <w:szCs w:val="22"/>
        </w:rPr>
        <w:t xml:space="preserve">with paid internships in small to mid-sized Minnesota based companies (250 or fewer employees worldwide). </w:t>
      </w:r>
    </w:p>
    <w:p w14:paraId="6D252DD6" w14:textId="6F924467" w:rsidR="00663C86" w:rsidRDefault="00663C86" w:rsidP="00663C86">
      <w:pPr>
        <w:pStyle w:val="BodyText"/>
        <w:spacing w:before="0"/>
        <w:rPr>
          <w:sz w:val="22"/>
          <w:szCs w:val="22"/>
        </w:rPr>
      </w:pPr>
      <w:r w:rsidRPr="00663C86">
        <w:rPr>
          <w:sz w:val="22"/>
          <w:szCs w:val="22"/>
        </w:rPr>
        <w:t xml:space="preserve">Local contact: </w:t>
      </w:r>
      <w:r w:rsidR="006F3522">
        <w:rPr>
          <w:sz w:val="22"/>
          <w:szCs w:val="22"/>
        </w:rPr>
        <w:t xml:space="preserve">Jeff Tollefson, 952-230-4562, </w:t>
      </w:r>
      <w:hyperlink r:id="rId30" w:history="1">
        <w:r w:rsidR="006F3522" w:rsidRPr="00F87BBA">
          <w:rPr>
            <w:rStyle w:val="Hyperlink"/>
            <w:sz w:val="22"/>
            <w:szCs w:val="22"/>
          </w:rPr>
          <w:t>jeff@mntech.org</w:t>
        </w:r>
      </w:hyperlink>
      <w:r w:rsidR="006F3522">
        <w:rPr>
          <w:sz w:val="22"/>
          <w:szCs w:val="22"/>
        </w:rPr>
        <w:t xml:space="preserve"> </w:t>
      </w:r>
    </w:p>
    <w:p w14:paraId="465C6ADF" w14:textId="299B2089" w:rsidR="00663C86" w:rsidRDefault="00663C86" w:rsidP="00663C86">
      <w:pPr>
        <w:pStyle w:val="BodyText"/>
        <w:spacing w:before="0"/>
        <w:rPr>
          <w:iCs/>
          <w:sz w:val="22"/>
          <w:szCs w:val="22"/>
        </w:rPr>
      </w:pPr>
      <w:r>
        <w:rPr>
          <w:iCs/>
          <w:sz w:val="22"/>
          <w:szCs w:val="22"/>
        </w:rPr>
        <w:t xml:space="preserve">Legislative </w:t>
      </w:r>
      <w:r w:rsidRPr="00A97EC3">
        <w:rPr>
          <w:iCs/>
          <w:sz w:val="22"/>
          <w:szCs w:val="22"/>
        </w:rPr>
        <w:t xml:space="preserve">Report: </w:t>
      </w:r>
      <w:hyperlink r:id="rId31" w:history="1">
        <w:r w:rsidR="00817D12" w:rsidRPr="004A6B09">
          <w:rPr>
            <w:rStyle w:val="Hyperlink"/>
            <w:iCs/>
            <w:sz w:val="22"/>
            <w:szCs w:val="22"/>
          </w:rPr>
          <w:t>https://mn.gov/deed/assets/2023-minnesota-technical-association-report_tcm1045-610295.docx</w:t>
        </w:r>
      </w:hyperlink>
      <w:r w:rsidR="00817D12">
        <w:rPr>
          <w:iCs/>
          <w:sz w:val="22"/>
          <w:szCs w:val="22"/>
        </w:rPr>
        <w:t xml:space="preserve"> </w:t>
      </w:r>
    </w:p>
    <w:p w14:paraId="397EFEED" w14:textId="77777777" w:rsidR="00875487" w:rsidRDefault="00875487" w:rsidP="00875487">
      <w:pPr>
        <w:pStyle w:val="BodyText"/>
        <w:spacing w:before="0"/>
        <w:rPr>
          <w:sz w:val="22"/>
          <w:szCs w:val="22"/>
          <w:u w:val="single"/>
        </w:rPr>
      </w:pPr>
    </w:p>
    <w:p w14:paraId="580697DF" w14:textId="477A5FF9" w:rsidR="00875487" w:rsidRPr="006F662A" w:rsidRDefault="00875487" w:rsidP="00875487">
      <w:pPr>
        <w:pStyle w:val="BodyText"/>
        <w:spacing w:before="0"/>
        <w:rPr>
          <w:b/>
          <w:sz w:val="22"/>
          <w:szCs w:val="22"/>
        </w:rPr>
      </w:pPr>
      <w:r w:rsidRPr="006F662A">
        <w:rPr>
          <w:b/>
          <w:sz w:val="22"/>
          <w:szCs w:val="22"/>
        </w:rPr>
        <w:lastRenderedPageBreak/>
        <w:t>Pillsbury United Communities – SFY 202</w:t>
      </w:r>
      <w:r w:rsidR="00D04792" w:rsidRPr="006F662A">
        <w:rPr>
          <w:b/>
          <w:sz w:val="22"/>
          <w:szCs w:val="22"/>
        </w:rPr>
        <w:t>4</w:t>
      </w:r>
      <w:r w:rsidRPr="006F662A">
        <w:rPr>
          <w:b/>
          <w:sz w:val="22"/>
          <w:szCs w:val="22"/>
        </w:rPr>
        <w:t xml:space="preserve"> - $475,000</w:t>
      </w:r>
    </w:p>
    <w:p w14:paraId="0FFD34AF" w14:textId="77777777" w:rsidR="00875487" w:rsidRPr="006F662A" w:rsidRDefault="00875487" w:rsidP="00875487">
      <w:pPr>
        <w:pStyle w:val="BodyText"/>
        <w:spacing w:before="0"/>
        <w:rPr>
          <w:sz w:val="22"/>
          <w:szCs w:val="22"/>
        </w:rPr>
      </w:pPr>
      <w:r w:rsidRPr="006F662A">
        <w:rPr>
          <w:sz w:val="22"/>
          <w:szCs w:val="22"/>
        </w:rPr>
        <w:t>The Pillsbury United Communities Career Pathways program prepares underserved students for successful careers in Minnesota’s future workforce. Programming is designed to provide students, ages 16-24, with the occupational, academic, and higher-order thinking skills needed to function effectively in a globally competitive marketplace and an information-based economy.</w:t>
      </w:r>
    </w:p>
    <w:p w14:paraId="7FDADBE9" w14:textId="77777777" w:rsidR="00875487" w:rsidRPr="006F662A" w:rsidRDefault="00875487" w:rsidP="00875487">
      <w:pPr>
        <w:pStyle w:val="BodyText"/>
        <w:spacing w:before="0"/>
        <w:rPr>
          <w:sz w:val="22"/>
          <w:szCs w:val="22"/>
        </w:rPr>
      </w:pPr>
      <w:r w:rsidRPr="006F662A">
        <w:rPr>
          <w:sz w:val="22"/>
          <w:szCs w:val="22"/>
        </w:rPr>
        <w:t xml:space="preserve">Local contact: Brenna Brelie, 612-302-3400, </w:t>
      </w:r>
      <w:hyperlink r:id="rId32" w:history="1">
        <w:r w:rsidRPr="006F662A">
          <w:rPr>
            <w:rStyle w:val="Hyperlink"/>
            <w:sz w:val="22"/>
            <w:szCs w:val="22"/>
          </w:rPr>
          <w:t>brennab@pillsburyunited.org</w:t>
        </w:r>
      </w:hyperlink>
      <w:r w:rsidRPr="006F662A">
        <w:rPr>
          <w:sz w:val="22"/>
          <w:szCs w:val="22"/>
        </w:rPr>
        <w:t xml:space="preserve"> </w:t>
      </w:r>
    </w:p>
    <w:p w14:paraId="0A337EA5" w14:textId="37E39E5F" w:rsidR="00875487" w:rsidRDefault="00875487" w:rsidP="00875487">
      <w:pPr>
        <w:pStyle w:val="BodyText"/>
        <w:spacing w:before="0"/>
        <w:rPr>
          <w:iCs/>
          <w:sz w:val="22"/>
          <w:szCs w:val="22"/>
        </w:rPr>
      </w:pPr>
      <w:r w:rsidRPr="006F662A">
        <w:rPr>
          <w:iCs/>
          <w:sz w:val="22"/>
          <w:szCs w:val="22"/>
        </w:rPr>
        <w:t>Legislative Report:</w:t>
      </w:r>
      <w:r w:rsidR="006F662A">
        <w:rPr>
          <w:iCs/>
          <w:sz w:val="22"/>
          <w:szCs w:val="22"/>
        </w:rPr>
        <w:t xml:space="preserve"> </w:t>
      </w:r>
      <w:hyperlink r:id="rId33" w:history="1">
        <w:r w:rsidR="006F662A" w:rsidRPr="00C65621">
          <w:rPr>
            <w:rStyle w:val="Hyperlink"/>
            <w:iCs/>
            <w:sz w:val="22"/>
            <w:szCs w:val="22"/>
          </w:rPr>
          <w:t>https://mn.gov/deed/assets/2023-pillsbury-united-report_tcm1045-602926.docx</w:t>
        </w:r>
      </w:hyperlink>
      <w:r w:rsidR="006F662A">
        <w:rPr>
          <w:iCs/>
          <w:sz w:val="22"/>
          <w:szCs w:val="22"/>
        </w:rPr>
        <w:t xml:space="preserve"> </w:t>
      </w:r>
      <w:r w:rsidRPr="006F662A">
        <w:rPr>
          <w:iCs/>
          <w:sz w:val="22"/>
          <w:szCs w:val="22"/>
        </w:rPr>
        <w:t xml:space="preserve"> </w:t>
      </w:r>
    </w:p>
    <w:p w14:paraId="5DC2DD3B" w14:textId="5219E679" w:rsidR="00EC3574" w:rsidRDefault="00EC3574" w:rsidP="00663C86">
      <w:pPr>
        <w:pStyle w:val="BodyText"/>
        <w:spacing w:before="0"/>
        <w:rPr>
          <w:sz w:val="22"/>
          <w:szCs w:val="22"/>
          <w:u w:val="single"/>
        </w:rPr>
      </w:pPr>
    </w:p>
    <w:p w14:paraId="46AB8035" w14:textId="1EC00487" w:rsidR="000E7369" w:rsidRPr="000E7369" w:rsidRDefault="000E7369" w:rsidP="00663C86">
      <w:pPr>
        <w:pStyle w:val="BodyText"/>
        <w:spacing w:before="0"/>
        <w:rPr>
          <w:b/>
          <w:bCs/>
          <w:sz w:val="22"/>
          <w:szCs w:val="22"/>
        </w:rPr>
      </w:pPr>
      <w:r w:rsidRPr="000E7369">
        <w:rPr>
          <w:b/>
          <w:bCs/>
          <w:sz w:val="22"/>
          <w:szCs w:val="22"/>
        </w:rPr>
        <w:t>Project Restore Minnesota – SFY 2024 - $190,000</w:t>
      </w:r>
    </w:p>
    <w:p w14:paraId="1A6CF588" w14:textId="613800D3" w:rsidR="00D81FC0" w:rsidRDefault="00D81FC0" w:rsidP="000E7369">
      <w:pPr>
        <w:pStyle w:val="BodyText"/>
        <w:spacing w:before="0"/>
        <w:rPr>
          <w:sz w:val="22"/>
          <w:szCs w:val="22"/>
        </w:rPr>
      </w:pPr>
      <w:r w:rsidRPr="00D81FC0">
        <w:rPr>
          <w:sz w:val="22"/>
          <w:szCs w:val="22"/>
        </w:rPr>
        <w:t>Project Restore Minnesota services Communities with fewer pathways to wealth equity, like Dayton’s Bluff and the East Side of St. Paul, experience greater rates of food insecurity, driven by affordability, accessibility, and knowledge and skills to prepare food. Through Project Restore Minnesota Culinary Training program, the aim is to change the trajectories of food insecure community members by providing them with the knowledge, skills, and opportunities to change their stories, increase their incomes, and source, prepare and present meals.</w:t>
      </w:r>
    </w:p>
    <w:p w14:paraId="654FD938" w14:textId="587C64B4" w:rsidR="000E7369" w:rsidRDefault="000E7369" w:rsidP="000E7369">
      <w:pPr>
        <w:pStyle w:val="BodyText"/>
        <w:spacing w:before="0"/>
        <w:rPr>
          <w:b/>
          <w:sz w:val="22"/>
          <w:szCs w:val="22"/>
        </w:rPr>
      </w:pPr>
      <w:r w:rsidRPr="00663C86">
        <w:rPr>
          <w:sz w:val="22"/>
          <w:szCs w:val="22"/>
        </w:rPr>
        <w:t>Local contact:</w:t>
      </w:r>
      <w:r w:rsidR="00D81FC0">
        <w:rPr>
          <w:sz w:val="22"/>
          <w:szCs w:val="22"/>
        </w:rPr>
        <w:t xml:space="preserve"> </w:t>
      </w:r>
      <w:r w:rsidR="00D81FC0" w:rsidRPr="00D81FC0">
        <w:rPr>
          <w:sz w:val="22"/>
          <w:szCs w:val="22"/>
        </w:rPr>
        <w:t xml:space="preserve">Carl Johnson 612-358-4004, </w:t>
      </w:r>
      <w:hyperlink r:id="rId34" w:history="1">
        <w:r w:rsidR="00D81FC0" w:rsidRPr="000F4681">
          <w:rPr>
            <w:rStyle w:val="Hyperlink"/>
            <w:sz w:val="22"/>
            <w:szCs w:val="22"/>
          </w:rPr>
          <w:t>carl@faithtothenations.com</w:t>
        </w:r>
      </w:hyperlink>
      <w:r w:rsidR="00D81FC0">
        <w:rPr>
          <w:sz w:val="22"/>
          <w:szCs w:val="22"/>
        </w:rPr>
        <w:t xml:space="preserve"> </w:t>
      </w:r>
    </w:p>
    <w:p w14:paraId="45E53303" w14:textId="77777777" w:rsidR="000E7369" w:rsidRDefault="000E7369" w:rsidP="00663C86">
      <w:pPr>
        <w:pStyle w:val="BodyText"/>
        <w:spacing w:before="0"/>
        <w:rPr>
          <w:sz w:val="22"/>
          <w:szCs w:val="22"/>
          <w:u w:val="single"/>
        </w:rPr>
      </w:pPr>
    </w:p>
    <w:p w14:paraId="26F4F09E" w14:textId="4469827E" w:rsidR="00B764FA" w:rsidRPr="00B764FA" w:rsidRDefault="00B764FA" w:rsidP="00663C86">
      <w:pPr>
        <w:pStyle w:val="BodyText"/>
        <w:spacing w:before="0"/>
        <w:rPr>
          <w:b/>
          <w:bCs/>
          <w:sz w:val="22"/>
          <w:szCs w:val="22"/>
        </w:rPr>
      </w:pPr>
      <w:r w:rsidRPr="00B764FA">
        <w:rPr>
          <w:b/>
          <w:bCs/>
          <w:sz w:val="22"/>
          <w:szCs w:val="22"/>
        </w:rPr>
        <w:t>Sanneh Foundation – SFY 2024 - $712,500</w:t>
      </w:r>
    </w:p>
    <w:p w14:paraId="23FC61C4" w14:textId="2A5E9458" w:rsidR="000B15C8" w:rsidRDefault="000B15C8" w:rsidP="00B764FA">
      <w:pPr>
        <w:pStyle w:val="BodyText"/>
        <w:spacing w:before="0"/>
        <w:rPr>
          <w:sz w:val="22"/>
          <w:szCs w:val="22"/>
        </w:rPr>
      </w:pPr>
      <w:r w:rsidRPr="000B15C8">
        <w:rPr>
          <w:sz w:val="22"/>
          <w:szCs w:val="22"/>
        </w:rPr>
        <w:t>The Sanneh Foundation’s Workforce Development Program for Youth combines career exploration with local employers, tangible work experience, social capital building developmental relationships, and Social and Emotional Learning (SEL) into a comprehensive year-round youth workforce development program, benefiting diverse youth and emerging adults and increasing their employability and opportunities.</w:t>
      </w:r>
    </w:p>
    <w:p w14:paraId="22FEA609" w14:textId="30CF83B4" w:rsidR="00B764FA" w:rsidRPr="000B15C8" w:rsidRDefault="00B764FA" w:rsidP="00B764FA">
      <w:pPr>
        <w:pStyle w:val="BodyText"/>
        <w:spacing w:before="0"/>
        <w:rPr>
          <w:b/>
          <w:sz w:val="22"/>
          <w:szCs w:val="22"/>
        </w:rPr>
      </w:pPr>
      <w:r w:rsidRPr="000B15C8">
        <w:rPr>
          <w:sz w:val="22"/>
          <w:szCs w:val="22"/>
        </w:rPr>
        <w:t>Local contact:</w:t>
      </w:r>
      <w:r w:rsidR="000B15C8" w:rsidRPr="000B15C8">
        <w:rPr>
          <w:sz w:val="22"/>
          <w:szCs w:val="22"/>
        </w:rPr>
        <w:t xml:space="preserve"> Tony Sanneh, 651-690-4855, </w:t>
      </w:r>
      <w:hyperlink r:id="rId35" w:history="1">
        <w:r w:rsidR="000B15C8" w:rsidRPr="000B15C8">
          <w:rPr>
            <w:rStyle w:val="Hyperlink"/>
            <w:sz w:val="22"/>
            <w:szCs w:val="22"/>
          </w:rPr>
          <w:t>tsanneh@thesannehfoundation.org</w:t>
        </w:r>
      </w:hyperlink>
      <w:r w:rsidR="000B15C8" w:rsidRPr="000B15C8">
        <w:rPr>
          <w:sz w:val="22"/>
          <w:szCs w:val="22"/>
        </w:rPr>
        <w:t xml:space="preserve"> </w:t>
      </w:r>
    </w:p>
    <w:p w14:paraId="238261D7" w14:textId="77777777" w:rsidR="00B764FA" w:rsidRPr="00663C86" w:rsidRDefault="00B764FA" w:rsidP="00663C86">
      <w:pPr>
        <w:pStyle w:val="BodyText"/>
        <w:spacing w:before="0"/>
        <w:rPr>
          <w:sz w:val="22"/>
          <w:szCs w:val="22"/>
          <w:u w:val="single"/>
        </w:rPr>
      </w:pPr>
    </w:p>
    <w:p w14:paraId="3D7FCABF" w14:textId="03458298" w:rsidR="00663C86" w:rsidRPr="006A17C3" w:rsidRDefault="004D5297" w:rsidP="00663C86">
      <w:pPr>
        <w:pStyle w:val="BodyText"/>
        <w:spacing w:before="0"/>
        <w:rPr>
          <w:b/>
          <w:sz w:val="22"/>
          <w:szCs w:val="22"/>
        </w:rPr>
      </w:pPr>
      <w:r w:rsidRPr="004D5297">
        <w:rPr>
          <w:b/>
          <w:sz w:val="22"/>
          <w:szCs w:val="22"/>
        </w:rPr>
        <w:t>Ujamaa Place</w:t>
      </w:r>
      <w:r>
        <w:rPr>
          <w:b/>
          <w:sz w:val="22"/>
          <w:szCs w:val="22"/>
        </w:rPr>
        <w:t xml:space="preserve"> </w:t>
      </w:r>
      <w:r w:rsidR="00663C86">
        <w:rPr>
          <w:b/>
          <w:sz w:val="22"/>
          <w:szCs w:val="22"/>
        </w:rPr>
        <w:t>– SFY 202</w:t>
      </w:r>
      <w:r w:rsidR="006F662A">
        <w:rPr>
          <w:b/>
          <w:sz w:val="22"/>
          <w:szCs w:val="22"/>
        </w:rPr>
        <w:t>4</w:t>
      </w:r>
      <w:r w:rsidR="00B87D53">
        <w:rPr>
          <w:b/>
          <w:sz w:val="22"/>
          <w:szCs w:val="22"/>
        </w:rPr>
        <w:t xml:space="preserve"> -</w:t>
      </w:r>
      <w:r w:rsidR="00663C86">
        <w:rPr>
          <w:b/>
          <w:sz w:val="22"/>
          <w:szCs w:val="22"/>
        </w:rPr>
        <w:t xml:space="preserve"> </w:t>
      </w:r>
      <w:r w:rsidRPr="004D5297">
        <w:rPr>
          <w:b/>
          <w:sz w:val="22"/>
          <w:szCs w:val="22"/>
        </w:rPr>
        <w:t>$</w:t>
      </w:r>
      <w:r w:rsidR="006F662A">
        <w:rPr>
          <w:b/>
          <w:sz w:val="22"/>
          <w:szCs w:val="22"/>
        </w:rPr>
        <w:t>1,425,000</w:t>
      </w:r>
    </w:p>
    <w:p w14:paraId="6A91E02B" w14:textId="17CAB734" w:rsidR="00663C86" w:rsidRPr="00663C86" w:rsidRDefault="004D5297" w:rsidP="00663C86">
      <w:pPr>
        <w:pStyle w:val="BodyText"/>
        <w:spacing w:before="0"/>
        <w:rPr>
          <w:sz w:val="22"/>
          <w:szCs w:val="22"/>
        </w:rPr>
      </w:pPr>
      <w:r w:rsidRPr="004D5297">
        <w:rPr>
          <w:sz w:val="22"/>
          <w:szCs w:val="22"/>
        </w:rPr>
        <w:t>Ujamaa Place delivers its “Theory of Transformation” program within a community environment that assists African and African American men (18 -30 years of age) with stable housing and re-engagement with their families, work, and life skills essential to self-sufficiency with a strong focus on education and work-entry programming, specific employment skills training, employment retention, and personal management curriculum.</w:t>
      </w:r>
    </w:p>
    <w:p w14:paraId="7951C934" w14:textId="67E9E819" w:rsidR="00663C86" w:rsidRDefault="00663C86" w:rsidP="00663C86">
      <w:pPr>
        <w:pStyle w:val="BodyText"/>
        <w:spacing w:before="0"/>
        <w:rPr>
          <w:sz w:val="22"/>
          <w:szCs w:val="22"/>
        </w:rPr>
      </w:pPr>
      <w:r w:rsidRPr="00663C86">
        <w:rPr>
          <w:sz w:val="22"/>
          <w:szCs w:val="22"/>
        </w:rPr>
        <w:t xml:space="preserve">Local contact: </w:t>
      </w:r>
      <w:r w:rsidR="00A603FE" w:rsidRPr="00A603FE">
        <w:rPr>
          <w:sz w:val="22"/>
          <w:szCs w:val="22"/>
        </w:rPr>
        <w:t>M</w:t>
      </w:r>
      <w:r w:rsidR="00A603FE">
        <w:rPr>
          <w:sz w:val="22"/>
          <w:szCs w:val="22"/>
        </w:rPr>
        <w:t xml:space="preserve">ichael Belton, </w:t>
      </w:r>
      <w:hyperlink r:id="rId36" w:history="1">
        <w:r w:rsidR="002F46DF" w:rsidRPr="00BA0354">
          <w:rPr>
            <w:rStyle w:val="Hyperlink"/>
            <w:sz w:val="22"/>
            <w:szCs w:val="22"/>
          </w:rPr>
          <w:t>michael_belton@ujamaaplace.org</w:t>
        </w:r>
      </w:hyperlink>
      <w:r w:rsidR="00A603FE">
        <w:rPr>
          <w:sz w:val="22"/>
          <w:szCs w:val="22"/>
        </w:rPr>
        <w:t xml:space="preserve"> </w:t>
      </w:r>
    </w:p>
    <w:p w14:paraId="2472B43A" w14:textId="07DF4666" w:rsidR="00663C86" w:rsidRDefault="00663C86" w:rsidP="00663C86">
      <w:pPr>
        <w:pStyle w:val="BodyText"/>
        <w:spacing w:before="0"/>
        <w:rPr>
          <w:iCs/>
          <w:sz w:val="22"/>
          <w:szCs w:val="22"/>
        </w:rPr>
      </w:pPr>
      <w:r>
        <w:rPr>
          <w:iCs/>
          <w:sz w:val="22"/>
          <w:szCs w:val="22"/>
        </w:rPr>
        <w:t>Legislative Report:</w:t>
      </w:r>
      <w:r w:rsidR="004D5297">
        <w:rPr>
          <w:iCs/>
          <w:sz w:val="22"/>
          <w:szCs w:val="22"/>
        </w:rPr>
        <w:t xml:space="preserve"> </w:t>
      </w:r>
      <w:hyperlink r:id="rId37" w:history="1">
        <w:r w:rsidR="00E85CCE" w:rsidRPr="00380239">
          <w:rPr>
            <w:rStyle w:val="Hyperlink"/>
            <w:iCs/>
            <w:sz w:val="22"/>
            <w:szCs w:val="22"/>
          </w:rPr>
          <w:t>https://mn.gov/deed/assets/ujamaa-place-report-2023_tcm1045-608605.docx</w:t>
        </w:r>
      </w:hyperlink>
      <w:r w:rsidR="00E85CCE">
        <w:rPr>
          <w:iCs/>
          <w:sz w:val="22"/>
          <w:szCs w:val="22"/>
        </w:rPr>
        <w:t xml:space="preserve"> </w:t>
      </w:r>
    </w:p>
    <w:p w14:paraId="7311588C" w14:textId="424351D4" w:rsidR="004D5297" w:rsidRDefault="004D5297" w:rsidP="00663C86">
      <w:pPr>
        <w:pStyle w:val="BodyText"/>
        <w:spacing w:before="0"/>
        <w:rPr>
          <w:iCs/>
          <w:sz w:val="22"/>
          <w:szCs w:val="22"/>
        </w:rPr>
      </w:pPr>
    </w:p>
    <w:p w14:paraId="2BA710CD" w14:textId="46A780DD" w:rsidR="00B764FA" w:rsidRPr="00B764FA" w:rsidRDefault="00B764FA" w:rsidP="00663C86">
      <w:pPr>
        <w:pStyle w:val="BodyText"/>
        <w:spacing w:before="0"/>
        <w:rPr>
          <w:b/>
          <w:bCs/>
          <w:sz w:val="22"/>
          <w:szCs w:val="22"/>
        </w:rPr>
      </w:pPr>
      <w:r w:rsidRPr="00B764FA">
        <w:rPr>
          <w:b/>
          <w:bCs/>
          <w:iCs/>
          <w:sz w:val="22"/>
          <w:szCs w:val="22"/>
        </w:rPr>
        <w:t xml:space="preserve">White Bear Center for the Arts </w:t>
      </w:r>
      <w:r w:rsidRPr="00B764FA">
        <w:rPr>
          <w:b/>
          <w:bCs/>
          <w:sz w:val="22"/>
          <w:szCs w:val="22"/>
        </w:rPr>
        <w:t>– SFY 2024 - $237,500</w:t>
      </w:r>
    </w:p>
    <w:p w14:paraId="7EB84E49" w14:textId="1E94FD47" w:rsidR="00D81FC0" w:rsidRDefault="00D81FC0" w:rsidP="00663C86">
      <w:pPr>
        <w:pStyle w:val="BodyText"/>
        <w:spacing w:before="0"/>
        <w:rPr>
          <w:sz w:val="22"/>
          <w:szCs w:val="22"/>
        </w:rPr>
      </w:pPr>
      <w:r w:rsidRPr="00D81FC0">
        <w:rPr>
          <w:sz w:val="22"/>
          <w:szCs w:val="22"/>
        </w:rPr>
        <w:t>White Bear Center for the Arts Studio Repose Internship Program is an artist-centered, paid internship program for high school students. Through this internship, students will learn the importance of leadership, teamwork, and critical thinking while obtaining critical and marketable job skills in a creative and supportive arts environment.</w:t>
      </w:r>
    </w:p>
    <w:p w14:paraId="64BE9B44" w14:textId="1C36FB9F" w:rsidR="00B764FA" w:rsidRPr="00B764FA" w:rsidRDefault="00B764FA" w:rsidP="00663C86">
      <w:pPr>
        <w:pStyle w:val="BodyText"/>
        <w:spacing w:before="0"/>
        <w:rPr>
          <w:b/>
          <w:sz w:val="22"/>
          <w:szCs w:val="22"/>
        </w:rPr>
      </w:pPr>
      <w:r w:rsidRPr="00663C86">
        <w:rPr>
          <w:sz w:val="22"/>
          <w:szCs w:val="22"/>
        </w:rPr>
        <w:t>Local contact:</w:t>
      </w:r>
      <w:r w:rsidR="00D81FC0">
        <w:rPr>
          <w:sz w:val="22"/>
          <w:szCs w:val="22"/>
        </w:rPr>
        <w:t xml:space="preserve"> </w:t>
      </w:r>
      <w:r w:rsidR="00D81FC0" w:rsidRPr="00D81FC0">
        <w:rPr>
          <w:sz w:val="22"/>
          <w:szCs w:val="22"/>
        </w:rPr>
        <w:t xml:space="preserve">Christopher Scholl, 651-756-7304, </w:t>
      </w:r>
      <w:hyperlink r:id="rId38" w:history="1">
        <w:r w:rsidR="00D81FC0" w:rsidRPr="000F4681">
          <w:rPr>
            <w:rStyle w:val="Hyperlink"/>
            <w:sz w:val="22"/>
            <w:szCs w:val="22"/>
          </w:rPr>
          <w:t>cscholl@whitebeararts.org</w:t>
        </w:r>
      </w:hyperlink>
      <w:r w:rsidR="00D81FC0">
        <w:rPr>
          <w:sz w:val="22"/>
          <w:szCs w:val="22"/>
        </w:rPr>
        <w:t xml:space="preserve"> </w:t>
      </w:r>
    </w:p>
    <w:p w14:paraId="1FD19FFF" w14:textId="77777777" w:rsidR="00B764FA" w:rsidRDefault="00B764FA" w:rsidP="00663C86">
      <w:pPr>
        <w:pStyle w:val="BodyText"/>
        <w:spacing w:before="0"/>
        <w:rPr>
          <w:iCs/>
          <w:sz w:val="22"/>
          <w:szCs w:val="22"/>
        </w:rPr>
      </w:pPr>
    </w:p>
    <w:p w14:paraId="094787C2" w14:textId="71616C3E" w:rsidR="00B764FA" w:rsidRPr="00B764FA" w:rsidRDefault="00B764FA" w:rsidP="00663C86">
      <w:pPr>
        <w:pStyle w:val="BodyText"/>
        <w:spacing w:before="0"/>
        <w:rPr>
          <w:b/>
          <w:bCs/>
          <w:iCs/>
          <w:sz w:val="22"/>
          <w:szCs w:val="22"/>
        </w:rPr>
      </w:pPr>
      <w:r w:rsidRPr="00B764FA">
        <w:rPr>
          <w:b/>
          <w:bCs/>
          <w:iCs/>
          <w:sz w:val="22"/>
          <w:szCs w:val="22"/>
        </w:rPr>
        <w:t xml:space="preserve">YMCA of the North </w:t>
      </w:r>
      <w:r w:rsidRPr="00B764FA">
        <w:rPr>
          <w:b/>
          <w:bCs/>
          <w:sz w:val="22"/>
          <w:szCs w:val="22"/>
        </w:rPr>
        <w:t>– SFY 2024 - $285,000</w:t>
      </w:r>
    </w:p>
    <w:p w14:paraId="1A357CB5" w14:textId="5C9C93DF" w:rsidR="00A97EC3" w:rsidRDefault="00A97EC3" w:rsidP="00B764FA">
      <w:pPr>
        <w:pStyle w:val="BodyText"/>
        <w:spacing w:before="0"/>
        <w:rPr>
          <w:sz w:val="22"/>
          <w:szCs w:val="22"/>
          <w:highlight w:val="yellow"/>
        </w:rPr>
      </w:pPr>
      <w:r w:rsidRPr="00A97EC3">
        <w:rPr>
          <w:sz w:val="22"/>
          <w:szCs w:val="22"/>
        </w:rPr>
        <w:t>The YMCA will address employment disparities and increase equitable outcomes for underrepresented youth via high-quality employment readiness services, workforce trainings, post-secondary and career exploration/planning, and support services to put youth on a path towards in-demand, high growth employment and careers. We intend to serve 60 youth/young adults annually – the majority identify as Black, Indigenous, and People of Color (BIPOC) and/or low-income youth.</w:t>
      </w:r>
    </w:p>
    <w:p w14:paraId="12BEF17F" w14:textId="2889AEE5" w:rsidR="00B764FA" w:rsidRDefault="00B764FA" w:rsidP="00B764FA">
      <w:pPr>
        <w:pStyle w:val="BodyText"/>
        <w:spacing w:before="0"/>
        <w:rPr>
          <w:b/>
          <w:sz w:val="22"/>
          <w:szCs w:val="22"/>
        </w:rPr>
      </w:pPr>
      <w:r w:rsidRPr="00A97EC3">
        <w:rPr>
          <w:sz w:val="22"/>
          <w:szCs w:val="22"/>
        </w:rPr>
        <w:t>Local contact:</w:t>
      </w:r>
      <w:r w:rsidR="00A97EC3" w:rsidRPr="00A97EC3">
        <w:rPr>
          <w:sz w:val="22"/>
          <w:szCs w:val="22"/>
        </w:rPr>
        <w:t xml:space="preserve"> Sara Spiess</w:t>
      </w:r>
      <w:r w:rsidR="00A97EC3">
        <w:rPr>
          <w:sz w:val="22"/>
          <w:szCs w:val="22"/>
        </w:rPr>
        <w:t xml:space="preserve">, </w:t>
      </w:r>
      <w:r w:rsidR="00A97EC3" w:rsidRPr="00A97EC3">
        <w:rPr>
          <w:sz w:val="22"/>
          <w:szCs w:val="22"/>
        </w:rPr>
        <w:t>612-330-3081</w:t>
      </w:r>
      <w:r w:rsidR="00A97EC3">
        <w:rPr>
          <w:sz w:val="22"/>
          <w:szCs w:val="22"/>
        </w:rPr>
        <w:t xml:space="preserve">, </w:t>
      </w:r>
      <w:hyperlink r:id="rId39" w:history="1">
        <w:r w:rsidR="00A97EC3" w:rsidRPr="00437A99">
          <w:rPr>
            <w:rStyle w:val="Hyperlink"/>
            <w:sz w:val="22"/>
            <w:szCs w:val="22"/>
          </w:rPr>
          <w:t>sara.spiess@ymcanorth.org</w:t>
        </w:r>
      </w:hyperlink>
      <w:r w:rsidR="00A97EC3">
        <w:rPr>
          <w:sz w:val="22"/>
          <w:szCs w:val="22"/>
        </w:rPr>
        <w:t xml:space="preserve"> </w:t>
      </w:r>
    </w:p>
    <w:p w14:paraId="0BB37C7B" w14:textId="741FD9F0" w:rsidR="00B764FA" w:rsidRDefault="00B764FA" w:rsidP="00663C86">
      <w:pPr>
        <w:pStyle w:val="BodyText"/>
        <w:spacing w:before="0"/>
        <w:rPr>
          <w:iCs/>
          <w:sz w:val="22"/>
          <w:szCs w:val="22"/>
        </w:rPr>
      </w:pPr>
    </w:p>
    <w:p w14:paraId="0C2E96CF" w14:textId="6EA18CE8" w:rsidR="004D5297" w:rsidRPr="00B93EE5" w:rsidRDefault="004D5297" w:rsidP="004D5297">
      <w:pPr>
        <w:pStyle w:val="BodyText"/>
        <w:spacing w:before="0"/>
        <w:rPr>
          <w:b/>
          <w:sz w:val="22"/>
          <w:szCs w:val="22"/>
        </w:rPr>
      </w:pPr>
      <w:r w:rsidRPr="00B93EE5">
        <w:rPr>
          <w:b/>
          <w:sz w:val="22"/>
          <w:szCs w:val="22"/>
        </w:rPr>
        <w:t>Youthprise: East African Youth – SFY 202</w:t>
      </w:r>
      <w:r w:rsidR="00D04792" w:rsidRPr="00B93EE5">
        <w:rPr>
          <w:b/>
          <w:sz w:val="22"/>
          <w:szCs w:val="22"/>
        </w:rPr>
        <w:t>4</w:t>
      </w:r>
      <w:r w:rsidRPr="00B93EE5">
        <w:rPr>
          <w:b/>
          <w:sz w:val="22"/>
          <w:szCs w:val="22"/>
        </w:rPr>
        <w:t xml:space="preserve"> </w:t>
      </w:r>
      <w:r w:rsidR="00B87D53" w:rsidRPr="00B93EE5">
        <w:rPr>
          <w:b/>
          <w:sz w:val="22"/>
          <w:szCs w:val="22"/>
        </w:rPr>
        <w:t xml:space="preserve">- </w:t>
      </w:r>
      <w:r w:rsidRPr="00B93EE5">
        <w:rPr>
          <w:b/>
          <w:sz w:val="22"/>
          <w:szCs w:val="22"/>
        </w:rPr>
        <w:t>$</w:t>
      </w:r>
      <w:r w:rsidR="00D04792" w:rsidRPr="00B93EE5">
        <w:rPr>
          <w:b/>
          <w:sz w:val="22"/>
          <w:szCs w:val="22"/>
        </w:rPr>
        <w:t>2,850</w:t>
      </w:r>
      <w:r w:rsidRPr="00B93EE5">
        <w:rPr>
          <w:b/>
          <w:sz w:val="22"/>
          <w:szCs w:val="22"/>
        </w:rPr>
        <w:t>,000</w:t>
      </w:r>
    </w:p>
    <w:p w14:paraId="725C35FF" w14:textId="56E31A1C" w:rsidR="004D5297" w:rsidRPr="00B93EE5" w:rsidRDefault="00640C59" w:rsidP="00D04792">
      <w:pPr>
        <w:pStyle w:val="BodyText"/>
        <w:spacing w:before="0"/>
        <w:rPr>
          <w:sz w:val="22"/>
          <w:szCs w:val="22"/>
        </w:rPr>
      </w:pPr>
      <w:r w:rsidRPr="00B93EE5">
        <w:rPr>
          <w:sz w:val="22"/>
          <w:szCs w:val="22"/>
        </w:rPr>
        <w:t>T</w:t>
      </w:r>
      <w:r w:rsidR="004D5297" w:rsidRPr="00B93EE5">
        <w:rPr>
          <w:sz w:val="22"/>
          <w:szCs w:val="22"/>
        </w:rPr>
        <w:t>he</w:t>
      </w:r>
      <w:r w:rsidR="00D04792" w:rsidRPr="00B93EE5">
        <w:rPr>
          <w:sz w:val="22"/>
          <w:szCs w:val="22"/>
        </w:rPr>
        <w:t xml:space="preserve"> </w:t>
      </w:r>
      <w:r w:rsidR="004D5297" w:rsidRPr="00B93EE5">
        <w:rPr>
          <w:sz w:val="22"/>
          <w:szCs w:val="22"/>
        </w:rPr>
        <w:t xml:space="preserve">African Youth Economic Development Grant project, appropriated to Youthprise, </w:t>
      </w:r>
      <w:r w:rsidRPr="00B93EE5">
        <w:rPr>
          <w:sz w:val="22"/>
          <w:szCs w:val="22"/>
        </w:rPr>
        <w:t>is</w:t>
      </w:r>
      <w:r w:rsidR="004D5297" w:rsidRPr="00B93EE5">
        <w:rPr>
          <w:sz w:val="22"/>
          <w:szCs w:val="22"/>
        </w:rPr>
        <w:t xml:space="preserve"> to</w:t>
      </w:r>
      <w:r w:rsidR="00D04792" w:rsidRPr="00B93EE5">
        <w:rPr>
          <w:sz w:val="22"/>
          <w:szCs w:val="22"/>
        </w:rPr>
        <w:t xml:space="preserve"> provide economic development services designed to enhance the long-term self-sufficiency in communities with concentrated African populations statewide.  Fifty percent is for subgrants to Ka Joog and fifty percent is for competitive subgrants to community organizations. </w:t>
      </w:r>
    </w:p>
    <w:p w14:paraId="56907DAF" w14:textId="620C4402" w:rsidR="004D5297" w:rsidRPr="00B93EE5" w:rsidRDefault="004D5297" w:rsidP="004D5297">
      <w:pPr>
        <w:pStyle w:val="BodyText"/>
        <w:spacing w:before="0"/>
        <w:rPr>
          <w:sz w:val="22"/>
          <w:szCs w:val="22"/>
        </w:rPr>
      </w:pPr>
      <w:r w:rsidRPr="00B93EE5">
        <w:rPr>
          <w:sz w:val="22"/>
          <w:szCs w:val="22"/>
        </w:rPr>
        <w:t xml:space="preserve">Local contact: </w:t>
      </w:r>
      <w:r w:rsidR="00640C59" w:rsidRPr="00B93EE5">
        <w:rPr>
          <w:sz w:val="22"/>
          <w:szCs w:val="22"/>
        </w:rPr>
        <w:t xml:space="preserve">Marcus Pope, 612-564-4858, </w:t>
      </w:r>
      <w:hyperlink r:id="rId40" w:history="1">
        <w:r w:rsidR="00640C59" w:rsidRPr="00B93EE5">
          <w:rPr>
            <w:rStyle w:val="Hyperlink"/>
            <w:sz w:val="22"/>
            <w:szCs w:val="22"/>
          </w:rPr>
          <w:t>marcus@youthprise.org</w:t>
        </w:r>
      </w:hyperlink>
      <w:r w:rsidR="00640C59" w:rsidRPr="00B93EE5">
        <w:rPr>
          <w:sz w:val="22"/>
          <w:szCs w:val="22"/>
        </w:rPr>
        <w:t xml:space="preserve"> </w:t>
      </w:r>
    </w:p>
    <w:p w14:paraId="30FCF76F" w14:textId="1FB4BA7F" w:rsidR="00C52157" w:rsidRDefault="004D5297" w:rsidP="004D5297">
      <w:pPr>
        <w:pStyle w:val="BodyText"/>
        <w:spacing w:before="0"/>
        <w:rPr>
          <w:sz w:val="22"/>
          <w:szCs w:val="22"/>
          <w:u w:val="single"/>
        </w:rPr>
      </w:pPr>
      <w:r w:rsidRPr="00B93EE5">
        <w:rPr>
          <w:iCs/>
          <w:sz w:val="22"/>
          <w:szCs w:val="22"/>
        </w:rPr>
        <w:t xml:space="preserve">Legislative Report: </w:t>
      </w:r>
      <w:hyperlink r:id="rId41" w:history="1">
        <w:r w:rsidR="001E4AAD" w:rsidRPr="007C1BB1">
          <w:rPr>
            <w:rStyle w:val="Hyperlink"/>
            <w:iCs/>
            <w:sz w:val="22"/>
            <w:szCs w:val="22"/>
          </w:rPr>
          <w:t>https://mn.gov/deed/assets/2023-youthprise-progress-report_tcm1045-606861.docx</w:t>
        </w:r>
      </w:hyperlink>
      <w:r w:rsidR="001E4AAD">
        <w:rPr>
          <w:iCs/>
          <w:sz w:val="22"/>
          <w:szCs w:val="22"/>
        </w:rPr>
        <w:t xml:space="preserve"> </w:t>
      </w:r>
    </w:p>
    <w:sectPr w:rsidR="00C52157" w:rsidSect="00C52157">
      <w:type w:val="continuous"/>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8020" w14:textId="77777777" w:rsidR="00A13B26" w:rsidRDefault="00A13B26" w:rsidP="00A13B26">
      <w:r>
        <w:separator/>
      </w:r>
    </w:p>
  </w:endnote>
  <w:endnote w:type="continuationSeparator" w:id="0">
    <w:p w14:paraId="064189AD" w14:textId="77777777" w:rsidR="00A13B26" w:rsidRDefault="00A13B26" w:rsidP="00A1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9646" w14:textId="77777777" w:rsidR="00A13B26" w:rsidRDefault="00A13B26" w:rsidP="00A13B26">
      <w:r>
        <w:separator/>
      </w:r>
    </w:p>
  </w:footnote>
  <w:footnote w:type="continuationSeparator" w:id="0">
    <w:p w14:paraId="5A7D5AC7" w14:textId="77777777" w:rsidR="00A13B26" w:rsidRDefault="00A13B26" w:rsidP="00A13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4262"/>
    <w:multiLevelType w:val="hybridMultilevel"/>
    <w:tmpl w:val="03BED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1781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59"/>
    <w:rsid w:val="00021670"/>
    <w:rsid w:val="00022F6F"/>
    <w:rsid w:val="000239FF"/>
    <w:rsid w:val="0006349F"/>
    <w:rsid w:val="00094A9D"/>
    <w:rsid w:val="000B15C8"/>
    <w:rsid w:val="000E536C"/>
    <w:rsid w:val="000E70AA"/>
    <w:rsid w:val="000E7369"/>
    <w:rsid w:val="000F4D8D"/>
    <w:rsid w:val="00114654"/>
    <w:rsid w:val="0012546D"/>
    <w:rsid w:val="0017113D"/>
    <w:rsid w:val="00173D66"/>
    <w:rsid w:val="0019439F"/>
    <w:rsid w:val="00197B52"/>
    <w:rsid w:val="001A4E5E"/>
    <w:rsid w:val="001C503C"/>
    <w:rsid w:val="001D435B"/>
    <w:rsid w:val="001E4AAD"/>
    <w:rsid w:val="001E6DBA"/>
    <w:rsid w:val="001F1E30"/>
    <w:rsid w:val="00207301"/>
    <w:rsid w:val="00216806"/>
    <w:rsid w:val="0025665C"/>
    <w:rsid w:val="002700E2"/>
    <w:rsid w:val="0028498B"/>
    <w:rsid w:val="002E5A4C"/>
    <w:rsid w:val="002F46DF"/>
    <w:rsid w:val="00317E16"/>
    <w:rsid w:val="00320759"/>
    <w:rsid w:val="003207E4"/>
    <w:rsid w:val="00357B3F"/>
    <w:rsid w:val="00364D95"/>
    <w:rsid w:val="00390151"/>
    <w:rsid w:val="00410E3F"/>
    <w:rsid w:val="00433F53"/>
    <w:rsid w:val="004351B9"/>
    <w:rsid w:val="0045712C"/>
    <w:rsid w:val="00473CA2"/>
    <w:rsid w:val="004A0241"/>
    <w:rsid w:val="004D5297"/>
    <w:rsid w:val="004E4A06"/>
    <w:rsid w:val="005133DC"/>
    <w:rsid w:val="00517999"/>
    <w:rsid w:val="0054425D"/>
    <w:rsid w:val="00550088"/>
    <w:rsid w:val="00595819"/>
    <w:rsid w:val="005B1A99"/>
    <w:rsid w:val="005C43F7"/>
    <w:rsid w:val="005C559B"/>
    <w:rsid w:val="005D6AC3"/>
    <w:rsid w:val="005D76CE"/>
    <w:rsid w:val="006075B7"/>
    <w:rsid w:val="00640C59"/>
    <w:rsid w:val="00653C0C"/>
    <w:rsid w:val="00663C86"/>
    <w:rsid w:val="0066599F"/>
    <w:rsid w:val="00684F57"/>
    <w:rsid w:val="00697845"/>
    <w:rsid w:val="006A17C3"/>
    <w:rsid w:val="006B4853"/>
    <w:rsid w:val="006F1D05"/>
    <w:rsid w:val="006F3522"/>
    <w:rsid w:val="006F662A"/>
    <w:rsid w:val="006F7597"/>
    <w:rsid w:val="0073385B"/>
    <w:rsid w:val="00745187"/>
    <w:rsid w:val="00751345"/>
    <w:rsid w:val="00766BDE"/>
    <w:rsid w:val="00771519"/>
    <w:rsid w:val="007A2D86"/>
    <w:rsid w:val="007A3C7B"/>
    <w:rsid w:val="007D2F15"/>
    <w:rsid w:val="007F2B03"/>
    <w:rsid w:val="00811845"/>
    <w:rsid w:val="00817D12"/>
    <w:rsid w:val="00875487"/>
    <w:rsid w:val="00887B51"/>
    <w:rsid w:val="008A7EB4"/>
    <w:rsid w:val="008F29D0"/>
    <w:rsid w:val="00950ABF"/>
    <w:rsid w:val="00983B4D"/>
    <w:rsid w:val="009944A9"/>
    <w:rsid w:val="009D0E48"/>
    <w:rsid w:val="009E52C0"/>
    <w:rsid w:val="009F6892"/>
    <w:rsid w:val="00A13B26"/>
    <w:rsid w:val="00A17B04"/>
    <w:rsid w:val="00A33425"/>
    <w:rsid w:val="00A3624F"/>
    <w:rsid w:val="00A431ED"/>
    <w:rsid w:val="00A603FE"/>
    <w:rsid w:val="00A6431E"/>
    <w:rsid w:val="00A75611"/>
    <w:rsid w:val="00A7578D"/>
    <w:rsid w:val="00A91359"/>
    <w:rsid w:val="00A97EC3"/>
    <w:rsid w:val="00AA48E4"/>
    <w:rsid w:val="00AA4D40"/>
    <w:rsid w:val="00AC035A"/>
    <w:rsid w:val="00AE3FDC"/>
    <w:rsid w:val="00B04360"/>
    <w:rsid w:val="00B13810"/>
    <w:rsid w:val="00B160A9"/>
    <w:rsid w:val="00B33B5A"/>
    <w:rsid w:val="00B56E6E"/>
    <w:rsid w:val="00B65894"/>
    <w:rsid w:val="00B764FA"/>
    <w:rsid w:val="00B80244"/>
    <w:rsid w:val="00B83714"/>
    <w:rsid w:val="00B87D53"/>
    <w:rsid w:val="00B93EE5"/>
    <w:rsid w:val="00B97D8E"/>
    <w:rsid w:val="00BB42ED"/>
    <w:rsid w:val="00BD29D8"/>
    <w:rsid w:val="00C16A73"/>
    <w:rsid w:val="00C35F26"/>
    <w:rsid w:val="00C52157"/>
    <w:rsid w:val="00C5426F"/>
    <w:rsid w:val="00C64714"/>
    <w:rsid w:val="00C75892"/>
    <w:rsid w:val="00C946ED"/>
    <w:rsid w:val="00CA3B0D"/>
    <w:rsid w:val="00CA7EEB"/>
    <w:rsid w:val="00CC4A86"/>
    <w:rsid w:val="00CC4EE6"/>
    <w:rsid w:val="00CF4AD1"/>
    <w:rsid w:val="00D03D05"/>
    <w:rsid w:val="00D040AF"/>
    <w:rsid w:val="00D04792"/>
    <w:rsid w:val="00D377E7"/>
    <w:rsid w:val="00D54887"/>
    <w:rsid w:val="00D618AF"/>
    <w:rsid w:val="00D630E4"/>
    <w:rsid w:val="00D6392A"/>
    <w:rsid w:val="00D81FC0"/>
    <w:rsid w:val="00D83E37"/>
    <w:rsid w:val="00D97F39"/>
    <w:rsid w:val="00DA0BDB"/>
    <w:rsid w:val="00DA152F"/>
    <w:rsid w:val="00DA6C78"/>
    <w:rsid w:val="00DB3DB8"/>
    <w:rsid w:val="00DB3DDD"/>
    <w:rsid w:val="00DC5E8D"/>
    <w:rsid w:val="00DD3C6C"/>
    <w:rsid w:val="00E02F59"/>
    <w:rsid w:val="00E42B8E"/>
    <w:rsid w:val="00E74420"/>
    <w:rsid w:val="00E75DD3"/>
    <w:rsid w:val="00E85CCE"/>
    <w:rsid w:val="00E94786"/>
    <w:rsid w:val="00EC3574"/>
    <w:rsid w:val="00ED62F9"/>
    <w:rsid w:val="00F17F8B"/>
    <w:rsid w:val="00F207E2"/>
    <w:rsid w:val="00F8772A"/>
    <w:rsid w:val="00F923C5"/>
    <w:rsid w:val="00F949E3"/>
    <w:rsid w:val="00F95B46"/>
    <w:rsid w:val="00FA2220"/>
    <w:rsid w:val="00FC3425"/>
    <w:rsid w:val="00FF198B"/>
    <w:rsid w:val="00FF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B49E"/>
  <w15:docId w15:val="{7E5982F7-7D94-4F82-A743-82802404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B04360"/>
    <w:rPr>
      <w:color w:val="0000FF" w:themeColor="hyperlink"/>
      <w:u w:val="single"/>
    </w:rPr>
  </w:style>
  <w:style w:type="character" w:styleId="FollowedHyperlink">
    <w:name w:val="FollowedHyperlink"/>
    <w:basedOn w:val="DefaultParagraphFont"/>
    <w:uiPriority w:val="99"/>
    <w:semiHidden/>
    <w:unhideWhenUsed/>
    <w:rsid w:val="00B04360"/>
    <w:rPr>
      <w:color w:val="800080" w:themeColor="followedHyperlink"/>
      <w:u w:val="single"/>
    </w:rPr>
  </w:style>
  <w:style w:type="character" w:styleId="UnresolvedMention">
    <w:name w:val="Unresolved Mention"/>
    <w:basedOn w:val="DefaultParagraphFont"/>
    <w:uiPriority w:val="99"/>
    <w:semiHidden/>
    <w:unhideWhenUsed/>
    <w:rsid w:val="00FC3425"/>
    <w:rPr>
      <w:color w:val="605E5C"/>
      <w:shd w:val="clear" w:color="auto" w:fill="E1DFDD"/>
    </w:rPr>
  </w:style>
  <w:style w:type="paragraph" w:styleId="BalloonText">
    <w:name w:val="Balloon Text"/>
    <w:basedOn w:val="Normal"/>
    <w:link w:val="BalloonTextChar"/>
    <w:uiPriority w:val="99"/>
    <w:semiHidden/>
    <w:unhideWhenUsed/>
    <w:rsid w:val="00320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E4"/>
    <w:rPr>
      <w:rFonts w:ascii="Segoe UI" w:eastAsia="Calibri" w:hAnsi="Segoe UI" w:cs="Segoe UI"/>
      <w:sz w:val="18"/>
      <w:szCs w:val="18"/>
      <w:lang w:bidi="en-US"/>
    </w:rPr>
  </w:style>
  <w:style w:type="paragraph" w:styleId="Header">
    <w:name w:val="header"/>
    <w:basedOn w:val="Normal"/>
    <w:link w:val="HeaderChar"/>
    <w:uiPriority w:val="99"/>
    <w:unhideWhenUsed/>
    <w:rsid w:val="00A13B26"/>
    <w:pPr>
      <w:tabs>
        <w:tab w:val="center" w:pos="4680"/>
        <w:tab w:val="right" w:pos="9360"/>
      </w:tabs>
    </w:pPr>
  </w:style>
  <w:style w:type="character" w:customStyle="1" w:styleId="HeaderChar">
    <w:name w:val="Header Char"/>
    <w:basedOn w:val="DefaultParagraphFont"/>
    <w:link w:val="Header"/>
    <w:uiPriority w:val="99"/>
    <w:rsid w:val="00A13B26"/>
    <w:rPr>
      <w:rFonts w:ascii="Calibri" w:eastAsia="Calibri" w:hAnsi="Calibri" w:cs="Calibri"/>
      <w:lang w:bidi="en-US"/>
    </w:rPr>
  </w:style>
  <w:style w:type="paragraph" w:styleId="Footer">
    <w:name w:val="footer"/>
    <w:basedOn w:val="Normal"/>
    <w:link w:val="FooterChar"/>
    <w:uiPriority w:val="99"/>
    <w:unhideWhenUsed/>
    <w:rsid w:val="00A13B26"/>
    <w:pPr>
      <w:tabs>
        <w:tab w:val="center" w:pos="4680"/>
        <w:tab w:val="right" w:pos="9360"/>
      </w:tabs>
    </w:pPr>
  </w:style>
  <w:style w:type="character" w:customStyle="1" w:styleId="FooterChar">
    <w:name w:val="Footer Char"/>
    <w:basedOn w:val="DefaultParagraphFont"/>
    <w:link w:val="Footer"/>
    <w:uiPriority w:val="99"/>
    <w:rsid w:val="00A13B2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0577">
      <w:bodyDiv w:val="1"/>
      <w:marLeft w:val="0"/>
      <w:marRight w:val="0"/>
      <w:marTop w:val="0"/>
      <w:marBottom w:val="0"/>
      <w:divBdr>
        <w:top w:val="none" w:sz="0" w:space="0" w:color="auto"/>
        <w:left w:val="none" w:sz="0" w:space="0" w:color="auto"/>
        <w:bottom w:val="none" w:sz="0" w:space="0" w:color="auto"/>
        <w:right w:val="none" w:sz="0" w:space="0" w:color="auto"/>
      </w:divBdr>
    </w:div>
    <w:div w:id="549346072">
      <w:bodyDiv w:val="1"/>
      <w:marLeft w:val="0"/>
      <w:marRight w:val="0"/>
      <w:marTop w:val="0"/>
      <w:marBottom w:val="0"/>
      <w:divBdr>
        <w:top w:val="none" w:sz="0" w:space="0" w:color="auto"/>
        <w:left w:val="none" w:sz="0" w:space="0" w:color="auto"/>
        <w:bottom w:val="none" w:sz="0" w:space="0" w:color="auto"/>
        <w:right w:val="none" w:sz="0" w:space="0" w:color="auto"/>
      </w:divBdr>
    </w:div>
    <w:div w:id="617375952">
      <w:bodyDiv w:val="1"/>
      <w:marLeft w:val="0"/>
      <w:marRight w:val="0"/>
      <w:marTop w:val="0"/>
      <w:marBottom w:val="0"/>
      <w:divBdr>
        <w:top w:val="none" w:sz="0" w:space="0" w:color="auto"/>
        <w:left w:val="none" w:sz="0" w:space="0" w:color="auto"/>
        <w:bottom w:val="none" w:sz="0" w:space="0" w:color="auto"/>
        <w:right w:val="none" w:sz="0" w:space="0" w:color="auto"/>
      </w:divBdr>
    </w:div>
    <w:div w:id="1822506318">
      <w:bodyDiv w:val="1"/>
      <w:marLeft w:val="0"/>
      <w:marRight w:val="0"/>
      <w:marTop w:val="0"/>
      <w:marBottom w:val="0"/>
      <w:divBdr>
        <w:top w:val="none" w:sz="0" w:space="0" w:color="auto"/>
        <w:left w:val="none" w:sz="0" w:space="0" w:color="auto"/>
        <w:bottom w:val="none" w:sz="0" w:space="0" w:color="auto"/>
        <w:right w:val="none" w:sz="0" w:space="0" w:color="auto"/>
      </w:divBdr>
    </w:div>
    <w:div w:id="1884101786">
      <w:bodyDiv w:val="1"/>
      <w:marLeft w:val="0"/>
      <w:marRight w:val="0"/>
      <w:marTop w:val="0"/>
      <w:marBottom w:val="0"/>
      <w:divBdr>
        <w:top w:val="none" w:sz="0" w:space="0" w:color="auto"/>
        <w:left w:val="none" w:sz="0" w:space="0" w:color="auto"/>
        <w:bottom w:val="none" w:sz="0" w:space="0" w:color="auto"/>
        <w:right w:val="none" w:sz="0" w:space="0" w:color="auto"/>
      </w:divBdr>
    </w:div>
    <w:div w:id="2130777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n.gov/deed/assets/2023-big-brothers-big-sisters-annual-report_tcm1045-606801.pdf" TargetMode="External"/><Relationship Id="rId18" Type="http://schemas.openxmlformats.org/officeDocument/2006/relationships/hyperlink" Target="mailto:wynnem@emerge-mn.org" TargetMode="External"/><Relationship Id="rId26" Type="http://schemas.openxmlformats.org/officeDocument/2006/relationships/hyperlink" Target="https://mn.gov/deed/assets/sfy23-boys-girls-club_tcm1045-608686.docx" TargetMode="External"/><Relationship Id="rId39" Type="http://schemas.openxmlformats.org/officeDocument/2006/relationships/hyperlink" Target="mailto:sara.spiess@ymcanorth.org" TargetMode="External"/><Relationship Id="rId21" Type="http://schemas.openxmlformats.org/officeDocument/2006/relationships/hyperlink" Target="mailto:Megan.omeara@gtcuw.org" TargetMode="External"/><Relationship Id="rId34" Type="http://schemas.openxmlformats.org/officeDocument/2006/relationships/hyperlink" Target="mailto:carl@faithtothenations.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n.gov/deed/assets/2023-clues-report_tcm1045-598998.docx" TargetMode="External"/><Relationship Id="rId29" Type="http://schemas.openxmlformats.org/officeDocument/2006/relationships/hyperlink" Target="https://mn.gov/deed/assets/2020-2021-grocers-carts-to-careers_tcm1045-51587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assets/2023-30000-feet-annual-report_tcm1045-606802.docx" TargetMode="External"/><Relationship Id="rId24" Type="http://schemas.openxmlformats.org/officeDocument/2006/relationships/hyperlink" Target="mailto:mpulscher@minneapolisparks.org" TargetMode="External"/><Relationship Id="rId32" Type="http://schemas.openxmlformats.org/officeDocument/2006/relationships/hyperlink" Target="mailto:brennab@pillsburyunited.org" TargetMode="External"/><Relationship Id="rId37" Type="http://schemas.openxmlformats.org/officeDocument/2006/relationships/hyperlink" Target="https://mn.gov/deed/assets/ujamaa-place-report-2023_tcm1045-608605.docx" TargetMode="External"/><Relationship Id="rId40" Type="http://schemas.openxmlformats.org/officeDocument/2006/relationships/hyperlink" Target="mailto:marcus@youthprise.org"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rlee@clues.org" TargetMode="External"/><Relationship Id="rId23" Type="http://schemas.openxmlformats.org/officeDocument/2006/relationships/hyperlink" Target="https://mn.gov/deed/assets/2023-hospitality-report_tcm1045-598996.docx" TargetMode="External"/><Relationship Id="rId28" Type="http://schemas.openxmlformats.org/officeDocument/2006/relationships/hyperlink" Target="mailto:jpfuhl@mngrocers.com" TargetMode="External"/><Relationship Id="rId36" Type="http://schemas.openxmlformats.org/officeDocument/2006/relationships/hyperlink" Target="mailto:michael_belton@ujamaaplace.org" TargetMode="External"/><Relationship Id="rId10" Type="http://schemas.openxmlformats.org/officeDocument/2006/relationships/hyperlink" Target="mailto:kevin@30kft.art" TargetMode="External"/><Relationship Id="rId19" Type="http://schemas.openxmlformats.org/officeDocument/2006/relationships/hyperlink" Target="https://mn.gov/deed/assets/2023-emerge-report_tcm1045-598997.docx" TargetMode="External"/><Relationship Id="rId31" Type="http://schemas.openxmlformats.org/officeDocument/2006/relationships/hyperlink" Target="https://mn.gov/deed/assets/2023-minnesota-technical-association-report_tcm1045-610295.docx"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mn.gov/deed/programs-services/office-youth-development/special/direct-appropriations/" TargetMode="External"/><Relationship Id="rId14" Type="http://schemas.openxmlformats.org/officeDocument/2006/relationships/hyperlink" Target="mailto:mswingle@bgcmn.org" TargetMode="External"/><Relationship Id="rId22" Type="http://schemas.openxmlformats.org/officeDocument/2006/relationships/hyperlink" Target="mailto:angie@hospitalitymn.com" TargetMode="External"/><Relationship Id="rId27" Type="http://schemas.openxmlformats.org/officeDocument/2006/relationships/hyperlink" Target="mailto:info@capd.org" TargetMode="External"/><Relationship Id="rId30" Type="http://schemas.openxmlformats.org/officeDocument/2006/relationships/hyperlink" Target="mailto:jeff@mntech.org" TargetMode="External"/><Relationship Id="rId35" Type="http://schemas.openxmlformats.org/officeDocument/2006/relationships/hyperlink" Target="mailto:tsanneh@thesannehfoundation.org"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sukhum@bigstwincities.org" TargetMode="External"/><Relationship Id="rId17" Type="http://schemas.openxmlformats.org/officeDocument/2006/relationships/hyperlink" Target="https://mn.gov/deed/assets/2022-clues-report_tcm1045-554160.docx" TargetMode="External"/><Relationship Id="rId25" Type="http://schemas.openxmlformats.org/officeDocument/2006/relationships/hyperlink" Target="mailto:bdonaldson@bgca.org" TargetMode="External"/><Relationship Id="rId33" Type="http://schemas.openxmlformats.org/officeDocument/2006/relationships/hyperlink" Target="https://mn.gov/deed/assets/2023-pillsbury-united-report_tcm1045-602926.docx" TargetMode="External"/><Relationship Id="rId38" Type="http://schemas.openxmlformats.org/officeDocument/2006/relationships/hyperlink" Target="mailto:cscholl@whitebeararts.org" TargetMode="External"/><Relationship Id="rId46" Type="http://schemas.openxmlformats.org/officeDocument/2006/relationships/customXml" Target="../customXml/item4.xml"/><Relationship Id="rId20" Type="http://schemas.openxmlformats.org/officeDocument/2006/relationships/hyperlink" Target="mailto:ukasha.dukane@frayeo.org" TargetMode="External"/><Relationship Id="rId41" Type="http://schemas.openxmlformats.org/officeDocument/2006/relationships/hyperlink" Target="https://mn.gov/deed/assets/2023-youthprise-progress-report_tcm1045-60686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49850-84ED-4843-91C5-60377574AB99}">
  <ds:schemaRefs>
    <ds:schemaRef ds:uri="http://schemas.openxmlformats.org/officeDocument/2006/bibliography"/>
  </ds:schemaRefs>
</ds:datastoreItem>
</file>

<file path=customXml/itemProps2.xml><?xml version="1.0" encoding="utf-8"?>
<ds:datastoreItem xmlns:ds="http://schemas.openxmlformats.org/officeDocument/2006/customXml" ds:itemID="{58623687-EBCD-463D-A724-AA30184051BD}"/>
</file>

<file path=customXml/itemProps3.xml><?xml version="1.0" encoding="utf-8"?>
<ds:datastoreItem xmlns:ds="http://schemas.openxmlformats.org/officeDocument/2006/customXml" ds:itemID="{6ECEEEF3-AFEA-4C39-A141-57525898ACC1}"/>
</file>

<file path=customXml/itemProps4.xml><?xml version="1.0" encoding="utf-8"?>
<ds:datastoreItem xmlns:ds="http://schemas.openxmlformats.org/officeDocument/2006/customXml" ds:itemID="{B51EF4A2-27F1-4DC9-95BA-857D2D9514B6}"/>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339</TotalTime>
  <Pages>3</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Nelson</dc:creator>
  <cp:lastModifiedBy>Young, Kathy (DEED)</cp:lastModifiedBy>
  <cp:revision>38</cp:revision>
  <cp:lastPrinted>2020-03-12T14:14:00Z</cp:lastPrinted>
  <dcterms:created xsi:type="dcterms:W3CDTF">2023-12-22T17:22:00Z</dcterms:created>
  <dcterms:modified xsi:type="dcterms:W3CDTF">2024-02-26T20:14:00Z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Acrobat PDFMaker 11 for Word</vt:lpwstr>
  </property>
  <property fmtid="{D5CDD505-2E9C-101B-9397-08002B2CF9AE}" pid="4" name="LastSaved">
    <vt:filetime>2018-08-02T00:00:00Z</vt:filetime>
  </property>
</Properties>
</file>