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21" w:rsidRPr="00333235" w:rsidRDefault="003D2C1B" w:rsidP="00290EA2">
      <w:pPr>
        <w:pStyle w:val="BTitle"/>
        <w:spacing w:before="360"/>
        <w:contextualSpacing w:val="0"/>
      </w:pPr>
      <w:r w:rsidRPr="00333235">
        <w:t xml:space="preserve">GWDB </w:t>
      </w:r>
      <w:r w:rsidR="00624B03" w:rsidRPr="00333235">
        <w:t xml:space="preserve">Racial </w:t>
      </w:r>
      <w:r w:rsidR="007C07C9" w:rsidRPr="00333235">
        <w:t xml:space="preserve">Equity </w:t>
      </w:r>
      <w:r w:rsidR="008D29F1">
        <w:t xml:space="preserve">in Education, Training and Employment </w:t>
      </w:r>
      <w:r w:rsidR="00352945" w:rsidRPr="00333235">
        <w:t>Committee</w:t>
      </w:r>
    </w:p>
    <w:p w:rsidR="00D0226B" w:rsidRPr="00333235" w:rsidRDefault="00695677" w:rsidP="00D0226B">
      <w:pPr>
        <w:pStyle w:val="NoteHeading"/>
        <w:rPr>
          <w:sz w:val="24"/>
          <w:szCs w:val="24"/>
        </w:rPr>
      </w:pPr>
      <w:r>
        <w:rPr>
          <w:sz w:val="24"/>
          <w:szCs w:val="24"/>
        </w:rPr>
        <w:t>June 4</w:t>
      </w:r>
      <w:r w:rsidR="00C92A09">
        <w:rPr>
          <w:sz w:val="24"/>
          <w:szCs w:val="24"/>
        </w:rPr>
        <w:t>, 2019</w:t>
      </w:r>
      <w:r w:rsidR="00333235" w:rsidRPr="00333235">
        <w:rPr>
          <w:sz w:val="24"/>
          <w:szCs w:val="24"/>
        </w:rPr>
        <w:t xml:space="preserve"> – </w:t>
      </w:r>
      <w:r w:rsidR="00704265">
        <w:rPr>
          <w:sz w:val="24"/>
          <w:szCs w:val="24"/>
        </w:rPr>
        <w:t xml:space="preserve">1:00 </w:t>
      </w:r>
      <w:r w:rsidR="00333235" w:rsidRPr="00333235">
        <w:rPr>
          <w:sz w:val="24"/>
          <w:szCs w:val="24"/>
        </w:rPr>
        <w:t>to</w:t>
      </w:r>
      <w:r w:rsidR="00D40902">
        <w:rPr>
          <w:sz w:val="24"/>
          <w:szCs w:val="24"/>
        </w:rPr>
        <w:t xml:space="preserve"> </w:t>
      </w:r>
      <w:r>
        <w:rPr>
          <w:sz w:val="24"/>
          <w:szCs w:val="24"/>
        </w:rPr>
        <w:t>3:00</w:t>
      </w:r>
      <w:r w:rsidR="00D0226B" w:rsidRPr="00333235">
        <w:rPr>
          <w:sz w:val="24"/>
          <w:szCs w:val="24"/>
        </w:rPr>
        <w:t xml:space="preserve"> p.m.</w:t>
      </w:r>
    </w:p>
    <w:p w:rsidR="00730641" w:rsidRPr="00333235" w:rsidRDefault="00333235" w:rsidP="00360A0D">
      <w:pPr>
        <w:pStyle w:val="NoteHeading"/>
        <w:rPr>
          <w:sz w:val="24"/>
          <w:szCs w:val="24"/>
        </w:rPr>
      </w:pPr>
      <w:r w:rsidRPr="00333235">
        <w:rPr>
          <w:sz w:val="24"/>
          <w:szCs w:val="24"/>
        </w:rPr>
        <w:t xml:space="preserve">DEED – </w:t>
      </w:r>
      <w:r w:rsidR="00695677">
        <w:rPr>
          <w:sz w:val="24"/>
          <w:szCs w:val="24"/>
        </w:rPr>
        <w:t xml:space="preserve">St. Croix </w:t>
      </w:r>
      <w:r w:rsidR="00730641" w:rsidRPr="00333235">
        <w:rPr>
          <w:sz w:val="24"/>
          <w:szCs w:val="24"/>
        </w:rPr>
        <w:t>Conference Room</w:t>
      </w:r>
    </w:p>
    <w:p w:rsidR="006B4121" w:rsidRPr="00333235" w:rsidRDefault="00730641" w:rsidP="00360A0D">
      <w:pPr>
        <w:pStyle w:val="NoteHeading"/>
        <w:rPr>
          <w:sz w:val="24"/>
          <w:szCs w:val="24"/>
        </w:rPr>
      </w:pPr>
      <w:r w:rsidRPr="00333235">
        <w:rPr>
          <w:sz w:val="24"/>
          <w:szCs w:val="24"/>
        </w:rPr>
        <w:t>332 Minnesota Street</w:t>
      </w:r>
      <w:r w:rsidR="00467503" w:rsidRPr="00333235">
        <w:rPr>
          <w:sz w:val="24"/>
          <w:szCs w:val="24"/>
        </w:rPr>
        <w:t xml:space="preserve">, </w:t>
      </w:r>
      <w:r w:rsidRPr="00333235">
        <w:rPr>
          <w:sz w:val="24"/>
          <w:szCs w:val="24"/>
        </w:rPr>
        <w:t>Suite E200</w:t>
      </w:r>
      <w:r w:rsidRPr="00333235">
        <w:rPr>
          <w:sz w:val="24"/>
          <w:szCs w:val="24"/>
        </w:rPr>
        <w:br/>
        <w:t>Saint Paul, Minnesota 55101</w:t>
      </w:r>
    </w:p>
    <w:p w:rsidR="00B230C2" w:rsidRDefault="00B230C2" w:rsidP="00B230C2"/>
    <w:p w:rsidR="00B230C2" w:rsidRPr="00B230C2" w:rsidRDefault="00B230C2" w:rsidP="00B230C2">
      <w:pPr>
        <w:pStyle w:val="NoteHeading"/>
        <w:rPr>
          <w:b/>
          <w:sz w:val="24"/>
          <w:szCs w:val="24"/>
        </w:rPr>
      </w:pPr>
      <w:r w:rsidRPr="00B230C2">
        <w:rPr>
          <w:b/>
          <w:sz w:val="24"/>
          <w:szCs w:val="24"/>
        </w:rPr>
        <w:t>MINUTES</w:t>
      </w:r>
    </w:p>
    <w:p w:rsidR="00B230C2" w:rsidRDefault="00B230C2" w:rsidP="00B230C2"/>
    <w:p w:rsidR="00B230C2" w:rsidRPr="00B230C2" w:rsidRDefault="00B230C2" w:rsidP="00B230C2">
      <w:pPr>
        <w:sectPr w:rsidR="00B230C2" w:rsidRPr="00B230C2" w:rsidSect="00CB4C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30C2" w:rsidRPr="00701086" w:rsidRDefault="00B230C2" w:rsidP="00B230C2">
      <w:pPr>
        <w:rPr>
          <w:rFonts w:asciiTheme="minorHAnsi" w:hAnsiTheme="minorHAnsi"/>
          <w:b/>
          <w:sz w:val="24"/>
          <w:szCs w:val="24"/>
        </w:rPr>
      </w:pPr>
      <w:r w:rsidRPr="00561236">
        <w:rPr>
          <w:b/>
          <w:color w:val="000000" w:themeColor="text1"/>
          <w:sz w:val="24"/>
          <w:szCs w:val="24"/>
        </w:rPr>
        <w:t>Members Present:</w:t>
      </w:r>
      <w:r w:rsidRPr="00561236">
        <w:rPr>
          <w:b/>
          <w:color w:val="000000" w:themeColor="text1"/>
          <w:sz w:val="24"/>
          <w:szCs w:val="24"/>
        </w:rPr>
        <w:tab/>
      </w:r>
      <w:r w:rsidRPr="00701086">
        <w:rPr>
          <w:rFonts w:asciiTheme="minorHAnsi" w:hAnsiTheme="minorHAnsi"/>
          <w:b/>
          <w:sz w:val="24"/>
          <w:szCs w:val="24"/>
        </w:rPr>
        <w:tab/>
      </w:r>
    </w:p>
    <w:p w:rsidR="00B230C2" w:rsidRPr="00561236" w:rsidRDefault="00B230C2" w:rsidP="00561236">
      <w:pPr>
        <w:pStyle w:val="NoteHeading"/>
        <w:numPr>
          <w:ilvl w:val="0"/>
          <w:numId w:val="46"/>
        </w:numPr>
        <w:jc w:val="left"/>
        <w:rPr>
          <w:sz w:val="24"/>
          <w:szCs w:val="24"/>
        </w:rPr>
      </w:pPr>
      <w:r w:rsidRPr="00561236">
        <w:rPr>
          <w:sz w:val="24"/>
          <w:szCs w:val="24"/>
        </w:rPr>
        <w:t xml:space="preserve">Mariaha Dean, Chair </w:t>
      </w:r>
    </w:p>
    <w:p w:rsidR="00B230C2" w:rsidRPr="00561236" w:rsidRDefault="00B230C2" w:rsidP="00561236">
      <w:pPr>
        <w:pStyle w:val="NoteHeading"/>
        <w:numPr>
          <w:ilvl w:val="0"/>
          <w:numId w:val="46"/>
        </w:numPr>
        <w:jc w:val="left"/>
        <w:rPr>
          <w:sz w:val="24"/>
          <w:szCs w:val="24"/>
        </w:rPr>
      </w:pPr>
      <w:r w:rsidRPr="00561236">
        <w:rPr>
          <w:sz w:val="24"/>
          <w:szCs w:val="24"/>
        </w:rPr>
        <w:t>Patricia Fenrick</w:t>
      </w:r>
    </w:p>
    <w:p w:rsidR="00695677" w:rsidRPr="00561236" w:rsidRDefault="00695677" w:rsidP="00561236">
      <w:pPr>
        <w:pStyle w:val="NoteHeading"/>
        <w:numPr>
          <w:ilvl w:val="0"/>
          <w:numId w:val="46"/>
        </w:numPr>
        <w:jc w:val="left"/>
        <w:rPr>
          <w:sz w:val="24"/>
          <w:szCs w:val="24"/>
        </w:rPr>
      </w:pPr>
      <w:r w:rsidRPr="00561236">
        <w:rPr>
          <w:sz w:val="24"/>
          <w:szCs w:val="24"/>
        </w:rPr>
        <w:t>Sam Heimlich</w:t>
      </w:r>
    </w:p>
    <w:p w:rsidR="00695677" w:rsidRPr="00561236" w:rsidRDefault="00695677" w:rsidP="00561236">
      <w:pPr>
        <w:pStyle w:val="NoteHeading"/>
        <w:numPr>
          <w:ilvl w:val="0"/>
          <w:numId w:val="46"/>
        </w:numPr>
        <w:jc w:val="left"/>
        <w:rPr>
          <w:sz w:val="24"/>
          <w:szCs w:val="24"/>
        </w:rPr>
      </w:pPr>
      <w:r w:rsidRPr="00561236">
        <w:rPr>
          <w:sz w:val="24"/>
          <w:szCs w:val="24"/>
        </w:rPr>
        <w:t>Kati Neher</w:t>
      </w:r>
    </w:p>
    <w:p w:rsidR="00695677" w:rsidRPr="00561236" w:rsidRDefault="00695677" w:rsidP="00561236">
      <w:pPr>
        <w:pStyle w:val="NoteHeading"/>
        <w:numPr>
          <w:ilvl w:val="0"/>
          <w:numId w:val="46"/>
        </w:numPr>
        <w:jc w:val="left"/>
        <w:rPr>
          <w:sz w:val="24"/>
          <w:szCs w:val="24"/>
        </w:rPr>
      </w:pPr>
      <w:r w:rsidRPr="00561236">
        <w:rPr>
          <w:sz w:val="24"/>
          <w:szCs w:val="24"/>
        </w:rPr>
        <w:t xml:space="preserve">Tuleah Palmer </w:t>
      </w:r>
    </w:p>
    <w:p w:rsidR="00B230C2" w:rsidRPr="00AB1096" w:rsidRDefault="00B230C2" w:rsidP="00AB1096">
      <w:pPr>
        <w:ind w:left="360"/>
        <w:rPr>
          <w:rFonts w:asciiTheme="minorHAnsi" w:hAnsiTheme="minorHAnsi"/>
          <w:sz w:val="24"/>
          <w:szCs w:val="24"/>
        </w:rPr>
      </w:pPr>
    </w:p>
    <w:p w:rsidR="00B230C2" w:rsidRPr="00561236" w:rsidRDefault="00B230C2" w:rsidP="00561236">
      <w:pPr>
        <w:pStyle w:val="NoteHeading"/>
        <w:numPr>
          <w:ilvl w:val="0"/>
          <w:numId w:val="46"/>
        </w:numPr>
        <w:jc w:val="left"/>
        <w:rPr>
          <w:sz w:val="24"/>
          <w:szCs w:val="24"/>
        </w:rPr>
      </w:pPr>
      <w:r w:rsidRPr="00561236">
        <w:rPr>
          <w:sz w:val="24"/>
          <w:szCs w:val="24"/>
        </w:rPr>
        <w:t xml:space="preserve">Jovon Perry </w:t>
      </w:r>
    </w:p>
    <w:p w:rsidR="00B230C2" w:rsidRDefault="00695677" w:rsidP="00561236">
      <w:pPr>
        <w:pStyle w:val="NoteHeading"/>
        <w:numPr>
          <w:ilvl w:val="0"/>
          <w:numId w:val="46"/>
        </w:numPr>
        <w:jc w:val="left"/>
        <w:rPr>
          <w:rFonts w:asciiTheme="minorHAnsi" w:hAnsiTheme="minorHAnsi"/>
          <w:sz w:val="24"/>
          <w:szCs w:val="24"/>
        </w:rPr>
      </w:pPr>
      <w:r w:rsidRPr="00561236">
        <w:rPr>
          <w:sz w:val="24"/>
          <w:szCs w:val="24"/>
        </w:rPr>
        <w:t>Justin Terrell</w:t>
      </w:r>
    </w:p>
    <w:p w:rsidR="00B230C2" w:rsidRPr="00D86503" w:rsidRDefault="00B230C2" w:rsidP="00B230C2">
      <w:pPr>
        <w:ind w:left="360"/>
        <w:rPr>
          <w:rFonts w:asciiTheme="minorHAnsi" w:hAnsiTheme="minorHAnsi"/>
          <w:sz w:val="24"/>
          <w:szCs w:val="24"/>
        </w:rPr>
      </w:pPr>
    </w:p>
    <w:p w:rsidR="00B230C2" w:rsidRPr="00701086" w:rsidRDefault="00B230C2" w:rsidP="00561236">
      <w:pPr>
        <w:ind w:firstLine="360"/>
        <w:rPr>
          <w:rFonts w:asciiTheme="minorHAnsi" w:hAnsiTheme="minorHAnsi"/>
          <w:b/>
          <w:sz w:val="24"/>
          <w:szCs w:val="24"/>
        </w:rPr>
      </w:pPr>
      <w:r w:rsidRPr="00561236">
        <w:rPr>
          <w:b/>
          <w:color w:val="000000" w:themeColor="text1"/>
          <w:sz w:val="24"/>
          <w:szCs w:val="24"/>
        </w:rPr>
        <w:t>GWDB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01086">
        <w:rPr>
          <w:rFonts w:asciiTheme="minorHAnsi" w:hAnsiTheme="minorHAnsi"/>
          <w:b/>
          <w:sz w:val="24"/>
          <w:szCs w:val="24"/>
        </w:rPr>
        <w:t>Staff Present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B230C2" w:rsidRPr="00561236" w:rsidRDefault="00B230C2" w:rsidP="00561236">
      <w:pPr>
        <w:pStyle w:val="NoteHeading"/>
        <w:numPr>
          <w:ilvl w:val="0"/>
          <w:numId w:val="46"/>
        </w:numPr>
        <w:jc w:val="left"/>
        <w:rPr>
          <w:sz w:val="24"/>
          <w:szCs w:val="24"/>
        </w:rPr>
      </w:pPr>
      <w:r w:rsidRPr="00561236">
        <w:rPr>
          <w:sz w:val="24"/>
          <w:szCs w:val="24"/>
        </w:rPr>
        <w:t>Kay Kammen</w:t>
      </w:r>
    </w:p>
    <w:p w:rsidR="00B230C2" w:rsidRPr="00561236" w:rsidRDefault="00B230C2" w:rsidP="00561236">
      <w:pPr>
        <w:pStyle w:val="NoteHeading"/>
        <w:numPr>
          <w:ilvl w:val="0"/>
          <w:numId w:val="46"/>
        </w:numPr>
        <w:jc w:val="left"/>
        <w:rPr>
          <w:sz w:val="24"/>
          <w:szCs w:val="24"/>
        </w:rPr>
        <w:sectPr w:rsidR="00B230C2" w:rsidRPr="00561236" w:rsidSect="00673517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B230C2" w:rsidRDefault="00B230C2" w:rsidP="00B230C2">
      <w:pPr>
        <w:rPr>
          <w:rFonts w:asciiTheme="minorHAnsi" w:hAnsiTheme="minorHAnsi"/>
          <w:b/>
          <w:sz w:val="24"/>
          <w:szCs w:val="24"/>
        </w:rPr>
      </w:pPr>
    </w:p>
    <w:p w:rsidR="00B230C2" w:rsidRPr="00A82D80" w:rsidRDefault="00B230C2" w:rsidP="00B230C2">
      <w:pPr>
        <w:pStyle w:val="ListNumber2"/>
        <w:numPr>
          <w:ilvl w:val="0"/>
          <w:numId w:val="16"/>
        </w:numPr>
        <w:spacing w:before="0"/>
        <w:rPr>
          <w:caps/>
          <w:color w:val="000000" w:themeColor="text1"/>
          <w:sz w:val="24"/>
          <w:szCs w:val="24"/>
        </w:rPr>
      </w:pPr>
      <w:r w:rsidRPr="00A82D80">
        <w:rPr>
          <w:b/>
          <w:caps/>
          <w:color w:val="000000" w:themeColor="text1"/>
          <w:sz w:val="24"/>
          <w:szCs w:val="24"/>
        </w:rPr>
        <w:t>Call to Order</w:t>
      </w:r>
    </w:p>
    <w:p w:rsidR="00B230C2" w:rsidRDefault="00B230C2" w:rsidP="00B230C2">
      <w:pPr>
        <w:pStyle w:val="ListNumber2"/>
        <w:spacing w:before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Chair Mariah</w:t>
      </w:r>
      <w:r w:rsidR="00987C9E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Dean called the meeting</w:t>
      </w:r>
      <w:r w:rsidR="0056123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to order at 1:0</w:t>
      </w:r>
      <w:r w:rsidR="00695677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p.m. </w:t>
      </w:r>
      <w:r w:rsidR="00AB1096">
        <w:rPr>
          <w:color w:val="000000" w:themeColor="text1"/>
          <w:sz w:val="24"/>
          <w:szCs w:val="24"/>
        </w:rPr>
        <w:t>Members attending in person and via conference call were introduced.</w:t>
      </w:r>
    </w:p>
    <w:p w:rsidR="00FD19CC" w:rsidRDefault="00FD19CC" w:rsidP="00B230C2">
      <w:pPr>
        <w:pStyle w:val="ListNumber2"/>
        <w:spacing w:before="0"/>
        <w:ind w:left="720"/>
        <w:rPr>
          <w:color w:val="000000" w:themeColor="text1"/>
          <w:sz w:val="24"/>
          <w:szCs w:val="24"/>
        </w:rPr>
      </w:pPr>
    </w:p>
    <w:p w:rsidR="007F72C5" w:rsidRDefault="00FD19CC" w:rsidP="00FD19CC">
      <w:pPr>
        <w:pStyle w:val="ListNumber2"/>
        <w:spacing w:before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Chair Dean complimented the work of Patrice Bailey, who recently departed the Council for Minnesotans of African Heritage to accept the Assistant Commissioner role at the Minnesota Department of Agriculture.</w:t>
      </w:r>
      <w:r w:rsidR="007F72C5">
        <w:rPr>
          <w:color w:val="000000" w:themeColor="text1"/>
          <w:sz w:val="24"/>
          <w:szCs w:val="24"/>
        </w:rPr>
        <w:t xml:space="preserve"> She commented that she values the work of the state’s ethnic councils and their contributions to this Committee.</w:t>
      </w:r>
    </w:p>
    <w:p w:rsidR="00A82D80" w:rsidRDefault="00A82D80" w:rsidP="00FD19CC">
      <w:pPr>
        <w:pStyle w:val="ListNumber2"/>
        <w:spacing w:before="0"/>
        <w:ind w:left="720"/>
        <w:rPr>
          <w:color w:val="000000" w:themeColor="text1"/>
          <w:sz w:val="24"/>
          <w:szCs w:val="24"/>
        </w:rPr>
      </w:pPr>
    </w:p>
    <w:p w:rsidR="00FD19CC" w:rsidRPr="00A82D80" w:rsidRDefault="00A82D80" w:rsidP="00A82D80">
      <w:pPr>
        <w:pStyle w:val="ListNumber2"/>
        <w:numPr>
          <w:ilvl w:val="0"/>
          <w:numId w:val="16"/>
        </w:numPr>
        <w:spacing w:before="0"/>
        <w:rPr>
          <w:b/>
          <w:caps/>
          <w:color w:val="000000" w:themeColor="text1"/>
          <w:sz w:val="24"/>
          <w:szCs w:val="24"/>
        </w:rPr>
      </w:pPr>
      <w:r w:rsidRPr="00A82D80">
        <w:rPr>
          <w:b/>
          <w:caps/>
          <w:color w:val="000000" w:themeColor="text1"/>
          <w:sz w:val="24"/>
          <w:szCs w:val="24"/>
        </w:rPr>
        <w:t xml:space="preserve">March 12, 2019 Meeting </w:t>
      </w:r>
      <w:r>
        <w:rPr>
          <w:b/>
          <w:caps/>
          <w:color w:val="000000" w:themeColor="text1"/>
          <w:sz w:val="24"/>
          <w:szCs w:val="24"/>
        </w:rPr>
        <w:t xml:space="preserve">via conference call </w:t>
      </w:r>
    </w:p>
    <w:p w:rsidR="00561236" w:rsidRDefault="00561236" w:rsidP="00B230C2">
      <w:pPr>
        <w:pStyle w:val="ListNumber2"/>
        <w:spacing w:before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March 12, 2019 meeting was a brief conference call; The REC Committee did not convene in April or May.  </w:t>
      </w:r>
    </w:p>
    <w:p w:rsidR="00BB4155" w:rsidRPr="006468C3" w:rsidRDefault="00BB4155" w:rsidP="00BB4155">
      <w:pPr>
        <w:pStyle w:val="ListParagraph"/>
        <w:rPr>
          <w:color w:val="000000" w:themeColor="text1"/>
          <w:sz w:val="24"/>
          <w:szCs w:val="24"/>
        </w:rPr>
      </w:pPr>
    </w:p>
    <w:p w:rsidR="00AA5804" w:rsidRPr="00AA5804" w:rsidRDefault="00794E30" w:rsidP="00B7551E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AA5804">
        <w:rPr>
          <w:b/>
          <w:color w:val="000000" w:themeColor="text1"/>
          <w:sz w:val="24"/>
          <w:szCs w:val="24"/>
        </w:rPr>
        <w:t>O</w:t>
      </w:r>
      <w:r w:rsidR="00561236" w:rsidRPr="00AA5804">
        <w:rPr>
          <w:b/>
          <w:color w:val="000000" w:themeColor="text1"/>
          <w:sz w:val="24"/>
          <w:szCs w:val="24"/>
        </w:rPr>
        <w:t>PPORTUNITIES FOR</w:t>
      </w:r>
      <w:r w:rsidR="00FD19CC" w:rsidRPr="00AA5804">
        <w:rPr>
          <w:b/>
          <w:color w:val="000000" w:themeColor="text1"/>
          <w:sz w:val="24"/>
          <w:szCs w:val="24"/>
        </w:rPr>
        <w:t xml:space="preserve"> GWDB COMMITTEES</w:t>
      </w:r>
      <w:r w:rsidR="00AA5804" w:rsidRPr="00AA5804">
        <w:rPr>
          <w:b/>
          <w:color w:val="000000" w:themeColor="text1"/>
          <w:sz w:val="24"/>
          <w:szCs w:val="24"/>
        </w:rPr>
        <w:t xml:space="preserve"> (</w:t>
      </w:r>
      <w:r w:rsidR="00AA5804">
        <w:rPr>
          <w:b/>
          <w:color w:val="000000" w:themeColor="text1"/>
          <w:sz w:val="24"/>
          <w:szCs w:val="24"/>
        </w:rPr>
        <w:t xml:space="preserve">See attached notes from </w:t>
      </w:r>
      <w:r w:rsidR="00A82D80">
        <w:rPr>
          <w:b/>
          <w:color w:val="000000" w:themeColor="text1"/>
          <w:sz w:val="24"/>
          <w:szCs w:val="24"/>
        </w:rPr>
        <w:t xml:space="preserve">March 6, 2019 GWDB Meeting </w:t>
      </w:r>
      <w:r w:rsidR="00AA5804">
        <w:rPr>
          <w:b/>
          <w:color w:val="000000" w:themeColor="text1"/>
          <w:sz w:val="24"/>
          <w:szCs w:val="24"/>
        </w:rPr>
        <w:t>Committee Discussion</w:t>
      </w:r>
      <w:r w:rsidR="00A82D80">
        <w:rPr>
          <w:b/>
          <w:color w:val="000000" w:themeColor="text1"/>
          <w:sz w:val="24"/>
          <w:szCs w:val="24"/>
        </w:rPr>
        <w:t>)</w:t>
      </w:r>
    </w:p>
    <w:p w:rsidR="00AA5804" w:rsidRDefault="00F05108" w:rsidP="00AA5804">
      <w:pPr>
        <w:ind w:left="720"/>
        <w:rPr>
          <w:color w:val="000000" w:themeColor="text1"/>
          <w:sz w:val="24"/>
          <w:szCs w:val="24"/>
        </w:rPr>
      </w:pPr>
      <w:r w:rsidRPr="00AA5804">
        <w:rPr>
          <w:color w:val="000000" w:themeColor="text1"/>
          <w:sz w:val="24"/>
          <w:szCs w:val="24"/>
        </w:rPr>
        <w:t>Chair Dean reviewed the committee’s actions</w:t>
      </w:r>
      <w:r w:rsidR="00FD19CC" w:rsidRPr="00AA5804">
        <w:rPr>
          <w:color w:val="000000" w:themeColor="text1"/>
          <w:sz w:val="24"/>
          <w:szCs w:val="24"/>
        </w:rPr>
        <w:t xml:space="preserve"> in submitting recommendations </w:t>
      </w:r>
      <w:r w:rsidR="004A5BA5">
        <w:rPr>
          <w:color w:val="000000" w:themeColor="text1"/>
          <w:sz w:val="24"/>
          <w:szCs w:val="24"/>
        </w:rPr>
        <w:t xml:space="preserve">to </w:t>
      </w:r>
      <w:r w:rsidR="00AA5804" w:rsidRPr="00AA5804">
        <w:rPr>
          <w:color w:val="000000" w:themeColor="text1"/>
          <w:sz w:val="24"/>
          <w:szCs w:val="24"/>
        </w:rPr>
        <w:t xml:space="preserve">the </w:t>
      </w:r>
      <w:r w:rsidR="00FD19CC" w:rsidRPr="00AA5804">
        <w:rPr>
          <w:color w:val="000000" w:themeColor="text1"/>
          <w:sz w:val="24"/>
          <w:szCs w:val="24"/>
        </w:rPr>
        <w:t>GWDB</w:t>
      </w:r>
      <w:r w:rsidR="004A5BA5">
        <w:rPr>
          <w:color w:val="000000" w:themeColor="text1"/>
          <w:sz w:val="24"/>
          <w:szCs w:val="24"/>
        </w:rPr>
        <w:t xml:space="preserve"> at </w:t>
      </w:r>
      <w:proofErr w:type="gramStart"/>
      <w:r w:rsidR="004A5BA5">
        <w:rPr>
          <w:color w:val="000000" w:themeColor="text1"/>
          <w:sz w:val="24"/>
          <w:szCs w:val="24"/>
        </w:rPr>
        <w:t>its</w:t>
      </w:r>
      <w:r w:rsidR="00FD19CC" w:rsidRPr="00AA5804">
        <w:rPr>
          <w:color w:val="000000" w:themeColor="text1"/>
          <w:sz w:val="24"/>
          <w:szCs w:val="24"/>
        </w:rPr>
        <w:t xml:space="preserve">  fourth</w:t>
      </w:r>
      <w:proofErr w:type="gramEnd"/>
      <w:r w:rsidR="00FD19CC" w:rsidRPr="00AA5804">
        <w:rPr>
          <w:color w:val="000000" w:themeColor="text1"/>
          <w:sz w:val="24"/>
          <w:szCs w:val="24"/>
        </w:rPr>
        <w:t xml:space="preserve"> quarter meeting in 2018. Those recommendations were put forth to Governor Walz without accompanying tactics in April 2019. </w:t>
      </w:r>
      <w:r w:rsidR="00AA5804" w:rsidRPr="00AA5804">
        <w:rPr>
          <w:color w:val="000000" w:themeColor="text1"/>
          <w:sz w:val="24"/>
          <w:szCs w:val="24"/>
        </w:rPr>
        <w:t xml:space="preserve"> In terms of next steps, it is important to determine </w:t>
      </w:r>
    </w:p>
    <w:p w:rsidR="00FD19CC" w:rsidRPr="00AA5804" w:rsidRDefault="00AA5804" w:rsidP="00AA5804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DEE</w:t>
      </w:r>
      <w:r w:rsidRPr="00AA5804">
        <w:rPr>
          <w:color w:val="000000" w:themeColor="text1"/>
          <w:sz w:val="24"/>
          <w:szCs w:val="24"/>
        </w:rPr>
        <w:t xml:space="preserve">D Leadership’s involvement with </w:t>
      </w:r>
      <w:r>
        <w:rPr>
          <w:color w:val="000000" w:themeColor="text1"/>
          <w:sz w:val="24"/>
          <w:szCs w:val="24"/>
        </w:rPr>
        <w:t xml:space="preserve">the REC Committee and how the </w:t>
      </w:r>
      <w:r w:rsidR="00A82D80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>ommittee engages and supports the work of the One Minnesota Council</w:t>
      </w:r>
      <w:r w:rsidR="002F1792">
        <w:rPr>
          <w:color w:val="000000" w:themeColor="text1"/>
          <w:sz w:val="24"/>
          <w:szCs w:val="24"/>
        </w:rPr>
        <w:t xml:space="preserve"> on Diversity, Inclusion and Equity</w:t>
      </w:r>
      <w:r>
        <w:rPr>
          <w:color w:val="000000" w:themeColor="text1"/>
          <w:sz w:val="24"/>
          <w:szCs w:val="24"/>
        </w:rPr>
        <w:t>. Chris Taylor has been named the state’s Inclusion Manager.</w:t>
      </w:r>
      <w:r w:rsidR="002F1792">
        <w:rPr>
          <w:color w:val="000000" w:themeColor="text1"/>
          <w:sz w:val="24"/>
          <w:szCs w:val="24"/>
        </w:rPr>
        <w:t xml:space="preserve"> It is not certain whether the Council has held any </w:t>
      </w:r>
      <w:r w:rsidR="004A5BA5">
        <w:rPr>
          <w:color w:val="000000" w:themeColor="text1"/>
          <w:sz w:val="24"/>
          <w:szCs w:val="24"/>
        </w:rPr>
        <w:t xml:space="preserve">public </w:t>
      </w:r>
      <w:r w:rsidR="002F1792">
        <w:rPr>
          <w:color w:val="000000" w:themeColor="text1"/>
          <w:sz w:val="24"/>
          <w:szCs w:val="24"/>
        </w:rPr>
        <w:t xml:space="preserve">meetings to date.  </w:t>
      </w:r>
      <w:r>
        <w:rPr>
          <w:color w:val="000000" w:themeColor="text1"/>
          <w:sz w:val="24"/>
          <w:szCs w:val="24"/>
        </w:rPr>
        <w:t xml:space="preserve">   </w:t>
      </w:r>
    </w:p>
    <w:p w:rsidR="00FD19CC" w:rsidRDefault="00FD19CC" w:rsidP="00FD19CC">
      <w:pPr>
        <w:ind w:left="720"/>
        <w:rPr>
          <w:color w:val="000000" w:themeColor="text1"/>
          <w:sz w:val="24"/>
          <w:szCs w:val="24"/>
        </w:rPr>
      </w:pPr>
    </w:p>
    <w:p w:rsidR="00A82D80" w:rsidRDefault="002F1792" w:rsidP="00FD19C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discussion followed on the staffing level of the Governor’s Workforce Development Board and the desire to have DEED Leadership’s participation in the Committee’s work.</w:t>
      </w:r>
    </w:p>
    <w:p w:rsidR="004A5BA5" w:rsidRDefault="004A5BA5" w:rsidP="00FD19CC">
      <w:pPr>
        <w:ind w:left="720"/>
        <w:rPr>
          <w:color w:val="000000" w:themeColor="text1"/>
          <w:sz w:val="24"/>
          <w:szCs w:val="24"/>
        </w:rPr>
      </w:pPr>
    </w:p>
    <w:p w:rsidR="004A5BA5" w:rsidRDefault="004A5BA5" w:rsidP="00FD19CC">
      <w:pPr>
        <w:ind w:left="720"/>
        <w:rPr>
          <w:color w:val="000000" w:themeColor="text1"/>
          <w:sz w:val="24"/>
          <w:szCs w:val="24"/>
        </w:rPr>
      </w:pPr>
    </w:p>
    <w:p w:rsidR="00A82D80" w:rsidRDefault="00A82D80" w:rsidP="00FD19CC">
      <w:pPr>
        <w:ind w:left="720"/>
        <w:rPr>
          <w:color w:val="000000" w:themeColor="text1"/>
          <w:sz w:val="24"/>
          <w:szCs w:val="24"/>
        </w:rPr>
      </w:pPr>
    </w:p>
    <w:p w:rsidR="00A82D80" w:rsidRPr="00A82D80" w:rsidRDefault="00A82D80" w:rsidP="00A82D80">
      <w:pPr>
        <w:pStyle w:val="ListParagraph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 w:rsidRPr="00A82D80">
        <w:rPr>
          <w:b/>
          <w:color w:val="000000" w:themeColor="text1"/>
          <w:sz w:val="24"/>
          <w:szCs w:val="24"/>
        </w:rPr>
        <w:t xml:space="preserve">OUTREACH AND OUTCOMES  </w:t>
      </w:r>
    </w:p>
    <w:p w:rsidR="004A5BA5" w:rsidRDefault="004A5BA5" w:rsidP="00FD19C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GWDB’s participation and oversight role in the four-year State Plan for Workforce Development due to the U.S. Department of Labor in 2020 was touched on. </w:t>
      </w:r>
    </w:p>
    <w:p w:rsidR="00482A59" w:rsidRPr="00482A59" w:rsidRDefault="00482A59" w:rsidP="00482A59">
      <w:pPr>
        <w:pStyle w:val="ListParagraph"/>
        <w:rPr>
          <w:b/>
          <w:color w:val="000000" w:themeColor="text1"/>
          <w:sz w:val="24"/>
          <w:szCs w:val="24"/>
        </w:rPr>
      </w:pPr>
    </w:p>
    <w:p w:rsidR="00B24D9E" w:rsidRDefault="00B24D9E" w:rsidP="00B24D9E">
      <w:pPr>
        <w:pStyle w:val="ListParagraph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ACTION AND PLANNING ITEMS/NEXT STEPS</w:t>
      </w:r>
    </w:p>
    <w:p w:rsidR="00B24D9E" w:rsidRDefault="002F1792" w:rsidP="00B24D9E">
      <w:pPr>
        <w:pStyle w:val="ListParagraph"/>
        <w:rPr>
          <w:color w:val="000000" w:themeColor="text1"/>
          <w:sz w:val="24"/>
          <w:szCs w:val="24"/>
        </w:rPr>
      </w:pPr>
      <w:r w:rsidRPr="002F1792">
        <w:rPr>
          <w:color w:val="000000" w:themeColor="text1"/>
          <w:sz w:val="24"/>
          <w:szCs w:val="24"/>
        </w:rPr>
        <w:t xml:space="preserve">Chair Dean informed </w:t>
      </w:r>
      <w:r>
        <w:rPr>
          <w:color w:val="000000" w:themeColor="text1"/>
          <w:sz w:val="24"/>
          <w:szCs w:val="24"/>
        </w:rPr>
        <w:t xml:space="preserve">the </w:t>
      </w:r>
      <w:r w:rsidR="00D51F7A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 xml:space="preserve">ommittee that she is not seeking re-appointment to the Governor’s Workforce Development Board. She </w:t>
      </w:r>
      <w:r w:rsidRPr="002F1792">
        <w:rPr>
          <w:color w:val="000000" w:themeColor="text1"/>
          <w:sz w:val="24"/>
          <w:szCs w:val="24"/>
        </w:rPr>
        <w:t xml:space="preserve">said she is proud of the work the </w:t>
      </w:r>
      <w:r w:rsidR="00D51F7A">
        <w:rPr>
          <w:color w:val="000000" w:themeColor="text1"/>
          <w:sz w:val="24"/>
          <w:szCs w:val="24"/>
        </w:rPr>
        <w:t>C</w:t>
      </w:r>
      <w:r w:rsidRPr="002F1792">
        <w:rPr>
          <w:color w:val="000000" w:themeColor="text1"/>
          <w:sz w:val="24"/>
          <w:szCs w:val="24"/>
        </w:rPr>
        <w:t>ommittee has done</w:t>
      </w:r>
      <w:r>
        <w:rPr>
          <w:color w:val="000000" w:themeColor="text1"/>
          <w:sz w:val="24"/>
          <w:szCs w:val="24"/>
        </w:rPr>
        <w:t xml:space="preserve"> and she has enjoyed working with and learning from the members. She hopes to stay close to the work </w:t>
      </w:r>
      <w:r w:rsidR="00D51F7A">
        <w:rPr>
          <w:color w:val="000000" w:themeColor="text1"/>
          <w:sz w:val="24"/>
          <w:szCs w:val="24"/>
        </w:rPr>
        <w:t xml:space="preserve">and may re-apply at a later date. Co-chair Tuleah Palmer plans to continue her involvement as an officer of the Committee. </w:t>
      </w:r>
      <w:r w:rsidR="004A5BA5">
        <w:rPr>
          <w:color w:val="000000" w:themeColor="text1"/>
          <w:sz w:val="24"/>
          <w:szCs w:val="24"/>
        </w:rPr>
        <w:t xml:space="preserve">She suggested changing the meeting frequency to quarterly with intermittent calls and work groups.    </w:t>
      </w:r>
    </w:p>
    <w:p w:rsidR="00D51F7A" w:rsidRDefault="00D51F7A" w:rsidP="00B24D9E">
      <w:pPr>
        <w:pStyle w:val="ListParagraph"/>
        <w:rPr>
          <w:color w:val="000000" w:themeColor="text1"/>
          <w:sz w:val="24"/>
          <w:szCs w:val="24"/>
        </w:rPr>
      </w:pPr>
    </w:p>
    <w:p w:rsidR="00D51F7A" w:rsidRDefault="00D51F7A" w:rsidP="00B24D9E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Tuleah Palmer made a motion for Committee co-chairs to approach DEED Commissioner Steve Grove about prioritizing the hiring of staff necessary for day-to-day operations </w:t>
      </w:r>
      <w:r w:rsidR="00A82D80">
        <w:rPr>
          <w:color w:val="000000" w:themeColor="text1"/>
          <w:sz w:val="24"/>
          <w:szCs w:val="24"/>
        </w:rPr>
        <w:t xml:space="preserve">and leadership </w:t>
      </w:r>
      <w:r>
        <w:rPr>
          <w:color w:val="000000" w:themeColor="text1"/>
          <w:sz w:val="24"/>
          <w:szCs w:val="24"/>
        </w:rPr>
        <w:t>of the GWDB. Sam Heimlich seconded the motion and it passed.</w:t>
      </w:r>
    </w:p>
    <w:p w:rsidR="00D51F7A" w:rsidRDefault="00D51F7A" w:rsidP="00B24D9E">
      <w:pPr>
        <w:pStyle w:val="ListParagraph"/>
        <w:rPr>
          <w:color w:val="000000" w:themeColor="text1"/>
          <w:sz w:val="24"/>
          <w:szCs w:val="24"/>
        </w:rPr>
      </w:pPr>
    </w:p>
    <w:p w:rsidR="00A82D80" w:rsidRDefault="00D51F7A" w:rsidP="00B24D9E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Tuleah Palmer made a motion for representatives of the Racial Equity Committee to meet with staff of the One Minnesota Council</w:t>
      </w:r>
      <w:r w:rsidR="00A82D80">
        <w:rPr>
          <w:color w:val="000000" w:themeColor="text1"/>
          <w:sz w:val="24"/>
          <w:szCs w:val="24"/>
        </w:rPr>
        <w:t xml:space="preserve">. Sam Heimlich seconded the motion and it passed. </w:t>
      </w:r>
    </w:p>
    <w:p w:rsidR="00A82D80" w:rsidRDefault="00A82D80" w:rsidP="00B24D9E">
      <w:pPr>
        <w:pStyle w:val="ListParagraph"/>
        <w:rPr>
          <w:color w:val="000000" w:themeColor="text1"/>
          <w:sz w:val="24"/>
          <w:szCs w:val="24"/>
        </w:rPr>
      </w:pPr>
    </w:p>
    <w:p w:rsidR="00D51F7A" w:rsidRDefault="00A82D80" w:rsidP="00B24D9E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Kati Neher expressed concern about a pre-determined agenda for the meeting. Co-chair Palmer </w:t>
      </w:r>
      <w:r w:rsidR="004A5BA5">
        <w:rPr>
          <w:color w:val="000000" w:themeColor="text1"/>
          <w:sz w:val="24"/>
          <w:szCs w:val="24"/>
        </w:rPr>
        <w:t xml:space="preserve">proposed </w:t>
      </w:r>
      <w:r>
        <w:rPr>
          <w:color w:val="000000" w:themeColor="text1"/>
          <w:sz w:val="24"/>
          <w:szCs w:val="24"/>
        </w:rPr>
        <w:t xml:space="preserve">having an ad hoc meeting to set the agenda. </w:t>
      </w:r>
    </w:p>
    <w:p w:rsidR="002F1792" w:rsidRPr="002F1792" w:rsidRDefault="002F1792" w:rsidP="00B24D9E">
      <w:pPr>
        <w:pStyle w:val="ListParagraph"/>
        <w:rPr>
          <w:color w:val="000000" w:themeColor="text1"/>
          <w:sz w:val="24"/>
          <w:szCs w:val="24"/>
        </w:rPr>
      </w:pPr>
    </w:p>
    <w:p w:rsidR="008E417A" w:rsidRDefault="0000407F" w:rsidP="00BC3579">
      <w:pPr>
        <w:pStyle w:val="ListParagraph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 w:rsidRPr="00D2394A">
        <w:rPr>
          <w:b/>
          <w:color w:val="000000" w:themeColor="text1"/>
          <w:sz w:val="24"/>
          <w:szCs w:val="24"/>
        </w:rPr>
        <w:t>ADJOURN</w:t>
      </w:r>
    </w:p>
    <w:p w:rsidR="00AB1096" w:rsidRDefault="00AB1096" w:rsidP="00AB1096">
      <w:pPr>
        <w:ind w:left="720"/>
        <w:rPr>
          <w:color w:val="000000" w:themeColor="text1"/>
          <w:sz w:val="24"/>
          <w:szCs w:val="24"/>
        </w:rPr>
      </w:pPr>
      <w:r w:rsidRPr="00AB1096">
        <w:rPr>
          <w:color w:val="000000" w:themeColor="text1"/>
          <w:sz w:val="24"/>
          <w:szCs w:val="24"/>
        </w:rPr>
        <w:t>The meeting was adjourned by acclamation at 2:</w:t>
      </w:r>
      <w:r w:rsidR="00561236">
        <w:rPr>
          <w:color w:val="000000" w:themeColor="text1"/>
          <w:sz w:val="24"/>
          <w:szCs w:val="24"/>
        </w:rPr>
        <w:t xml:space="preserve">24 </w:t>
      </w:r>
      <w:r w:rsidRPr="00AB1096">
        <w:rPr>
          <w:color w:val="000000" w:themeColor="text1"/>
          <w:sz w:val="24"/>
          <w:szCs w:val="24"/>
        </w:rPr>
        <w:t xml:space="preserve">p.m. </w:t>
      </w:r>
    </w:p>
    <w:p w:rsidR="00987C9E" w:rsidRDefault="00987C9E" w:rsidP="00AB1096">
      <w:pPr>
        <w:ind w:left="720"/>
        <w:rPr>
          <w:color w:val="000000" w:themeColor="text1"/>
          <w:sz w:val="24"/>
          <w:szCs w:val="24"/>
        </w:rPr>
      </w:pPr>
    </w:p>
    <w:p w:rsidR="00AD4C0D" w:rsidRPr="00987C9E" w:rsidRDefault="00987C9E" w:rsidP="00987C9E">
      <w:pPr>
        <w:ind w:left="72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987C9E">
        <w:rPr>
          <w:i/>
          <w:color w:val="000000" w:themeColor="text1"/>
          <w:sz w:val="24"/>
          <w:szCs w:val="24"/>
        </w:rPr>
        <w:t>The next meeting of the Racial Equity Committee</w:t>
      </w:r>
      <w:r w:rsidR="00561236">
        <w:rPr>
          <w:i/>
          <w:color w:val="000000" w:themeColor="text1"/>
          <w:sz w:val="24"/>
          <w:szCs w:val="24"/>
        </w:rPr>
        <w:t xml:space="preserve"> is to be determined. </w:t>
      </w:r>
      <w:r>
        <w:rPr>
          <w:i/>
          <w:color w:val="000000" w:themeColor="text1"/>
          <w:sz w:val="24"/>
          <w:szCs w:val="24"/>
        </w:rPr>
        <w:t xml:space="preserve"> </w:t>
      </w:r>
    </w:p>
    <w:sectPr w:rsidR="00AD4C0D" w:rsidRPr="00987C9E" w:rsidSect="009C5C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E8" w:rsidRDefault="007845E8" w:rsidP="005D7A5D">
      <w:r>
        <w:separator/>
      </w:r>
    </w:p>
  </w:endnote>
  <w:endnote w:type="continuationSeparator" w:id="0">
    <w:p w:rsidR="007845E8" w:rsidRDefault="007845E8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EA" w:rsidRDefault="00C34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EA" w:rsidRDefault="00C34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EA" w:rsidRDefault="00C34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E8" w:rsidRDefault="007845E8" w:rsidP="005D7A5D">
      <w:r>
        <w:separator/>
      </w:r>
    </w:p>
  </w:footnote>
  <w:footnote w:type="continuationSeparator" w:id="0">
    <w:p w:rsidR="007845E8" w:rsidRDefault="007845E8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07" w:rsidRDefault="008C43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3.85pt;height:21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1C" w:rsidRDefault="00B92C1C" w:rsidP="00380DEB">
    <w:pPr>
      <w:pStyle w:val="Header"/>
      <w:tabs>
        <w:tab w:val="clear" w:pos="9360"/>
        <w:tab w:val="left" w:pos="6840"/>
      </w:tabs>
    </w:pPr>
    <w:r>
      <w:rPr>
        <w:noProof/>
      </w:rPr>
      <w:drawing>
        <wp:inline distT="0" distB="0" distL="0" distR="0" wp14:anchorId="292A0345" wp14:editId="4BCC309B">
          <wp:extent cx="31623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DEB">
      <w:tab/>
    </w:r>
  </w:p>
  <w:p w:rsidR="005D7A5D" w:rsidRDefault="005D7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EA" w:rsidRDefault="00C34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83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A68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03CE7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48E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246"/>
    <w:multiLevelType w:val="hybridMultilevel"/>
    <w:tmpl w:val="7F58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06A70"/>
    <w:multiLevelType w:val="hybridMultilevel"/>
    <w:tmpl w:val="2E3861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3254E7"/>
    <w:multiLevelType w:val="hybridMultilevel"/>
    <w:tmpl w:val="AEFA5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2755E6"/>
    <w:multiLevelType w:val="hybridMultilevel"/>
    <w:tmpl w:val="24C4F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AD7DDF"/>
    <w:multiLevelType w:val="hybridMultilevel"/>
    <w:tmpl w:val="449E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6565E"/>
    <w:multiLevelType w:val="hybridMultilevel"/>
    <w:tmpl w:val="9C3C1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2D11A3"/>
    <w:multiLevelType w:val="hybridMultilevel"/>
    <w:tmpl w:val="A74A2D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1F6197"/>
    <w:multiLevelType w:val="hybridMultilevel"/>
    <w:tmpl w:val="EF4498F2"/>
    <w:lvl w:ilvl="0" w:tplc="507C0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4D049D"/>
    <w:multiLevelType w:val="hybridMultilevel"/>
    <w:tmpl w:val="5838D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03C50FC"/>
    <w:multiLevelType w:val="hybridMultilevel"/>
    <w:tmpl w:val="53A2C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6E0BD2"/>
    <w:multiLevelType w:val="hybridMultilevel"/>
    <w:tmpl w:val="583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075CA"/>
    <w:multiLevelType w:val="hybridMultilevel"/>
    <w:tmpl w:val="77C66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F026E7"/>
    <w:multiLevelType w:val="hybridMultilevel"/>
    <w:tmpl w:val="507AE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322F4D"/>
    <w:multiLevelType w:val="hybridMultilevel"/>
    <w:tmpl w:val="C5641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A1A5979"/>
    <w:multiLevelType w:val="hybridMultilevel"/>
    <w:tmpl w:val="95C2D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021B47"/>
    <w:multiLevelType w:val="hybridMultilevel"/>
    <w:tmpl w:val="2D103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845DCF"/>
    <w:multiLevelType w:val="hybridMultilevel"/>
    <w:tmpl w:val="4312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A47601"/>
    <w:multiLevelType w:val="hybridMultilevel"/>
    <w:tmpl w:val="B93A5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D274CA4"/>
    <w:multiLevelType w:val="hybridMultilevel"/>
    <w:tmpl w:val="C6AC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2465B0"/>
    <w:multiLevelType w:val="hybridMultilevel"/>
    <w:tmpl w:val="E9BA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A0BC5"/>
    <w:multiLevelType w:val="multilevel"/>
    <w:tmpl w:val="499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850E81"/>
    <w:multiLevelType w:val="hybridMultilevel"/>
    <w:tmpl w:val="AE6E4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FA3030"/>
    <w:multiLevelType w:val="hybridMultilevel"/>
    <w:tmpl w:val="96E0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454C3"/>
    <w:multiLevelType w:val="hybridMultilevel"/>
    <w:tmpl w:val="F564A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E1368B"/>
    <w:multiLevelType w:val="hybridMultilevel"/>
    <w:tmpl w:val="5C5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43D8"/>
    <w:multiLevelType w:val="hybridMultilevel"/>
    <w:tmpl w:val="CE1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30578"/>
    <w:multiLevelType w:val="hybridMultilevel"/>
    <w:tmpl w:val="907EC4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AA959B4"/>
    <w:multiLevelType w:val="multilevel"/>
    <w:tmpl w:val="1BB41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DC77269"/>
    <w:multiLevelType w:val="hybridMultilevel"/>
    <w:tmpl w:val="AF386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F50876"/>
    <w:multiLevelType w:val="multilevel"/>
    <w:tmpl w:val="7D3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8479AE"/>
    <w:multiLevelType w:val="hybridMultilevel"/>
    <w:tmpl w:val="9564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524565"/>
    <w:multiLevelType w:val="hybridMultilevel"/>
    <w:tmpl w:val="F89AB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3B0C6D"/>
    <w:multiLevelType w:val="hybridMultilevel"/>
    <w:tmpl w:val="A9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86B88"/>
    <w:multiLevelType w:val="hybridMultilevel"/>
    <w:tmpl w:val="3EA2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AC3DED"/>
    <w:multiLevelType w:val="hybridMultilevel"/>
    <w:tmpl w:val="88D6EFCC"/>
    <w:lvl w:ilvl="0" w:tplc="F5B4C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B1464"/>
    <w:multiLevelType w:val="hybridMultilevel"/>
    <w:tmpl w:val="EE8C3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3"/>
  </w:num>
  <w:num w:numId="13">
    <w:abstractNumId w:val="24"/>
  </w:num>
  <w:num w:numId="14">
    <w:abstractNumId w:val="20"/>
  </w:num>
  <w:num w:numId="15">
    <w:abstractNumId w:val="26"/>
  </w:num>
  <w:num w:numId="16">
    <w:abstractNumId w:val="44"/>
  </w:num>
  <w:num w:numId="17">
    <w:abstractNumId w:val="15"/>
  </w:num>
  <w:num w:numId="18">
    <w:abstractNumId w:val="35"/>
  </w:num>
  <w:num w:numId="19">
    <w:abstractNumId w:val="33"/>
  </w:num>
  <w:num w:numId="20">
    <w:abstractNumId w:val="32"/>
  </w:num>
  <w:num w:numId="21">
    <w:abstractNumId w:val="10"/>
  </w:num>
  <w:num w:numId="22">
    <w:abstractNumId w:val="25"/>
  </w:num>
  <w:num w:numId="23">
    <w:abstractNumId w:val="31"/>
  </w:num>
  <w:num w:numId="24">
    <w:abstractNumId w:val="41"/>
  </w:num>
  <w:num w:numId="25">
    <w:abstractNumId w:val="12"/>
  </w:num>
  <w:num w:numId="26">
    <w:abstractNumId w:val="19"/>
  </w:num>
  <w:num w:numId="27">
    <w:abstractNumId w:val="43"/>
  </w:num>
  <w:num w:numId="28">
    <w:abstractNumId w:val="39"/>
  </w:num>
  <w:num w:numId="29">
    <w:abstractNumId w:val="37"/>
  </w:num>
  <w:num w:numId="30">
    <w:abstractNumId w:val="30"/>
  </w:num>
  <w:num w:numId="31">
    <w:abstractNumId w:val="40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6"/>
  </w:num>
  <w:num w:numId="37">
    <w:abstractNumId w:val="13"/>
  </w:num>
  <w:num w:numId="38">
    <w:abstractNumId w:val="38"/>
  </w:num>
  <w:num w:numId="39">
    <w:abstractNumId w:val="14"/>
  </w:num>
  <w:num w:numId="40">
    <w:abstractNumId w:val="11"/>
  </w:num>
  <w:num w:numId="41">
    <w:abstractNumId w:val="45"/>
  </w:num>
  <w:num w:numId="42">
    <w:abstractNumId w:val="22"/>
  </w:num>
  <w:num w:numId="43">
    <w:abstractNumId w:val="21"/>
  </w:num>
  <w:num w:numId="44">
    <w:abstractNumId w:val="17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5D"/>
    <w:rsid w:val="0000407F"/>
    <w:rsid w:val="00033667"/>
    <w:rsid w:val="0003690B"/>
    <w:rsid w:val="000570F2"/>
    <w:rsid w:val="00062120"/>
    <w:rsid w:val="00081B02"/>
    <w:rsid w:val="000852B9"/>
    <w:rsid w:val="00090F29"/>
    <w:rsid w:val="0009435A"/>
    <w:rsid w:val="000B47A0"/>
    <w:rsid w:val="000C0ECC"/>
    <w:rsid w:val="000F3482"/>
    <w:rsid w:val="0011649C"/>
    <w:rsid w:val="00157182"/>
    <w:rsid w:val="00163563"/>
    <w:rsid w:val="0016610C"/>
    <w:rsid w:val="00173311"/>
    <w:rsid w:val="0017769B"/>
    <w:rsid w:val="00177E22"/>
    <w:rsid w:val="00196CA4"/>
    <w:rsid w:val="001C3731"/>
    <w:rsid w:val="001E6214"/>
    <w:rsid w:val="0021616B"/>
    <w:rsid w:val="002303B3"/>
    <w:rsid w:val="0023083C"/>
    <w:rsid w:val="0024158B"/>
    <w:rsid w:val="00245E00"/>
    <w:rsid w:val="002465DF"/>
    <w:rsid w:val="00290EA2"/>
    <w:rsid w:val="002B7960"/>
    <w:rsid w:val="002D73F2"/>
    <w:rsid w:val="002D7682"/>
    <w:rsid w:val="002F1792"/>
    <w:rsid w:val="002F2036"/>
    <w:rsid w:val="00331B65"/>
    <w:rsid w:val="00333235"/>
    <w:rsid w:val="00352945"/>
    <w:rsid w:val="00357646"/>
    <w:rsid w:val="00360A0D"/>
    <w:rsid w:val="00380DEB"/>
    <w:rsid w:val="00386789"/>
    <w:rsid w:val="003A1A32"/>
    <w:rsid w:val="003A28B0"/>
    <w:rsid w:val="003A4572"/>
    <w:rsid w:val="003B54C5"/>
    <w:rsid w:val="003B676B"/>
    <w:rsid w:val="003C3E10"/>
    <w:rsid w:val="003D2C1B"/>
    <w:rsid w:val="003E3E6D"/>
    <w:rsid w:val="0040443F"/>
    <w:rsid w:val="004625FE"/>
    <w:rsid w:val="00467503"/>
    <w:rsid w:val="00482A59"/>
    <w:rsid w:val="00483619"/>
    <w:rsid w:val="004A5BA5"/>
    <w:rsid w:val="004B332A"/>
    <w:rsid w:val="004F4785"/>
    <w:rsid w:val="0050538E"/>
    <w:rsid w:val="00517320"/>
    <w:rsid w:val="00561236"/>
    <w:rsid w:val="00581CBF"/>
    <w:rsid w:val="005B28D4"/>
    <w:rsid w:val="005B726F"/>
    <w:rsid w:val="005D5E4C"/>
    <w:rsid w:val="005D7A5D"/>
    <w:rsid w:val="005F5092"/>
    <w:rsid w:val="005F529A"/>
    <w:rsid w:val="00624B03"/>
    <w:rsid w:val="00632E89"/>
    <w:rsid w:val="00633D28"/>
    <w:rsid w:val="006468C3"/>
    <w:rsid w:val="00661ABA"/>
    <w:rsid w:val="00666344"/>
    <w:rsid w:val="006829A4"/>
    <w:rsid w:val="00695677"/>
    <w:rsid w:val="006B4121"/>
    <w:rsid w:val="0070162F"/>
    <w:rsid w:val="00704265"/>
    <w:rsid w:val="00721168"/>
    <w:rsid w:val="00730641"/>
    <w:rsid w:val="00746394"/>
    <w:rsid w:val="00753105"/>
    <w:rsid w:val="007845E8"/>
    <w:rsid w:val="00791CE9"/>
    <w:rsid w:val="00794E30"/>
    <w:rsid w:val="007C07C9"/>
    <w:rsid w:val="007E2514"/>
    <w:rsid w:val="007F72C5"/>
    <w:rsid w:val="00807202"/>
    <w:rsid w:val="00814F14"/>
    <w:rsid w:val="00841471"/>
    <w:rsid w:val="00877106"/>
    <w:rsid w:val="00893655"/>
    <w:rsid w:val="008A07D2"/>
    <w:rsid w:val="008B3593"/>
    <w:rsid w:val="008C433F"/>
    <w:rsid w:val="008D29F1"/>
    <w:rsid w:val="008E417A"/>
    <w:rsid w:val="0090425B"/>
    <w:rsid w:val="00914259"/>
    <w:rsid w:val="00946871"/>
    <w:rsid w:val="00946CCA"/>
    <w:rsid w:val="00956222"/>
    <w:rsid w:val="00966554"/>
    <w:rsid w:val="00970807"/>
    <w:rsid w:val="00987C9E"/>
    <w:rsid w:val="009A3BD8"/>
    <w:rsid w:val="009B31B0"/>
    <w:rsid w:val="009B7B5C"/>
    <w:rsid w:val="009C5C56"/>
    <w:rsid w:val="009C7613"/>
    <w:rsid w:val="009D392A"/>
    <w:rsid w:val="009F6308"/>
    <w:rsid w:val="009F6AD4"/>
    <w:rsid w:val="00A64A8D"/>
    <w:rsid w:val="00A82D80"/>
    <w:rsid w:val="00A94FA1"/>
    <w:rsid w:val="00AA21C6"/>
    <w:rsid w:val="00AA5804"/>
    <w:rsid w:val="00AB1096"/>
    <w:rsid w:val="00AC6FDA"/>
    <w:rsid w:val="00AD4C0D"/>
    <w:rsid w:val="00AF1996"/>
    <w:rsid w:val="00B230C2"/>
    <w:rsid w:val="00B24D9E"/>
    <w:rsid w:val="00B36818"/>
    <w:rsid w:val="00B74015"/>
    <w:rsid w:val="00B918C7"/>
    <w:rsid w:val="00B92C1C"/>
    <w:rsid w:val="00B9558E"/>
    <w:rsid w:val="00BB3491"/>
    <w:rsid w:val="00BB4155"/>
    <w:rsid w:val="00BB4E5C"/>
    <w:rsid w:val="00BC3579"/>
    <w:rsid w:val="00BD7D03"/>
    <w:rsid w:val="00C03868"/>
    <w:rsid w:val="00C045C6"/>
    <w:rsid w:val="00C11A83"/>
    <w:rsid w:val="00C15C24"/>
    <w:rsid w:val="00C17F98"/>
    <w:rsid w:val="00C21985"/>
    <w:rsid w:val="00C2225A"/>
    <w:rsid w:val="00C34DEA"/>
    <w:rsid w:val="00C62AA7"/>
    <w:rsid w:val="00C73DE0"/>
    <w:rsid w:val="00C83907"/>
    <w:rsid w:val="00C92A09"/>
    <w:rsid w:val="00C96B8C"/>
    <w:rsid w:val="00CB1F56"/>
    <w:rsid w:val="00CB4CBE"/>
    <w:rsid w:val="00CC4122"/>
    <w:rsid w:val="00CC4B9F"/>
    <w:rsid w:val="00CD1C96"/>
    <w:rsid w:val="00CD3F54"/>
    <w:rsid w:val="00CD68B7"/>
    <w:rsid w:val="00CE4B29"/>
    <w:rsid w:val="00CF0574"/>
    <w:rsid w:val="00CF651A"/>
    <w:rsid w:val="00D0226B"/>
    <w:rsid w:val="00D17C32"/>
    <w:rsid w:val="00D2394A"/>
    <w:rsid w:val="00D40902"/>
    <w:rsid w:val="00D51F7A"/>
    <w:rsid w:val="00D62191"/>
    <w:rsid w:val="00D65B7D"/>
    <w:rsid w:val="00DA2B7A"/>
    <w:rsid w:val="00DA727A"/>
    <w:rsid w:val="00DC04C4"/>
    <w:rsid w:val="00DC43AD"/>
    <w:rsid w:val="00DE4EFC"/>
    <w:rsid w:val="00DE6FE9"/>
    <w:rsid w:val="00DF4C89"/>
    <w:rsid w:val="00DF5F04"/>
    <w:rsid w:val="00E018B8"/>
    <w:rsid w:val="00E42EA1"/>
    <w:rsid w:val="00EB3969"/>
    <w:rsid w:val="00EB4FD2"/>
    <w:rsid w:val="00EC234D"/>
    <w:rsid w:val="00ED184A"/>
    <w:rsid w:val="00ED39BA"/>
    <w:rsid w:val="00ED3EA6"/>
    <w:rsid w:val="00EE2376"/>
    <w:rsid w:val="00EF71BB"/>
    <w:rsid w:val="00F05108"/>
    <w:rsid w:val="00F21D3B"/>
    <w:rsid w:val="00F425CC"/>
    <w:rsid w:val="00F71899"/>
    <w:rsid w:val="00F82137"/>
    <w:rsid w:val="00F847CB"/>
    <w:rsid w:val="00FC16E5"/>
    <w:rsid w:val="00FC6609"/>
    <w:rsid w:val="00FD19CC"/>
    <w:rsid w:val="00FE5821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360A0D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uiPriority w:val="99"/>
    <w:unhideWhenUsed/>
    <w:rsid w:val="00D0226B"/>
    <w:pPr>
      <w:spacing w:before="360"/>
    </w:pPr>
  </w:style>
  <w:style w:type="paragraph" w:styleId="NoSpacing">
    <w:name w:val="No Spacing"/>
    <w:uiPriority w:val="1"/>
    <w:qFormat/>
    <w:rsid w:val="005B726F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FC6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8AC10-F8B9-40C2-941B-02D9B41188B8}"/>
</file>

<file path=customXml/itemProps2.xml><?xml version="1.0" encoding="utf-8"?>
<ds:datastoreItem xmlns:ds="http://schemas.openxmlformats.org/officeDocument/2006/customXml" ds:itemID="{CE23B5F6-5C91-4327-B4B3-E4BDDF2F2B2F}"/>
</file>

<file path=customXml/itemProps3.xml><?xml version="1.0" encoding="utf-8"?>
<ds:datastoreItem xmlns:ds="http://schemas.openxmlformats.org/officeDocument/2006/customXml" ds:itemID="{F4DBC784-D41B-4978-94E6-BB556F83B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Agenda</vt:lpstr>
    </vt:vector>
  </TitlesOfParts>
  <Company>DEED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Agenda</dc:title>
  <dc:subject>GWDB Operations Committee Meeting Agenda</dc:subject>
  <dc:creator>Jennifer Anderson</dc:creator>
  <cp:keywords>GWDB Operations Committee Meeting Agenda</cp:keywords>
  <dc:description>GWDB Operations Committee Meeting Agenda</dc:description>
  <cp:lastModifiedBy>Kammen, Kay (DEED)</cp:lastModifiedBy>
  <cp:revision>6</cp:revision>
  <cp:lastPrinted>2019-03-11T21:13:00Z</cp:lastPrinted>
  <dcterms:created xsi:type="dcterms:W3CDTF">2019-06-24T18:27:00Z</dcterms:created>
  <dcterms:modified xsi:type="dcterms:W3CDTF">2020-03-23T15:30:00Z</dcterms:modified>
  <cp:category>GWDB Operations Committee Meeting Agenda</cp:category>
</cp:coreProperties>
</file>