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BE" w:rsidRPr="00A865BE" w:rsidRDefault="00BF2260" w:rsidP="00B96073">
      <w:pPr>
        <w:pStyle w:val="Quote"/>
        <w:spacing w:before="3240"/>
        <w:ind w:left="720" w:right="720"/>
        <w:rPr>
          <w:rFonts w:ascii="Arial" w:hAnsi="Arial" w:cs="Arial"/>
          <w:b/>
          <w:bCs/>
          <w:sz w:val="40"/>
          <w:szCs w:val="40"/>
        </w:rPr>
      </w:pPr>
      <w:r>
        <w:rPr>
          <w:rFonts w:ascii="Arial" w:hAnsi="Arial" w:cs="Arial"/>
          <w:b/>
          <w:bCs/>
          <w:sz w:val="40"/>
          <w:szCs w:val="40"/>
        </w:rPr>
        <w:t>Local Plan</w:t>
      </w:r>
    </w:p>
    <w:p w:rsidR="00A865BE" w:rsidRPr="00A865BE" w:rsidRDefault="00A865BE" w:rsidP="00B96073">
      <w:pPr>
        <w:pStyle w:val="Quote"/>
        <w:spacing w:before="3120"/>
        <w:ind w:left="720" w:right="720"/>
        <w:contextualSpacing/>
        <w:rPr>
          <w:rFonts w:ascii="Arial" w:hAnsi="Arial" w:cs="Arial"/>
          <w:bCs/>
          <w:sz w:val="36"/>
          <w:szCs w:val="36"/>
        </w:rPr>
      </w:pPr>
    </w:p>
    <w:p w:rsidR="001237B3" w:rsidRDefault="00A865BE" w:rsidP="00B96073">
      <w:pPr>
        <w:pStyle w:val="Quote"/>
        <w:spacing w:before="3120"/>
        <w:ind w:left="720" w:right="720"/>
        <w:contextualSpacing/>
        <w:rPr>
          <w:rFonts w:ascii="Arial" w:hAnsi="Arial" w:cs="Arial"/>
          <w:bCs/>
          <w:sz w:val="40"/>
          <w:szCs w:val="40"/>
        </w:rPr>
      </w:pPr>
      <w:r w:rsidRPr="00A865BE">
        <w:rPr>
          <w:rFonts w:ascii="Arial" w:hAnsi="Arial" w:cs="Arial"/>
          <w:bCs/>
          <w:sz w:val="40"/>
          <w:szCs w:val="40"/>
        </w:rPr>
        <w:t>Minnesota</w:t>
      </w:r>
      <w:r w:rsidR="001769E6">
        <w:rPr>
          <w:rFonts w:ascii="Arial" w:hAnsi="Arial" w:cs="Arial"/>
          <w:bCs/>
          <w:sz w:val="40"/>
          <w:szCs w:val="40"/>
        </w:rPr>
        <w:t>’</w:t>
      </w:r>
      <w:r w:rsidR="001237B3">
        <w:rPr>
          <w:rFonts w:ascii="Arial" w:hAnsi="Arial" w:cs="Arial"/>
          <w:bCs/>
          <w:sz w:val="40"/>
          <w:szCs w:val="40"/>
        </w:rPr>
        <w:t>s Workforce Development System</w:t>
      </w:r>
    </w:p>
    <w:p w:rsidR="00734DCC" w:rsidRPr="00A865BE" w:rsidRDefault="00156BCA" w:rsidP="00B96073">
      <w:pPr>
        <w:pStyle w:val="Quote"/>
        <w:spacing w:before="3120"/>
        <w:ind w:left="720" w:right="720"/>
        <w:contextualSpacing/>
        <w:rPr>
          <w:rFonts w:ascii="Arial" w:hAnsi="Arial" w:cs="Arial"/>
          <w:bCs/>
          <w:sz w:val="40"/>
          <w:szCs w:val="40"/>
        </w:rPr>
      </w:pPr>
      <w:r>
        <w:rPr>
          <w:rFonts w:ascii="Arial" w:hAnsi="Arial" w:cs="Arial"/>
          <w:bCs/>
          <w:sz w:val="40"/>
          <w:szCs w:val="40"/>
        </w:rPr>
        <w:t>u</w:t>
      </w:r>
      <w:r w:rsidR="00A865BE" w:rsidRPr="00A865BE">
        <w:rPr>
          <w:rFonts w:ascii="Arial" w:hAnsi="Arial" w:cs="Arial"/>
          <w:bCs/>
          <w:sz w:val="40"/>
          <w:szCs w:val="40"/>
        </w:rPr>
        <w:t>nder WIOA</w:t>
      </w:r>
    </w:p>
    <w:p w:rsidR="00734DCC" w:rsidRPr="00A865BE" w:rsidRDefault="00734DCC" w:rsidP="00B96073">
      <w:pPr>
        <w:pStyle w:val="Quote"/>
        <w:spacing w:before="3120"/>
        <w:ind w:left="720" w:right="720"/>
        <w:contextualSpacing/>
        <w:rPr>
          <w:rFonts w:ascii="Arial" w:hAnsi="Arial" w:cs="Arial"/>
          <w:bCs/>
          <w:sz w:val="22"/>
          <w:szCs w:val="22"/>
        </w:rPr>
      </w:pPr>
    </w:p>
    <w:p w:rsidR="00734DCC" w:rsidRPr="00A865BE" w:rsidRDefault="002F5C29" w:rsidP="00B96073">
      <w:pPr>
        <w:pStyle w:val="Quote"/>
        <w:spacing w:before="3120"/>
        <w:ind w:left="720" w:right="720"/>
        <w:contextualSpacing/>
        <w:rPr>
          <w:rFonts w:ascii="Arial" w:hAnsi="Arial" w:cs="Arial"/>
          <w:bCs/>
          <w:sz w:val="32"/>
          <w:szCs w:val="32"/>
        </w:rPr>
      </w:pPr>
      <w:r w:rsidRPr="00A865BE">
        <w:rPr>
          <w:rFonts w:ascii="Arial" w:hAnsi="Arial" w:cs="Arial"/>
          <w:bCs/>
          <w:sz w:val="32"/>
          <w:szCs w:val="32"/>
        </w:rPr>
        <w:t>Program Year</w:t>
      </w:r>
      <w:r w:rsidR="006D6569" w:rsidRPr="00A865BE">
        <w:rPr>
          <w:rFonts w:ascii="Arial" w:hAnsi="Arial" w:cs="Arial"/>
          <w:bCs/>
          <w:sz w:val="32"/>
          <w:szCs w:val="32"/>
        </w:rPr>
        <w:t>s</w:t>
      </w:r>
      <w:r w:rsidRPr="00A865BE">
        <w:rPr>
          <w:rFonts w:ascii="Arial" w:hAnsi="Arial" w:cs="Arial"/>
          <w:bCs/>
          <w:sz w:val="32"/>
          <w:szCs w:val="32"/>
        </w:rPr>
        <w:t xml:space="preserve"> 201</w:t>
      </w:r>
      <w:r w:rsidR="00FE06C6">
        <w:rPr>
          <w:rFonts w:ascii="Arial" w:hAnsi="Arial" w:cs="Arial"/>
          <w:bCs/>
          <w:sz w:val="32"/>
          <w:szCs w:val="32"/>
        </w:rPr>
        <w:t xml:space="preserve">6 - </w:t>
      </w:r>
      <w:r w:rsidR="002E2ECD" w:rsidRPr="00A865BE">
        <w:rPr>
          <w:rFonts w:ascii="Arial" w:hAnsi="Arial" w:cs="Arial"/>
          <w:bCs/>
          <w:sz w:val="32"/>
          <w:szCs w:val="32"/>
        </w:rPr>
        <w:t>201</w:t>
      </w:r>
      <w:r w:rsidR="00B9644B">
        <w:rPr>
          <w:rFonts w:ascii="Arial" w:hAnsi="Arial" w:cs="Arial"/>
          <w:bCs/>
          <w:sz w:val="32"/>
          <w:szCs w:val="32"/>
        </w:rPr>
        <w:t>9</w:t>
      </w:r>
    </w:p>
    <w:p w:rsidR="00A865BE" w:rsidRPr="00A865BE" w:rsidRDefault="00A865BE">
      <w:pPr>
        <w:pStyle w:val="Quote"/>
        <w:ind w:left="748" w:right="730"/>
        <w:rPr>
          <w:rFonts w:ascii="Arial" w:hAnsi="Arial" w:cs="Arial"/>
          <w:bCs/>
          <w:sz w:val="24"/>
        </w:rPr>
      </w:pPr>
    </w:p>
    <w:p w:rsidR="00734DCC" w:rsidRPr="00A865BE" w:rsidRDefault="00093D84" w:rsidP="003B3946">
      <w:pPr>
        <w:pStyle w:val="Quote"/>
        <w:spacing w:before="2400"/>
        <w:ind w:left="749" w:right="734"/>
        <w:rPr>
          <w:rFonts w:ascii="Arial" w:hAnsi="Arial" w:cs="Arial"/>
          <w:bCs/>
          <w:sz w:val="24"/>
        </w:rPr>
      </w:pPr>
      <w:r w:rsidRPr="00A865BE">
        <w:rPr>
          <w:rFonts w:ascii="Arial" w:hAnsi="Arial" w:cs="Arial"/>
          <w:bCs/>
          <w:sz w:val="32"/>
          <w:szCs w:val="32"/>
        </w:rPr>
        <w:t>Submitted by</w:t>
      </w:r>
    </w:p>
    <w:tbl>
      <w:tblPr>
        <w:tblW w:w="10440" w:type="dxa"/>
        <w:tblInd w:w="288" w:type="dxa"/>
        <w:tblBorders>
          <w:bottom w:val="single" w:sz="2" w:space="0" w:color="auto"/>
          <w:insideH w:val="single" w:sz="2" w:space="0" w:color="auto"/>
        </w:tblBorders>
        <w:tblLook w:val="01E0" w:firstRow="1" w:lastRow="1" w:firstColumn="1" w:lastColumn="1" w:noHBand="0" w:noVBand="0"/>
      </w:tblPr>
      <w:tblGrid>
        <w:gridCol w:w="810"/>
        <w:gridCol w:w="9630"/>
      </w:tblGrid>
      <w:tr w:rsidR="00330D72" w:rsidRPr="00FC104A" w:rsidTr="00A637BC">
        <w:trPr>
          <w:trHeight w:val="720"/>
        </w:trPr>
        <w:tc>
          <w:tcPr>
            <w:tcW w:w="810" w:type="dxa"/>
            <w:tcBorders>
              <w:top w:val="nil"/>
              <w:bottom w:val="nil"/>
            </w:tcBorders>
          </w:tcPr>
          <w:p w:rsidR="00330D72" w:rsidRPr="00FC104A" w:rsidRDefault="00330D72" w:rsidP="00156BC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p>
        </w:tc>
        <w:tc>
          <w:tcPr>
            <w:tcW w:w="9630" w:type="dxa"/>
            <w:tcBorders>
              <w:top w:val="single" w:sz="4" w:space="0" w:color="auto"/>
            </w:tcBorders>
            <w:vAlign w:val="bottom"/>
          </w:tcPr>
          <w:p w:rsidR="00A637BC" w:rsidRDefault="00A637BC" w:rsidP="00A637B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p>
          <w:p w:rsidR="00330D72" w:rsidRPr="00DB052B" w:rsidRDefault="008E4E37" w:rsidP="008E4E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 xml:space="preserve">Local Workforce Development Area #9; </w:t>
            </w:r>
            <w:r w:rsidR="00A637BC">
              <w:rPr>
                <w:rFonts w:ascii="Arial" w:hAnsi="Arial" w:cs="Arial"/>
                <w:sz w:val="32"/>
                <w:szCs w:val="32"/>
              </w:rPr>
              <w:t>Hennepin-Carver</w:t>
            </w:r>
            <w:r>
              <w:rPr>
                <w:rFonts w:ascii="Arial" w:hAnsi="Arial" w:cs="Arial"/>
                <w:sz w:val="32"/>
                <w:szCs w:val="32"/>
              </w:rPr>
              <w:t xml:space="preserve"> Workforce Development Board</w:t>
            </w:r>
          </w:p>
        </w:tc>
      </w:tr>
    </w:tbl>
    <w:p w:rsidR="00734DCC" w:rsidRPr="00FC104A" w:rsidRDefault="00734DCC">
      <w:pPr>
        <w:rPr>
          <w:rFonts w:ascii="Arial" w:hAnsi="Arial" w:cs="Arial"/>
          <w:sz w:val="22"/>
          <w:szCs w:val="22"/>
        </w:rPr>
      </w:pPr>
    </w:p>
    <w:p w:rsidR="005F19D7" w:rsidRPr="008A3C7A" w:rsidRDefault="005F19D7">
      <w:pPr>
        <w:rPr>
          <w:rFonts w:ascii="Arial" w:hAnsi="Arial" w:cs="Arial"/>
          <w:b/>
          <w:sz w:val="28"/>
          <w:szCs w:val="28"/>
        </w:rPr>
        <w:sectPr w:rsidR="005F19D7" w:rsidRPr="008A3C7A" w:rsidSect="003202D1">
          <w:headerReference w:type="even" r:id="rId8"/>
          <w:headerReference w:type="default" r:id="rId9"/>
          <w:footerReference w:type="even" r:id="rId10"/>
          <w:footerReference w:type="default" r:id="rId11"/>
          <w:footerReference w:type="first" r:id="rId12"/>
          <w:endnotePr>
            <w:numFmt w:val="decimal"/>
          </w:endnotePr>
          <w:pgSz w:w="12240" w:h="15840" w:code="1"/>
          <w:pgMar w:top="1080" w:right="720" w:bottom="864" w:left="720" w:header="720" w:footer="720" w:gutter="0"/>
          <w:cols w:space="720"/>
          <w:noEndnote/>
          <w:docGrid w:linePitch="326"/>
        </w:sectPr>
      </w:pPr>
    </w:p>
    <w:p w:rsidR="00353C03" w:rsidRPr="00353C03" w:rsidRDefault="00353C03" w:rsidP="00353C03">
      <w:pPr>
        <w:pStyle w:val="Heading1"/>
      </w:pPr>
      <w:bookmarkStart w:id="0" w:name="_Toc127596431"/>
      <w:bookmarkStart w:id="1" w:name="_Toc127673593"/>
      <w:bookmarkStart w:id="2" w:name="_Toc127673699"/>
      <w:bookmarkStart w:id="3" w:name="_Toc127674157"/>
      <w:bookmarkStart w:id="4" w:name="_Toc127674719"/>
      <w:bookmarkStart w:id="5" w:name="_Toc127674778"/>
      <w:bookmarkStart w:id="6" w:name="_Toc127674819"/>
      <w:bookmarkStart w:id="7" w:name="_Toc127674912"/>
      <w:bookmarkStart w:id="8" w:name="_Toc127689354"/>
      <w:bookmarkStart w:id="9" w:name="_Toc127691836"/>
      <w:bookmarkStart w:id="10" w:name="_Toc127691995"/>
      <w:bookmarkStart w:id="11" w:name="_Toc128362279"/>
      <w:bookmarkStart w:id="12" w:name="_Toc128411278"/>
      <w:bookmarkStart w:id="13" w:name="_Toc128417626"/>
      <w:bookmarkStart w:id="14" w:name="_Toc128421953"/>
      <w:bookmarkStart w:id="15" w:name="_Toc128422116"/>
      <w:bookmarkStart w:id="16" w:name="_Toc128426930"/>
      <w:bookmarkStart w:id="17" w:name="_Toc128435423"/>
      <w:bookmarkStart w:id="18" w:name="_Toc128446929"/>
      <w:bookmarkStart w:id="19" w:name="_Toc130317703"/>
      <w:bookmarkStart w:id="20" w:name="_Toc130571426"/>
      <w:bookmarkStart w:id="21" w:name="_Toc130617030"/>
      <w:bookmarkStart w:id="22" w:name="_Toc130631762"/>
      <w:bookmarkStart w:id="23" w:name="_Toc130632624"/>
      <w:bookmarkStart w:id="24" w:name="_Toc130662643"/>
      <w:bookmarkStart w:id="25" w:name="_Toc155767186"/>
      <w:bookmarkStart w:id="26" w:name="_Toc155769444"/>
      <w:bookmarkStart w:id="27" w:name="_Toc159319724"/>
      <w:bookmarkStart w:id="28" w:name="_Toc159319884"/>
      <w:bookmarkStart w:id="29" w:name="_Toc159395261"/>
      <w:bookmarkStart w:id="30" w:name="_Toc159395348"/>
      <w:r w:rsidRPr="00353C03">
        <w:t>IN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53C03">
        <w:t>TRODUCTION</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sz w:val="22"/>
          <w:szCs w:val="22"/>
        </w:rPr>
      </w:pPr>
      <w:r w:rsidRPr="00353C03">
        <w:rPr>
          <w:rFonts w:ascii="Arial" w:hAnsi="Arial" w:cs="Arial"/>
          <w:sz w:val="22"/>
          <w:szCs w:val="22"/>
        </w:rPr>
        <w:t>The purposes of the WIOA are the following:</w:t>
      </w:r>
    </w:p>
    <w:p w:rsidR="00353C03" w:rsidRPr="00353C03" w:rsidRDefault="00353C03" w:rsidP="00353C03">
      <w:pPr>
        <w:rPr>
          <w:rFonts w:ascii="Arial" w:hAnsi="Arial" w:cs="Arial"/>
          <w:sz w:val="22"/>
          <w:szCs w:val="22"/>
        </w:rPr>
      </w:pPr>
    </w:p>
    <w:p w:rsidR="00353C03" w:rsidRPr="00DC7BF7" w:rsidRDefault="00353C03" w:rsidP="00473009">
      <w:pPr>
        <w:numPr>
          <w:ilvl w:val="0"/>
          <w:numId w:val="7"/>
        </w:numPr>
        <w:rPr>
          <w:rFonts w:ascii="Arial" w:hAnsi="Arial" w:cs="Arial"/>
          <w:sz w:val="22"/>
          <w:szCs w:val="22"/>
        </w:rPr>
      </w:pPr>
      <w:r w:rsidRPr="00353C03">
        <w:rPr>
          <w:rFonts w:ascii="Arial" w:hAnsi="Arial" w:cs="Arial"/>
          <w:sz w:val="22"/>
          <w:szCs w:val="22"/>
        </w:rPr>
        <w:t>To increase, for individuals in the United States, particularly those individuals with barriers to employment, access to and opportunities for the employment, education, training and support services they need to succeed in the labor market.</w:t>
      </w:r>
    </w:p>
    <w:p w:rsidR="00353C03" w:rsidRPr="00DC7BF7" w:rsidRDefault="00353C03" w:rsidP="00473009">
      <w:pPr>
        <w:numPr>
          <w:ilvl w:val="0"/>
          <w:numId w:val="7"/>
        </w:numPr>
        <w:rPr>
          <w:rFonts w:ascii="Arial" w:hAnsi="Arial" w:cs="Arial"/>
          <w:sz w:val="22"/>
          <w:szCs w:val="22"/>
        </w:rPr>
      </w:pPr>
      <w:r w:rsidRPr="00353C03">
        <w:rPr>
          <w:rFonts w:ascii="Arial" w:hAnsi="Arial" w:cs="Arial"/>
          <w:sz w:val="22"/>
          <w:szCs w:val="22"/>
        </w:rPr>
        <w:t>To support the alignment of workforce investment, education and economic development systems in support of a comprehensive, accessible and high-quality workforce development system in the United States.</w:t>
      </w:r>
    </w:p>
    <w:p w:rsidR="00353C03" w:rsidRPr="00DC7BF7" w:rsidRDefault="00353C03" w:rsidP="00473009">
      <w:pPr>
        <w:numPr>
          <w:ilvl w:val="0"/>
          <w:numId w:val="7"/>
        </w:numPr>
        <w:rPr>
          <w:rFonts w:ascii="Arial" w:hAnsi="Arial" w:cs="Arial"/>
          <w:sz w:val="22"/>
          <w:szCs w:val="22"/>
        </w:rPr>
      </w:pPr>
      <w:r w:rsidRPr="00353C03">
        <w:rPr>
          <w:rFonts w:ascii="Arial" w:hAnsi="Arial" w:cs="Arial"/>
          <w:sz w:val="22"/>
          <w:szCs w:val="22"/>
        </w:rPr>
        <w:t>To improve the quality and labor market relevance of workforce investment,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w:t>
      </w:r>
    </w:p>
    <w:p w:rsidR="00353C03" w:rsidRPr="00DC7BF7" w:rsidRDefault="00353C03" w:rsidP="00473009">
      <w:pPr>
        <w:numPr>
          <w:ilvl w:val="0"/>
          <w:numId w:val="7"/>
        </w:numPr>
        <w:rPr>
          <w:rFonts w:ascii="Arial" w:hAnsi="Arial" w:cs="Arial"/>
          <w:sz w:val="22"/>
          <w:szCs w:val="22"/>
        </w:rPr>
      </w:pPr>
      <w:r w:rsidRPr="00353C03">
        <w:rPr>
          <w:rFonts w:ascii="Arial" w:hAnsi="Arial" w:cs="Arial"/>
          <w:sz w:val="22"/>
          <w:szCs w:val="22"/>
        </w:rPr>
        <w:t>To promote improvement in the structure of and delivery of services through the United States workforce development system to better address the employment and skill needs of workers, jobseekers and employers.</w:t>
      </w:r>
    </w:p>
    <w:p w:rsidR="00353C03" w:rsidRPr="00DC7BF7" w:rsidRDefault="00353C03" w:rsidP="00473009">
      <w:pPr>
        <w:numPr>
          <w:ilvl w:val="0"/>
          <w:numId w:val="7"/>
        </w:numPr>
        <w:rPr>
          <w:rFonts w:ascii="Arial" w:hAnsi="Arial" w:cs="Arial"/>
          <w:sz w:val="22"/>
          <w:szCs w:val="22"/>
        </w:rPr>
      </w:pPr>
      <w:r w:rsidRPr="00353C03">
        <w:rPr>
          <w:rFonts w:ascii="Arial" w:hAnsi="Arial" w:cs="Arial"/>
          <w:sz w:val="22"/>
          <w:szCs w:val="22"/>
        </w:rPr>
        <w:t>To increase the prosperity of workers and employers in the United States, the economic growth of communities, regions and states and the global competitiveness of the United States.</w:t>
      </w:r>
    </w:p>
    <w:p w:rsidR="00353C03" w:rsidRPr="00353C03" w:rsidRDefault="00353C03" w:rsidP="00473009">
      <w:pPr>
        <w:numPr>
          <w:ilvl w:val="0"/>
          <w:numId w:val="7"/>
        </w:numPr>
        <w:rPr>
          <w:rFonts w:ascii="Arial" w:hAnsi="Arial" w:cs="Arial"/>
          <w:sz w:val="22"/>
          <w:szCs w:val="22"/>
        </w:rPr>
      </w:pPr>
      <w:r w:rsidRPr="00353C03">
        <w:rPr>
          <w:rFonts w:ascii="Arial" w:hAnsi="Arial" w:cs="Arial"/>
          <w:sz w:val="22"/>
          <w:szCs w:val="22"/>
        </w:rPr>
        <w:t>For purposes of subtitle A and B of title I, to provide workforce investment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Workforce Development Areas</w:t>
      </w:r>
    </w:p>
    <w:p w:rsidR="00353C03" w:rsidRPr="00353C03" w:rsidRDefault="00353C03" w:rsidP="00353C03">
      <w:pPr>
        <w:rPr>
          <w:rFonts w:ascii="Arial" w:hAnsi="Arial" w:cs="Arial"/>
          <w:sz w:val="22"/>
          <w:szCs w:val="22"/>
        </w:rPr>
      </w:pPr>
    </w:p>
    <w:p w:rsidR="00353C03" w:rsidRDefault="00353C03" w:rsidP="00353C03">
      <w:pPr>
        <w:rPr>
          <w:rFonts w:ascii="Arial" w:hAnsi="Arial" w:cs="Arial"/>
          <w:sz w:val="22"/>
          <w:szCs w:val="22"/>
        </w:rPr>
      </w:pPr>
      <w:r w:rsidRPr="00353C03">
        <w:rPr>
          <w:rFonts w:ascii="Arial" w:hAnsi="Arial" w:cs="Arial"/>
          <w:sz w:val="22"/>
          <w:szCs w:val="22"/>
        </w:rPr>
        <w:t>Minnesota has designated six Regional Workforce Development Areas (RWDAs) in the state that represent a combination of Local Areas, as defined in WIOA, and Economic Development Regions, as defined in other federal law. These Workforce Development Areas have been approved and adopted by the Governor and the chief local elected officials of the Local Areas.</w:t>
      </w:r>
    </w:p>
    <w:p w:rsidR="00DC7BF7" w:rsidRDefault="00DC7BF7" w:rsidP="00353C03">
      <w:pPr>
        <w:rPr>
          <w:rFonts w:ascii="Arial" w:hAnsi="Arial" w:cs="Arial"/>
          <w:sz w:val="22"/>
          <w:szCs w:val="22"/>
        </w:rPr>
      </w:pPr>
    </w:p>
    <w:p w:rsidR="00353C03" w:rsidRDefault="00353C03" w:rsidP="00353C03">
      <w:pPr>
        <w:jc w:val="center"/>
        <w:rPr>
          <w:rFonts w:ascii="Arial" w:hAnsi="Arial" w:cs="Arial"/>
          <w:sz w:val="22"/>
          <w:szCs w:val="22"/>
        </w:rPr>
      </w:pPr>
      <w:r w:rsidRPr="00353C03">
        <w:rPr>
          <w:rFonts w:ascii="Arial" w:hAnsi="Arial" w:cs="Arial"/>
          <w:noProof/>
          <w:sz w:val="22"/>
          <w:szCs w:val="22"/>
        </w:rPr>
        <w:drawing>
          <wp:inline distT="0" distB="0" distL="0" distR="0" wp14:anchorId="1C037B48" wp14:editId="4C9D4D27">
            <wp:extent cx="2486660" cy="2708977"/>
            <wp:effectExtent l="0" t="0" r="8890" b="0"/>
            <wp:docPr id="3" name="Picture 14" descr="Minnesota Map with Local and Regional Workforce Development Areas boundaries" title="Minnesota Regional Workforce Development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l="18919" t="24097" r="59189" b="8858"/>
                    <a:stretch>
                      <a:fillRect/>
                    </a:stretch>
                  </pic:blipFill>
                  <pic:spPr bwMode="auto">
                    <a:xfrm>
                      <a:off x="0" y="0"/>
                      <a:ext cx="2494092" cy="2717073"/>
                    </a:xfrm>
                    <a:prstGeom prst="rect">
                      <a:avLst/>
                    </a:prstGeom>
                    <a:noFill/>
                    <a:ln>
                      <a:noFill/>
                    </a:ln>
                  </pic:spPr>
                </pic:pic>
              </a:graphicData>
            </a:graphic>
          </wp:inline>
        </w:drawing>
      </w:r>
    </w:p>
    <w:p w:rsidR="00DC7BF7" w:rsidRPr="00353C03" w:rsidRDefault="00DC7BF7" w:rsidP="00DC7BF7">
      <w:pPr>
        <w:rPr>
          <w:rFonts w:ascii="Arial" w:hAnsi="Arial" w:cs="Arial"/>
          <w:sz w:val="22"/>
          <w:szCs w:val="22"/>
        </w:rPr>
      </w:pPr>
    </w:p>
    <w:p w:rsidR="00353C03" w:rsidRDefault="00353C03" w:rsidP="00353C03">
      <w:pPr>
        <w:rPr>
          <w:rFonts w:ascii="Arial" w:hAnsi="Arial" w:cs="Arial"/>
          <w:sz w:val="22"/>
          <w:szCs w:val="22"/>
        </w:rPr>
      </w:pPr>
      <w:r w:rsidRPr="00353C03">
        <w:rPr>
          <w:rFonts w:ascii="Arial" w:hAnsi="Arial" w:cs="Arial"/>
          <w:sz w:val="22"/>
          <w:szCs w:val="22"/>
        </w:rPr>
        <w:t>Each Regional Workforce Development Area is responsible for submitting a Regional Plan, inclusive of the Local Plans of the Local Workforce Development Areas. The Regional and Local Plans will align with the strategic vision set by the Governor, address the regional needs of the workforce and business communities and comply with the planning requirements as determined by the State of Minnesota’s Department of Employment and Economic Development and the U.S. Department of Labor and applica</w:t>
      </w:r>
      <w:r>
        <w:rPr>
          <w:rFonts w:ascii="Arial" w:hAnsi="Arial" w:cs="Arial"/>
          <w:sz w:val="22"/>
          <w:szCs w:val="22"/>
        </w:rPr>
        <w:t>ble federal and state statutes.</w:t>
      </w:r>
    </w:p>
    <w:p w:rsidR="00353C03" w:rsidRPr="00353C03" w:rsidRDefault="00353C03" w:rsidP="00353C03">
      <w:pPr>
        <w:rPr>
          <w:rFonts w:ascii="Arial" w:hAnsi="Arial" w:cs="Arial"/>
          <w:sz w:val="22"/>
          <w:szCs w:val="22"/>
        </w:rPr>
      </w:pPr>
    </w:p>
    <w:p w:rsidR="00353C03" w:rsidRDefault="00353C03" w:rsidP="00353C03">
      <w:pPr>
        <w:rPr>
          <w:rFonts w:ascii="Arial" w:hAnsi="Arial" w:cs="Arial"/>
          <w:b/>
          <w:sz w:val="22"/>
          <w:szCs w:val="22"/>
        </w:rPr>
      </w:pPr>
      <w:r w:rsidRPr="00353C03">
        <w:rPr>
          <w:rFonts w:ascii="Arial" w:hAnsi="Arial" w:cs="Arial"/>
          <w:b/>
          <w:sz w:val="22"/>
          <w:szCs w:val="22"/>
        </w:rPr>
        <w:t>Minnesota’s Vision for the Workforce Development System</w:t>
      </w:r>
    </w:p>
    <w:p w:rsidR="00353C03" w:rsidRPr="00353C03" w:rsidRDefault="00353C03" w:rsidP="00353C03">
      <w:pPr>
        <w:rPr>
          <w:rFonts w:ascii="Arial" w:hAnsi="Arial" w:cs="Arial"/>
          <w:b/>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Vision Statement:</w:t>
      </w:r>
    </w:p>
    <w:p w:rsidR="00353C03" w:rsidRPr="00353C03" w:rsidRDefault="00353C03" w:rsidP="00353C03">
      <w:pPr>
        <w:rPr>
          <w:rFonts w:ascii="Arial" w:hAnsi="Arial" w:cs="Arial"/>
          <w:i/>
          <w:sz w:val="22"/>
          <w:szCs w:val="22"/>
        </w:rPr>
      </w:pPr>
      <w:r w:rsidRPr="00353C03">
        <w:rPr>
          <w:rFonts w:ascii="Arial" w:hAnsi="Arial" w:cs="Arial"/>
          <w:i/>
          <w:sz w:val="22"/>
          <w:szCs w:val="22"/>
        </w:rPr>
        <w:t>A healthy economy, where all Minnesotans have or are on a path to meaningful employment and a family sustaining wage, and all employers are able to fill jobs in demand.</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sz w:val="22"/>
          <w:szCs w:val="22"/>
        </w:rPr>
      </w:pPr>
      <w:r w:rsidRPr="00353C03">
        <w:rPr>
          <w:rFonts w:ascii="Arial" w:hAnsi="Arial" w:cs="Arial"/>
          <w:sz w:val="22"/>
          <w:szCs w:val="22"/>
        </w:rPr>
        <w:t>This vision statement was developed through Minnesota’s participation in the National Governor’s Association’s Policy Academy on Career Pathway Models. Minnesota’s effort engaged seven state agencies and has influenced workforce development thinking at the system level. It is fitting to continue to move forward with pursuing the implementation of WIOA under this inclusive effort.</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Mission:</w:t>
      </w:r>
    </w:p>
    <w:p w:rsidR="00353C03" w:rsidRPr="00353C03" w:rsidRDefault="00353C03" w:rsidP="00353C03">
      <w:pPr>
        <w:rPr>
          <w:rFonts w:ascii="Arial" w:hAnsi="Arial" w:cs="Arial"/>
          <w:sz w:val="22"/>
          <w:szCs w:val="22"/>
        </w:rPr>
      </w:pPr>
      <w:r w:rsidRPr="00353C03">
        <w:rPr>
          <w:rFonts w:ascii="Arial" w:hAnsi="Arial" w:cs="Arial"/>
          <w:sz w:val="22"/>
          <w:szCs w:val="22"/>
        </w:rPr>
        <w:t>The creation of a Career Pathway System that aligns local, state and federal resources, policies and services to meet the workforce needs of business and industry and improves access to employment, education and training services for Minnesota’s current and future workforce.</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Rationale:</w:t>
      </w:r>
    </w:p>
    <w:p w:rsidR="00353C03" w:rsidRPr="00353C03" w:rsidRDefault="00353C03" w:rsidP="00353C03">
      <w:pPr>
        <w:rPr>
          <w:rFonts w:ascii="Arial" w:hAnsi="Arial" w:cs="Arial"/>
          <w:sz w:val="22"/>
          <w:szCs w:val="22"/>
        </w:rPr>
      </w:pPr>
      <w:r w:rsidRPr="00353C03">
        <w:rPr>
          <w:rFonts w:ascii="Arial" w:hAnsi="Arial" w:cs="Arial"/>
          <w:sz w:val="22"/>
          <w:szCs w:val="22"/>
        </w:rPr>
        <w:t>The economic conditions of the 21</w:t>
      </w:r>
      <w:r w:rsidRPr="00353C03">
        <w:rPr>
          <w:rFonts w:ascii="Arial" w:hAnsi="Arial" w:cs="Arial"/>
          <w:sz w:val="22"/>
          <w:szCs w:val="22"/>
          <w:vertAlign w:val="superscript"/>
        </w:rPr>
        <w:t>st</w:t>
      </w:r>
      <w:r w:rsidRPr="00353C03">
        <w:rPr>
          <w:rFonts w:ascii="Arial" w:hAnsi="Arial" w:cs="Arial"/>
          <w:sz w:val="22"/>
          <w:szCs w:val="22"/>
        </w:rPr>
        <w:t xml:space="preserve"> century require a more responsive approach to meeting the needs of business and industry; and the growing diversity of the workforce population. As economies become more global, competition will continue to increase and pressures on the inputs of production, specifically the timing, availability and skill base of the workforce. Rediscovering the value proposition of the Workforce Development System is critical to responding to the 21</w:t>
      </w:r>
      <w:r w:rsidRPr="00353C03">
        <w:rPr>
          <w:rFonts w:ascii="Arial" w:hAnsi="Arial" w:cs="Arial"/>
          <w:sz w:val="22"/>
          <w:szCs w:val="22"/>
          <w:vertAlign w:val="superscript"/>
        </w:rPr>
        <w:t>st</w:t>
      </w:r>
      <w:r w:rsidRPr="00353C03">
        <w:rPr>
          <w:rFonts w:ascii="Arial" w:hAnsi="Arial" w:cs="Arial"/>
          <w:sz w:val="22"/>
          <w:szCs w:val="22"/>
        </w:rPr>
        <w:t xml:space="preserve"> century economy.</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sz w:val="22"/>
          <w:szCs w:val="22"/>
        </w:rPr>
      </w:pPr>
      <w:r w:rsidRPr="00353C03">
        <w:rPr>
          <w:rFonts w:ascii="Arial" w:hAnsi="Arial" w:cs="Arial"/>
          <w:sz w:val="22"/>
          <w:szCs w:val="22"/>
        </w:rPr>
        <w:t>A Career Pathway System approach will position the needs of a skilled workforce at the center of the system, recognizing the important role of a “dual customer” approach – businesses and workers. Businesses will lead sector strategies that address the most critical growth needs in occupations that support family sustaining wages. The diverse needs of workers will impact the design and delivery of employment and training programs and services to fulfill these employment needs and their career goals.</w:t>
      </w:r>
    </w:p>
    <w:p w:rsidR="00353C03" w:rsidRPr="00353C03" w:rsidRDefault="00353C03" w:rsidP="00353C03">
      <w:pPr>
        <w:rPr>
          <w:rFonts w:ascii="Arial" w:hAnsi="Arial" w:cs="Arial"/>
          <w:sz w:val="22"/>
          <w:szCs w:val="22"/>
        </w:rPr>
      </w:pPr>
    </w:p>
    <w:p w:rsidR="00353C03" w:rsidRDefault="00353C03" w:rsidP="00F15EE3">
      <w:pPr>
        <w:pStyle w:val="Heading1"/>
        <w:sectPr w:rsidR="00353C03" w:rsidSect="003202D1">
          <w:headerReference w:type="default" r:id="rId14"/>
          <w:footerReference w:type="default" r:id="rId15"/>
          <w:endnotePr>
            <w:numFmt w:val="decimal"/>
          </w:endnotePr>
          <w:pgSz w:w="12240" w:h="15840"/>
          <w:pgMar w:top="1080" w:right="1440" w:bottom="864" w:left="1440" w:header="720" w:footer="720" w:gutter="0"/>
          <w:pgNumType w:start="1"/>
          <w:cols w:space="720"/>
          <w:docGrid w:linePitch="360"/>
        </w:sectPr>
      </w:pPr>
    </w:p>
    <w:p w:rsidR="00EB1892" w:rsidRPr="00F15EE3" w:rsidRDefault="005F19D7" w:rsidP="00F15EE3">
      <w:pPr>
        <w:pStyle w:val="Heading1"/>
      </w:pPr>
      <w:r w:rsidRPr="00F15EE3">
        <w:t>S</w:t>
      </w:r>
      <w:r w:rsidR="00FF5A08" w:rsidRPr="00F15EE3">
        <w:t xml:space="preserve">ECTION </w:t>
      </w:r>
      <w:r w:rsidRPr="00F15EE3">
        <w:t>B</w:t>
      </w:r>
      <w:r w:rsidR="00064CCD" w:rsidRPr="00F15EE3">
        <w:t xml:space="preserve">: </w:t>
      </w:r>
      <w:r w:rsidR="00DB4618" w:rsidRPr="00F15EE3">
        <w:t>LOCAL</w:t>
      </w:r>
      <w:r w:rsidR="001E7A26" w:rsidRPr="00F15EE3">
        <w:t xml:space="preserve"> PLAN</w:t>
      </w:r>
    </w:p>
    <w:p w:rsidR="00D4309C" w:rsidRDefault="00D4309C" w:rsidP="0095216B">
      <w:pPr>
        <w:rPr>
          <w:rFonts w:ascii="Arial" w:hAnsi="Arial" w:cs="Arial"/>
          <w:sz w:val="22"/>
          <w:szCs w:val="22"/>
        </w:rPr>
      </w:pPr>
    </w:p>
    <w:p w:rsidR="00AB5766" w:rsidRPr="00DD6C10" w:rsidRDefault="00AB5766" w:rsidP="00AB5766">
      <w:pPr>
        <w:widowControl/>
        <w:rPr>
          <w:rFonts w:ascii="Arial" w:hAnsi="Arial" w:cs="Arial"/>
          <w:i/>
          <w:sz w:val="22"/>
          <w:szCs w:val="22"/>
        </w:rPr>
      </w:pPr>
      <w:r w:rsidRPr="00DD6C10">
        <w:rPr>
          <w:rFonts w:ascii="Arial" w:hAnsi="Arial" w:cs="Arial"/>
          <w:b/>
          <w:i/>
          <w:sz w:val="22"/>
          <w:szCs w:val="22"/>
        </w:rPr>
        <w:t>Strategic Operations</w:t>
      </w:r>
      <w:r>
        <w:rPr>
          <w:rFonts w:ascii="Arial" w:hAnsi="Arial" w:cs="Arial"/>
          <w:i/>
          <w:sz w:val="22"/>
          <w:szCs w:val="22"/>
        </w:rPr>
        <w:t xml:space="preserve">: </w:t>
      </w:r>
      <w:r w:rsidRPr="00DD6C10">
        <w:rPr>
          <w:rFonts w:ascii="Arial" w:hAnsi="Arial" w:cs="Arial"/>
          <w:i/>
          <w:sz w:val="22"/>
          <w:szCs w:val="22"/>
        </w:rPr>
        <w:t>The core elements of strategic operations focuses on operating policies and procedures related to the one-stop system and physical locations of service delivery.</w:t>
      </w:r>
    </w:p>
    <w:p w:rsidR="00AB5766" w:rsidRDefault="00AB5766" w:rsidP="00AB5766">
      <w:pPr>
        <w:widowControl/>
        <w:rPr>
          <w:rFonts w:ascii="Arial" w:hAnsi="Arial" w:cs="Arial"/>
          <w:sz w:val="22"/>
          <w:szCs w:val="22"/>
        </w:rPr>
      </w:pPr>
    </w:p>
    <w:p w:rsidR="00AB5766" w:rsidRPr="00FC104A" w:rsidRDefault="00AB5766" w:rsidP="00473009">
      <w:pPr>
        <w:widowControl/>
        <w:numPr>
          <w:ilvl w:val="0"/>
          <w:numId w:val="6"/>
        </w:numPr>
        <w:ind w:left="360"/>
        <w:rPr>
          <w:rFonts w:ascii="Arial" w:hAnsi="Arial" w:cs="Arial"/>
          <w:sz w:val="22"/>
          <w:szCs w:val="22"/>
        </w:rPr>
      </w:pPr>
      <w:r>
        <w:rPr>
          <w:rFonts w:ascii="Arial" w:hAnsi="Arial" w:cs="Arial"/>
          <w:sz w:val="22"/>
          <w:szCs w:val="22"/>
        </w:rPr>
        <w:t xml:space="preserve">Describe how local </w:t>
      </w:r>
      <w:r w:rsidR="00B718AC">
        <w:rPr>
          <w:rFonts w:ascii="Arial" w:hAnsi="Arial" w:cs="Arial"/>
          <w:sz w:val="22"/>
          <w:szCs w:val="22"/>
        </w:rPr>
        <w:t>area board</w:t>
      </w:r>
      <w:r>
        <w:rPr>
          <w:rFonts w:ascii="Arial" w:hAnsi="Arial" w:cs="Arial"/>
          <w:sz w:val="22"/>
          <w:szCs w:val="22"/>
        </w:rPr>
        <w:t>s will work with each other, core title providers and available data to designate at least one Work</w:t>
      </w:r>
      <w:r w:rsidR="008164AC">
        <w:rPr>
          <w:rFonts w:ascii="Arial" w:hAnsi="Arial" w:cs="Arial"/>
          <w:sz w:val="22"/>
          <w:szCs w:val="22"/>
        </w:rPr>
        <w:t>F</w:t>
      </w:r>
      <w:r>
        <w:rPr>
          <w:rFonts w:ascii="Arial" w:hAnsi="Arial" w:cs="Arial"/>
          <w:sz w:val="22"/>
          <w:szCs w:val="22"/>
        </w:rPr>
        <w:t xml:space="preserve">orce Center per local </w:t>
      </w:r>
      <w:r w:rsidR="00C60456">
        <w:rPr>
          <w:rFonts w:ascii="Arial" w:hAnsi="Arial" w:cs="Arial"/>
          <w:sz w:val="22"/>
          <w:szCs w:val="22"/>
        </w:rPr>
        <w:t xml:space="preserve">workforce development </w:t>
      </w:r>
      <w:r>
        <w:rPr>
          <w:rFonts w:ascii="Arial" w:hAnsi="Arial" w:cs="Arial"/>
          <w:sz w:val="22"/>
          <w:szCs w:val="22"/>
        </w:rPr>
        <w:t>area and make recommendations on recognizing affiliate and standalone partner sites.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AB5766" w:rsidRDefault="006E7E18" w:rsidP="006E7E18">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current location</w:t>
            </w:r>
            <w:r w:rsidR="00894410">
              <w:rPr>
                <w:rFonts w:ascii="Arial" w:hAnsi="Arial" w:cs="Arial"/>
                <w:sz w:val="22"/>
                <w:szCs w:val="22"/>
              </w:rPr>
              <w:t>s</w:t>
            </w:r>
            <w:r>
              <w:rPr>
                <w:rFonts w:ascii="Arial" w:hAnsi="Arial" w:cs="Arial"/>
                <w:sz w:val="22"/>
                <w:szCs w:val="22"/>
              </w:rPr>
              <w:t xml:space="preserve"> of WorkForce Centers within </w:t>
            </w:r>
            <w:r w:rsidR="00206FA0">
              <w:rPr>
                <w:rFonts w:ascii="Arial" w:hAnsi="Arial" w:cs="Arial"/>
                <w:sz w:val="22"/>
                <w:szCs w:val="22"/>
              </w:rPr>
              <w:t>Workforce Development Area (WDA) #</w:t>
            </w:r>
            <w:r w:rsidR="00474F00">
              <w:rPr>
                <w:rFonts w:ascii="Arial" w:hAnsi="Arial" w:cs="Arial"/>
                <w:sz w:val="22"/>
                <w:szCs w:val="22"/>
              </w:rPr>
              <w:t>0</w:t>
            </w:r>
            <w:r w:rsidR="00206FA0">
              <w:rPr>
                <w:rFonts w:ascii="Arial" w:hAnsi="Arial" w:cs="Arial"/>
                <w:sz w:val="22"/>
                <w:szCs w:val="22"/>
              </w:rPr>
              <w:t xml:space="preserve">9 serve our demographic targets well at this time. </w:t>
            </w:r>
            <w:r w:rsidR="00894410">
              <w:rPr>
                <w:rFonts w:ascii="Arial" w:hAnsi="Arial" w:cs="Arial"/>
                <w:sz w:val="22"/>
                <w:szCs w:val="22"/>
              </w:rPr>
              <w:t xml:space="preserve"> </w:t>
            </w:r>
          </w:p>
          <w:p w:rsidR="006E7E18" w:rsidRDefault="006E7E18" w:rsidP="006E7E18">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6E7E18" w:rsidRPr="00FC104A" w:rsidRDefault="009F3621" w:rsidP="00C341E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 </w:t>
            </w:r>
            <w:r w:rsidR="00C341E1">
              <w:rPr>
                <w:rFonts w:ascii="Arial" w:hAnsi="Arial" w:cs="Arial"/>
                <w:sz w:val="22"/>
                <w:szCs w:val="22"/>
              </w:rPr>
              <w:t>Greater Metropolitan Workforce Council (GMWC)</w:t>
            </w:r>
            <w:r w:rsidR="006E7E18">
              <w:rPr>
                <w:rFonts w:ascii="Arial" w:hAnsi="Arial" w:cs="Arial"/>
                <w:sz w:val="22"/>
                <w:szCs w:val="22"/>
              </w:rPr>
              <w:t xml:space="preserve"> anticipate</w:t>
            </w:r>
            <w:r>
              <w:rPr>
                <w:rFonts w:ascii="Arial" w:hAnsi="Arial" w:cs="Arial"/>
                <w:sz w:val="22"/>
                <w:szCs w:val="22"/>
              </w:rPr>
              <w:t>s</w:t>
            </w:r>
            <w:r w:rsidR="006E7E18">
              <w:rPr>
                <w:rFonts w:ascii="Arial" w:hAnsi="Arial" w:cs="Arial"/>
                <w:sz w:val="22"/>
                <w:szCs w:val="22"/>
              </w:rPr>
              <w:t xml:space="preserve"> taking two steps together </w:t>
            </w:r>
            <w:r w:rsidR="00894410">
              <w:rPr>
                <w:rFonts w:ascii="Arial" w:hAnsi="Arial" w:cs="Arial"/>
                <w:sz w:val="22"/>
                <w:szCs w:val="22"/>
              </w:rPr>
              <w:t xml:space="preserve">during the coming year: a) an informal review of service locations relative to population/demographic needs; and, b) consideration of shared criteria for recognizing affiliates among </w:t>
            </w:r>
            <w:r w:rsidR="007B042D">
              <w:rPr>
                <w:rFonts w:ascii="Arial" w:hAnsi="Arial" w:cs="Arial"/>
                <w:sz w:val="22"/>
                <w:szCs w:val="22"/>
              </w:rPr>
              <w:t xml:space="preserve">partners and </w:t>
            </w:r>
            <w:r w:rsidR="00894410">
              <w:rPr>
                <w:rFonts w:ascii="Arial" w:hAnsi="Arial" w:cs="Arial"/>
                <w:sz w:val="22"/>
                <w:szCs w:val="22"/>
              </w:rPr>
              <w:t xml:space="preserve">contracted community-based providers. </w:t>
            </w:r>
            <w:r>
              <w:rPr>
                <w:rFonts w:ascii="Arial" w:hAnsi="Arial" w:cs="Arial"/>
                <w:sz w:val="22"/>
                <w:szCs w:val="22"/>
              </w:rPr>
              <w:t>These an</w:t>
            </w:r>
            <w:r w:rsidR="001D1762">
              <w:rPr>
                <w:rFonts w:ascii="Arial" w:hAnsi="Arial" w:cs="Arial"/>
                <w:sz w:val="22"/>
                <w:szCs w:val="22"/>
              </w:rPr>
              <w:t>alyses will be conducted jointly by all metro area Boards with results considered collectively by the regional oversight group identified in the regional plan.</w:t>
            </w:r>
          </w:p>
        </w:tc>
      </w:tr>
    </w:tbl>
    <w:p w:rsidR="00AB5766" w:rsidRDefault="00AB5766" w:rsidP="00AB5766">
      <w:pPr>
        <w:widowControl/>
        <w:ind w:left="720" w:hanging="720"/>
        <w:rPr>
          <w:rFonts w:ascii="Arial" w:hAnsi="Arial" w:cs="Arial"/>
          <w:b/>
          <w:sz w:val="22"/>
          <w:szCs w:val="22"/>
        </w:rPr>
      </w:pPr>
    </w:p>
    <w:p w:rsidR="00AB5766" w:rsidRPr="00FC104A" w:rsidRDefault="00AB5766" w:rsidP="00473009">
      <w:pPr>
        <w:widowControl/>
        <w:numPr>
          <w:ilvl w:val="0"/>
          <w:numId w:val="6"/>
        </w:numPr>
        <w:ind w:left="360"/>
        <w:rPr>
          <w:rFonts w:ascii="Arial" w:hAnsi="Arial" w:cs="Arial"/>
          <w:sz w:val="22"/>
          <w:szCs w:val="22"/>
        </w:rPr>
      </w:pPr>
      <w:r>
        <w:rPr>
          <w:rFonts w:ascii="Arial" w:hAnsi="Arial" w:cs="Arial"/>
          <w:sz w:val="22"/>
          <w:szCs w:val="22"/>
        </w:rPr>
        <w:t xml:space="preserve">Describe the strategies to ensure proper connectivity and coordination among the </w:t>
      </w:r>
      <w:r w:rsidRPr="00D25C74">
        <w:rPr>
          <w:rFonts w:ascii="Arial" w:hAnsi="Arial" w:cs="Arial"/>
          <w:b/>
          <w:sz w:val="22"/>
          <w:szCs w:val="22"/>
        </w:rPr>
        <w:t>physical sites</w:t>
      </w:r>
      <w:r>
        <w:rPr>
          <w:rFonts w:ascii="Arial" w:hAnsi="Arial" w:cs="Arial"/>
          <w:sz w:val="22"/>
          <w:szCs w:val="22"/>
        </w:rPr>
        <w:t xml:space="preserve"> within the </w:t>
      </w:r>
      <w:r w:rsidR="00394739">
        <w:rPr>
          <w:rFonts w:ascii="Arial" w:hAnsi="Arial" w:cs="Arial"/>
          <w:sz w:val="22"/>
          <w:szCs w:val="22"/>
        </w:rPr>
        <w:t>local w</w:t>
      </w:r>
      <w:r>
        <w:rPr>
          <w:rFonts w:ascii="Arial" w:hAnsi="Arial" w:cs="Arial"/>
          <w:sz w:val="22"/>
          <w:szCs w:val="22"/>
        </w:rPr>
        <w:t xml:space="preserve">orkforce </w:t>
      </w:r>
      <w:r w:rsidR="00394739">
        <w:rPr>
          <w:rFonts w:ascii="Arial" w:hAnsi="Arial" w:cs="Arial"/>
          <w:sz w:val="22"/>
          <w:szCs w:val="22"/>
        </w:rPr>
        <w:t>d</w:t>
      </w:r>
      <w:r>
        <w:rPr>
          <w:rFonts w:ascii="Arial" w:hAnsi="Arial" w:cs="Arial"/>
          <w:sz w:val="22"/>
          <w:szCs w:val="22"/>
        </w:rPr>
        <w:t xml:space="preserve">evelopment </w:t>
      </w:r>
      <w:r w:rsidR="00394739">
        <w:rPr>
          <w:rFonts w:ascii="Arial" w:hAnsi="Arial" w:cs="Arial"/>
          <w:sz w:val="22"/>
          <w:szCs w:val="22"/>
        </w:rPr>
        <w:t>a</w:t>
      </w:r>
      <w:r>
        <w:rPr>
          <w:rFonts w:ascii="Arial" w:hAnsi="Arial" w:cs="Arial"/>
          <w:sz w:val="22"/>
          <w:szCs w:val="22"/>
        </w:rPr>
        <w:t>rea.</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1579E7" w:rsidRDefault="00474F00" w:rsidP="00FC3BC8">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WDA #09 </w:t>
            </w:r>
            <w:r w:rsidR="001579E7">
              <w:rPr>
                <w:rFonts w:ascii="Arial" w:hAnsi="Arial" w:cs="Arial"/>
                <w:sz w:val="22"/>
                <w:szCs w:val="22"/>
              </w:rPr>
              <w:t xml:space="preserve">has a service delivery system that extends beyond the one-stop locations and provides direct services throughout suburban Hennepin County and Carver County with programming funded by WIOA. </w:t>
            </w:r>
            <w:r w:rsidR="001579E7" w:rsidRPr="001579E7">
              <w:rPr>
                <w:rFonts w:ascii="Arial" w:hAnsi="Arial" w:cs="Arial"/>
                <w:sz w:val="22"/>
                <w:szCs w:val="22"/>
              </w:rPr>
              <w:t xml:space="preserve">Shared staff responsibilities across providers and programs help assist with ongoing coordination and cooperation amongst and </w:t>
            </w:r>
            <w:r w:rsidR="001579E7">
              <w:rPr>
                <w:rFonts w:ascii="Arial" w:hAnsi="Arial" w:cs="Arial"/>
                <w:sz w:val="22"/>
                <w:szCs w:val="22"/>
              </w:rPr>
              <w:t>between providers. Our</w:t>
            </w:r>
            <w:r w:rsidR="001579E7" w:rsidRPr="001579E7">
              <w:rPr>
                <w:rFonts w:ascii="Arial" w:hAnsi="Arial" w:cs="Arial"/>
                <w:sz w:val="22"/>
                <w:szCs w:val="22"/>
              </w:rPr>
              <w:t xml:space="preserve"> network of providers offer some common programs, services and activities but also provides unique opportunities. The sites are physically separate but share information and connections for their customers through staff communication, information sessions, </w:t>
            </w:r>
            <w:r w:rsidR="00B20937" w:rsidRPr="001579E7">
              <w:rPr>
                <w:rFonts w:ascii="Arial" w:hAnsi="Arial" w:cs="Arial"/>
                <w:sz w:val="22"/>
                <w:szCs w:val="22"/>
              </w:rPr>
              <w:t>marketing</w:t>
            </w:r>
            <w:r w:rsidR="001579E7" w:rsidRPr="001579E7">
              <w:rPr>
                <w:rFonts w:ascii="Arial" w:hAnsi="Arial" w:cs="Arial"/>
                <w:sz w:val="22"/>
                <w:szCs w:val="22"/>
              </w:rPr>
              <w:t xml:space="preserve"> materials and online via websites. Each site is able to provide customers with connections to WIOA programs and services in addition to many other resources</w:t>
            </w:r>
            <w:r w:rsidR="001579E7">
              <w:rPr>
                <w:rFonts w:ascii="Arial" w:hAnsi="Arial" w:cs="Arial"/>
                <w:sz w:val="22"/>
                <w:szCs w:val="22"/>
              </w:rPr>
              <w:t xml:space="preserve">. </w:t>
            </w:r>
          </w:p>
          <w:p w:rsidR="00474F00" w:rsidRDefault="00894410" w:rsidP="00FC3BC8">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 </w:t>
            </w:r>
          </w:p>
          <w:p w:rsidR="00D71B59" w:rsidRPr="00FC104A" w:rsidRDefault="00474F00" w:rsidP="00C63FFE">
            <w:pPr>
              <w:pStyle w:val="Default"/>
              <w:rPr>
                <w:sz w:val="22"/>
                <w:szCs w:val="22"/>
              </w:rPr>
            </w:pPr>
            <w:r>
              <w:rPr>
                <w:sz w:val="22"/>
                <w:szCs w:val="22"/>
              </w:rPr>
              <w:t xml:space="preserve">WDA #09 works in partnership with the North and South Hennepin WorkForce Centers and the Minnesota Department of Employment and Economic Development (DEED) at the Hennepin County one-stop locations to </w:t>
            </w:r>
            <w:r w:rsidR="00D71B59">
              <w:rPr>
                <w:sz w:val="22"/>
                <w:szCs w:val="22"/>
              </w:rPr>
              <w:t>meet regularly with staff and partners at each of the WorkForce Centers in suburban Hennepin to review programming, client flow, and ensure high quality coordinated service between WorkForce Centers and partner sites in suburban Hennepin County. These face-to-face contacts address all elements of program coordination at our shared sites.</w:t>
            </w:r>
          </w:p>
        </w:tc>
      </w:tr>
    </w:tbl>
    <w:p w:rsidR="00AB5766" w:rsidRDefault="00AB5766" w:rsidP="00AB5766">
      <w:pPr>
        <w:widowControl/>
        <w:ind w:left="720" w:hanging="720"/>
        <w:rPr>
          <w:rFonts w:ascii="Arial" w:hAnsi="Arial" w:cs="Arial"/>
          <w:b/>
          <w:sz w:val="22"/>
          <w:szCs w:val="22"/>
        </w:rPr>
      </w:pPr>
    </w:p>
    <w:p w:rsidR="00AB5766" w:rsidRPr="00FC104A" w:rsidRDefault="00AB5766" w:rsidP="00473009">
      <w:pPr>
        <w:widowControl/>
        <w:numPr>
          <w:ilvl w:val="0"/>
          <w:numId w:val="6"/>
        </w:numPr>
        <w:ind w:left="360"/>
        <w:rPr>
          <w:rFonts w:ascii="Arial" w:hAnsi="Arial" w:cs="Arial"/>
          <w:sz w:val="22"/>
          <w:szCs w:val="22"/>
        </w:rPr>
      </w:pPr>
      <w:r>
        <w:rPr>
          <w:rFonts w:ascii="Arial" w:hAnsi="Arial" w:cs="Arial"/>
          <w:sz w:val="22"/>
          <w:szCs w:val="22"/>
        </w:rPr>
        <w:t xml:space="preserve">Describe the strategies to ensure proper connectivity and coordination among the </w:t>
      </w:r>
      <w:r w:rsidRPr="004D23EB">
        <w:rPr>
          <w:rFonts w:ascii="Arial" w:hAnsi="Arial" w:cs="Arial"/>
          <w:b/>
          <w:sz w:val="22"/>
          <w:szCs w:val="22"/>
        </w:rPr>
        <w:t>service providers</w:t>
      </w:r>
      <w:r>
        <w:rPr>
          <w:rFonts w:ascii="Arial" w:hAnsi="Arial" w:cs="Arial"/>
          <w:sz w:val="22"/>
          <w:szCs w:val="22"/>
        </w:rPr>
        <w:t xml:space="preserve"> within the </w:t>
      </w:r>
      <w:r w:rsidR="00394739">
        <w:rPr>
          <w:rFonts w:ascii="Arial" w:hAnsi="Arial" w:cs="Arial"/>
          <w:sz w:val="22"/>
          <w:szCs w:val="22"/>
        </w:rPr>
        <w:t>local workforce d</w:t>
      </w:r>
      <w:r>
        <w:rPr>
          <w:rFonts w:ascii="Arial" w:hAnsi="Arial" w:cs="Arial"/>
          <w:sz w:val="22"/>
          <w:szCs w:val="22"/>
        </w:rPr>
        <w:t xml:space="preserve">evelopment </w:t>
      </w:r>
      <w:r w:rsidR="00394739">
        <w:rPr>
          <w:rFonts w:ascii="Arial" w:hAnsi="Arial" w:cs="Arial"/>
          <w:sz w:val="22"/>
          <w:szCs w:val="22"/>
        </w:rPr>
        <w:t>a</w:t>
      </w:r>
      <w:r>
        <w:rPr>
          <w:rFonts w:ascii="Arial" w:hAnsi="Arial" w:cs="Arial"/>
          <w:sz w:val="22"/>
          <w:szCs w:val="22"/>
        </w:rPr>
        <w:t>rea.</w:t>
      </w:r>
    </w:p>
    <w:p w:rsidR="00AB5766" w:rsidRPr="00FC104A" w:rsidRDefault="00AB5766" w:rsidP="00AB5766">
      <w:pPr>
        <w:widowControl/>
        <w:ind w:left="720" w:hanging="720"/>
        <w:rPr>
          <w:rFonts w:ascii="Arial" w:hAnsi="Arial" w:cs="Arial"/>
          <w:sz w:val="22"/>
          <w:szCs w:val="22"/>
        </w:rPr>
      </w:pPr>
    </w:p>
    <w:tbl>
      <w:tblPr>
        <w:tblW w:w="8529" w:type="dxa"/>
        <w:tblInd w:w="8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B042D" w:rsidRPr="00FC104A" w:rsidTr="007B042D">
        <w:tc>
          <w:tcPr>
            <w:tcW w:w="8529" w:type="dxa"/>
            <w:vAlign w:val="bottom"/>
          </w:tcPr>
          <w:p w:rsidR="002207B6" w:rsidRDefault="007B042D" w:rsidP="007E2B8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W</w:t>
            </w:r>
            <w:r w:rsidR="00324EDA">
              <w:rPr>
                <w:rFonts w:ascii="Arial" w:hAnsi="Arial" w:cs="Arial"/>
                <w:sz w:val="22"/>
                <w:szCs w:val="22"/>
              </w:rPr>
              <w:t xml:space="preserve">DA #09 staff </w:t>
            </w:r>
            <w:r>
              <w:rPr>
                <w:rFonts w:ascii="Arial" w:hAnsi="Arial" w:cs="Arial"/>
                <w:sz w:val="22"/>
                <w:szCs w:val="22"/>
              </w:rPr>
              <w:t xml:space="preserve">ensure high quality coordinated service between </w:t>
            </w:r>
            <w:r w:rsidR="00324EDA">
              <w:rPr>
                <w:rFonts w:ascii="Arial" w:hAnsi="Arial" w:cs="Arial"/>
                <w:sz w:val="22"/>
                <w:szCs w:val="22"/>
              </w:rPr>
              <w:t xml:space="preserve">community providers through regularly scheduled face-to-face </w:t>
            </w:r>
            <w:r w:rsidR="007E2B8C">
              <w:rPr>
                <w:rFonts w:ascii="Arial" w:hAnsi="Arial" w:cs="Arial"/>
                <w:sz w:val="22"/>
                <w:szCs w:val="22"/>
              </w:rPr>
              <w:t xml:space="preserve">meetings to </w:t>
            </w:r>
            <w:r w:rsidR="0085394C">
              <w:rPr>
                <w:rFonts w:ascii="Arial" w:hAnsi="Arial" w:cs="Arial"/>
                <w:sz w:val="22"/>
                <w:szCs w:val="22"/>
              </w:rPr>
              <w:t>work colle</w:t>
            </w:r>
            <w:r w:rsidR="007E2B8C">
              <w:rPr>
                <w:rFonts w:ascii="Arial" w:hAnsi="Arial" w:cs="Arial"/>
                <w:sz w:val="22"/>
                <w:szCs w:val="22"/>
              </w:rPr>
              <w:t xml:space="preserve">ctively through any </w:t>
            </w:r>
            <w:r w:rsidR="0085394C">
              <w:rPr>
                <w:rFonts w:ascii="Arial" w:hAnsi="Arial" w:cs="Arial"/>
                <w:sz w:val="22"/>
                <w:szCs w:val="22"/>
              </w:rPr>
              <w:t>policy, programming,</w:t>
            </w:r>
            <w:r w:rsidR="007E2B8C">
              <w:rPr>
                <w:rFonts w:ascii="Arial" w:hAnsi="Arial" w:cs="Arial"/>
                <w:sz w:val="22"/>
                <w:szCs w:val="22"/>
              </w:rPr>
              <w:t xml:space="preserve"> procedure, or strategy that impacts all </w:t>
            </w:r>
            <w:r w:rsidR="00324EDA">
              <w:rPr>
                <w:rFonts w:ascii="Arial" w:hAnsi="Arial" w:cs="Arial"/>
                <w:sz w:val="22"/>
                <w:szCs w:val="22"/>
              </w:rPr>
              <w:t>partner</w:t>
            </w:r>
            <w:r w:rsidR="007E2B8C">
              <w:rPr>
                <w:rFonts w:ascii="Arial" w:hAnsi="Arial" w:cs="Arial"/>
                <w:sz w:val="22"/>
                <w:szCs w:val="22"/>
              </w:rPr>
              <w:t xml:space="preserve">s as a whole. </w:t>
            </w:r>
            <w:r w:rsidR="00324EDA">
              <w:rPr>
                <w:rFonts w:ascii="Arial" w:hAnsi="Arial" w:cs="Arial"/>
                <w:sz w:val="22"/>
                <w:szCs w:val="22"/>
              </w:rPr>
              <w:t xml:space="preserve"> </w:t>
            </w:r>
          </w:p>
          <w:p w:rsidR="00FA24D5" w:rsidRDefault="00FA24D5" w:rsidP="007E2B8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FA24D5" w:rsidRPr="00FC104A" w:rsidRDefault="00FA24D5" w:rsidP="007E2B8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F2E63">
              <w:rPr>
                <w:rFonts w:ascii="Arial" w:hAnsi="Arial" w:cs="Arial"/>
                <w:sz w:val="22"/>
                <w:szCs w:val="22"/>
              </w:rPr>
              <w:t>Through Hennepin Career Connections, low-income, County-involved residents will have priority access to training and placement pathways for work as Hennepin County employees or in comparable private sector positions.</w:t>
            </w:r>
          </w:p>
        </w:tc>
      </w:tr>
    </w:tbl>
    <w:p w:rsidR="00AB5766" w:rsidRDefault="00AB5766" w:rsidP="00AB5766">
      <w:pPr>
        <w:widowControl/>
        <w:ind w:left="720" w:hanging="720"/>
        <w:rPr>
          <w:rFonts w:ascii="Arial" w:hAnsi="Arial" w:cs="Arial"/>
          <w:b/>
          <w:sz w:val="22"/>
          <w:szCs w:val="22"/>
        </w:rPr>
      </w:pPr>
    </w:p>
    <w:p w:rsidR="00AB5766" w:rsidRPr="00FC104A" w:rsidRDefault="00AB5766" w:rsidP="00473009">
      <w:pPr>
        <w:widowControl/>
        <w:numPr>
          <w:ilvl w:val="0"/>
          <w:numId w:val="6"/>
        </w:numPr>
        <w:ind w:left="360"/>
        <w:rPr>
          <w:rFonts w:ascii="Arial" w:hAnsi="Arial" w:cs="Arial"/>
          <w:sz w:val="22"/>
          <w:szCs w:val="22"/>
        </w:rPr>
      </w:pPr>
      <w:r>
        <w:rPr>
          <w:rFonts w:ascii="Arial" w:hAnsi="Arial" w:cs="Arial"/>
          <w:sz w:val="22"/>
          <w:szCs w:val="22"/>
        </w:rPr>
        <w:t>Describe other strategies that will be used to maximize services and access to services, such as non-traditional hours or using partner facilities.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F740F4" w:rsidRDefault="004F60DE" w:rsidP="00684BDF">
            <w:pPr>
              <w:rPr>
                <w:rFonts w:ascii="Arial" w:hAnsi="Arial" w:cs="Arial"/>
                <w:sz w:val="22"/>
                <w:szCs w:val="22"/>
              </w:rPr>
            </w:pPr>
            <w:r w:rsidRPr="00C63FFE">
              <w:rPr>
                <w:rFonts w:ascii="Arial" w:hAnsi="Arial" w:cs="Arial"/>
                <w:sz w:val="22"/>
                <w:szCs w:val="22"/>
              </w:rPr>
              <w:t xml:space="preserve">The Hennepin-Carver Workforce </w:t>
            </w:r>
            <w:r w:rsidR="001D1762" w:rsidRPr="00C63FFE">
              <w:rPr>
                <w:rFonts w:ascii="Arial" w:hAnsi="Arial" w:cs="Arial"/>
                <w:sz w:val="22"/>
                <w:szCs w:val="22"/>
              </w:rPr>
              <w:t xml:space="preserve">Development </w:t>
            </w:r>
            <w:r w:rsidRPr="00C63FFE">
              <w:rPr>
                <w:rFonts w:ascii="Arial" w:hAnsi="Arial" w:cs="Arial"/>
                <w:sz w:val="22"/>
                <w:szCs w:val="22"/>
              </w:rPr>
              <w:t xml:space="preserve">Board </w:t>
            </w:r>
            <w:r w:rsidR="00684BDF">
              <w:rPr>
                <w:rFonts w:ascii="Arial" w:hAnsi="Arial" w:cs="Arial"/>
                <w:sz w:val="22"/>
                <w:szCs w:val="22"/>
              </w:rPr>
              <w:t>and the staff</w:t>
            </w:r>
            <w:r w:rsidR="00D213E6" w:rsidRPr="00C63FFE">
              <w:rPr>
                <w:rFonts w:ascii="Arial" w:hAnsi="Arial" w:cs="Arial"/>
                <w:sz w:val="22"/>
                <w:szCs w:val="22"/>
              </w:rPr>
              <w:t xml:space="preserve"> </w:t>
            </w:r>
            <w:r w:rsidR="00684BDF">
              <w:rPr>
                <w:rFonts w:ascii="Arial" w:hAnsi="Arial" w:cs="Arial"/>
                <w:sz w:val="22"/>
                <w:szCs w:val="22"/>
              </w:rPr>
              <w:t>have</w:t>
            </w:r>
            <w:r w:rsidR="007E2B8C" w:rsidRPr="00C63FFE">
              <w:rPr>
                <w:rFonts w:ascii="Arial" w:hAnsi="Arial" w:cs="Arial"/>
                <w:sz w:val="22"/>
                <w:szCs w:val="22"/>
              </w:rPr>
              <w:t xml:space="preserve"> begun </w:t>
            </w:r>
            <w:r w:rsidR="00D213E6" w:rsidRPr="00C63FFE">
              <w:rPr>
                <w:rFonts w:ascii="Arial" w:hAnsi="Arial" w:cs="Arial"/>
                <w:sz w:val="22"/>
                <w:szCs w:val="22"/>
              </w:rPr>
              <w:t>discussions with county stakeholders and leadership to determine other strategies to maximize services and improve methodologies</w:t>
            </w:r>
            <w:r w:rsidR="00684BDF">
              <w:rPr>
                <w:rFonts w:ascii="Arial" w:hAnsi="Arial" w:cs="Arial"/>
                <w:sz w:val="22"/>
                <w:szCs w:val="22"/>
              </w:rPr>
              <w:t xml:space="preserve"> </w:t>
            </w:r>
            <w:r w:rsidR="00D213E6" w:rsidRPr="00C63FFE">
              <w:rPr>
                <w:rFonts w:ascii="Arial" w:hAnsi="Arial" w:cs="Arial"/>
                <w:sz w:val="22"/>
                <w:szCs w:val="22"/>
              </w:rPr>
              <w:t xml:space="preserve">to expand capacity and </w:t>
            </w:r>
            <w:r w:rsidR="00D35A4A" w:rsidRPr="00C63FFE">
              <w:rPr>
                <w:rFonts w:ascii="Arial" w:hAnsi="Arial" w:cs="Arial"/>
                <w:sz w:val="22"/>
                <w:szCs w:val="22"/>
              </w:rPr>
              <w:t xml:space="preserve">access through partnering </w:t>
            </w:r>
            <w:r w:rsidR="00D35A4A">
              <w:rPr>
                <w:rFonts w:ascii="Arial" w:hAnsi="Arial" w:cs="Arial"/>
                <w:sz w:val="22"/>
                <w:szCs w:val="22"/>
              </w:rPr>
              <w:t xml:space="preserve">with </w:t>
            </w:r>
            <w:r w:rsidR="00B9644B">
              <w:rPr>
                <w:rFonts w:ascii="Arial" w:hAnsi="Arial" w:cs="Arial"/>
                <w:sz w:val="22"/>
                <w:szCs w:val="22"/>
              </w:rPr>
              <w:t xml:space="preserve">Hennepin County </w:t>
            </w:r>
            <w:r w:rsidR="00D35A4A">
              <w:rPr>
                <w:rFonts w:ascii="Arial" w:hAnsi="Arial" w:cs="Arial"/>
                <w:sz w:val="22"/>
                <w:szCs w:val="22"/>
              </w:rPr>
              <w:t>divisions providing outreach and</w:t>
            </w:r>
            <w:r w:rsidR="00B9644B">
              <w:rPr>
                <w:rFonts w:ascii="Arial" w:hAnsi="Arial" w:cs="Arial"/>
                <w:sz w:val="22"/>
                <w:szCs w:val="22"/>
              </w:rPr>
              <w:t xml:space="preserve"> service</w:t>
            </w:r>
            <w:r w:rsidR="00D35A4A">
              <w:rPr>
                <w:rFonts w:ascii="Arial" w:hAnsi="Arial" w:cs="Arial"/>
                <w:sz w:val="22"/>
                <w:szCs w:val="22"/>
              </w:rPr>
              <w:t>.</w:t>
            </w:r>
          </w:p>
          <w:p w:rsidR="00F740F4" w:rsidRPr="00FC104A" w:rsidRDefault="00F740F4" w:rsidP="00684BDF">
            <w:pPr>
              <w:rPr>
                <w:rFonts w:ascii="Arial" w:hAnsi="Arial" w:cs="Arial"/>
                <w:sz w:val="22"/>
                <w:szCs w:val="22"/>
              </w:rPr>
            </w:pPr>
          </w:p>
        </w:tc>
      </w:tr>
    </w:tbl>
    <w:p w:rsidR="00684BDF" w:rsidRDefault="00684BDF" w:rsidP="00684BDF">
      <w:pPr>
        <w:widowControl/>
        <w:ind w:left="360"/>
        <w:rPr>
          <w:rFonts w:ascii="Arial" w:hAnsi="Arial" w:cs="Arial"/>
          <w:sz w:val="22"/>
          <w:szCs w:val="22"/>
        </w:rPr>
      </w:pPr>
    </w:p>
    <w:p w:rsidR="00AB5766" w:rsidRPr="009564E1" w:rsidRDefault="00AB5766" w:rsidP="00473009">
      <w:pPr>
        <w:widowControl/>
        <w:numPr>
          <w:ilvl w:val="0"/>
          <w:numId w:val="6"/>
        </w:numPr>
        <w:ind w:left="360"/>
        <w:rPr>
          <w:rFonts w:ascii="Arial" w:hAnsi="Arial" w:cs="Arial"/>
          <w:sz w:val="22"/>
          <w:szCs w:val="22"/>
        </w:rPr>
      </w:pPr>
      <w:r>
        <w:rPr>
          <w:rFonts w:ascii="Arial" w:hAnsi="Arial" w:cs="Arial"/>
          <w:sz w:val="22"/>
          <w:szCs w:val="22"/>
        </w:rPr>
        <w:t>Describe the strategic approaches to ensure all elements of Career Services are available at service locations or online, including services for youth and individuals with barriers to employment or service access.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AB5766" w:rsidRDefault="003D1FA1" w:rsidP="00D403EA">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w:t>
            </w:r>
            <w:r w:rsidR="00D403EA">
              <w:rPr>
                <w:rFonts w:ascii="Arial" w:hAnsi="Arial" w:cs="Arial"/>
                <w:sz w:val="22"/>
                <w:szCs w:val="22"/>
              </w:rPr>
              <w:t xml:space="preserve"> metro Workforce Development Boards </w:t>
            </w:r>
            <w:r>
              <w:rPr>
                <w:rFonts w:ascii="Arial" w:hAnsi="Arial" w:cs="Arial"/>
                <w:sz w:val="22"/>
                <w:szCs w:val="22"/>
              </w:rPr>
              <w:t>will</w:t>
            </w:r>
            <w:r w:rsidR="00D403EA">
              <w:rPr>
                <w:rFonts w:ascii="Arial" w:hAnsi="Arial" w:cs="Arial"/>
                <w:sz w:val="22"/>
                <w:szCs w:val="22"/>
              </w:rPr>
              <w:t xml:space="preserve"> collectively</w:t>
            </w:r>
            <w:r>
              <w:rPr>
                <w:rFonts w:ascii="Arial" w:hAnsi="Arial" w:cs="Arial"/>
                <w:sz w:val="22"/>
                <w:szCs w:val="22"/>
              </w:rPr>
              <w:t xml:space="preserve"> undertake </w:t>
            </w:r>
            <w:r w:rsidR="005D19D0">
              <w:rPr>
                <w:rFonts w:ascii="Arial" w:hAnsi="Arial" w:cs="Arial"/>
                <w:sz w:val="22"/>
                <w:szCs w:val="22"/>
              </w:rPr>
              <w:t>an analysis of service element availability at physical locations and online</w:t>
            </w:r>
            <w:r w:rsidR="007D49C9">
              <w:rPr>
                <w:rFonts w:ascii="Arial" w:hAnsi="Arial" w:cs="Arial"/>
                <w:sz w:val="22"/>
                <w:szCs w:val="22"/>
              </w:rPr>
              <w:t>, relative to expected needs of populations being served – specifically youth and adults with barriers to employment and/or who would benefit from culturally-specific service delivery strategies.</w:t>
            </w:r>
            <w:r w:rsidR="007D6513">
              <w:rPr>
                <w:rFonts w:ascii="Arial" w:hAnsi="Arial" w:cs="Arial"/>
                <w:sz w:val="22"/>
                <w:szCs w:val="22"/>
              </w:rPr>
              <w:t xml:space="preserve"> As with the location analysis above, this will be completed collectively and presented with recommendations to the regional oversight group identified in the regional plan.</w:t>
            </w:r>
          </w:p>
          <w:p w:rsidR="00D403EA" w:rsidRDefault="00D403EA" w:rsidP="00D403EA">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D403EA" w:rsidRPr="00FC104A" w:rsidRDefault="00895BE6" w:rsidP="00D403EA">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Now that the final WIOA rules have been published and in order to meet the requirement of at least one comprehensive one-stop center per local area,</w:t>
            </w:r>
            <w:r w:rsidR="00D403EA">
              <w:rPr>
                <w:rFonts w:ascii="Arial" w:hAnsi="Arial" w:cs="Arial"/>
                <w:sz w:val="22"/>
                <w:szCs w:val="22"/>
              </w:rPr>
              <w:t xml:space="preserve"> WDA #09 will continue assessing the needs and requirements of programs and services. Customers will have access to all the programs, services and activities of the full range of required one-stop partners. </w:t>
            </w:r>
            <w:r w:rsidR="00D403EA" w:rsidRPr="00D403EA">
              <w:rPr>
                <w:rFonts w:ascii="Arial" w:hAnsi="Arial" w:cs="Arial"/>
                <w:sz w:val="22"/>
                <w:szCs w:val="22"/>
              </w:rPr>
              <w:t>Other services may be offered at specialized sites through contracts with service providers at local community-based organizations. The diverse staff among these employment service providers, and their neighborhood-based locations with their many points of entry, ensures a robust service delivery system that represents the diversity of</w:t>
            </w:r>
            <w:r w:rsidR="00D403EA">
              <w:rPr>
                <w:rFonts w:ascii="Arial" w:hAnsi="Arial" w:cs="Arial"/>
                <w:sz w:val="22"/>
                <w:szCs w:val="22"/>
              </w:rPr>
              <w:t xml:space="preserve"> </w:t>
            </w:r>
            <w:r w:rsidR="00D403EA" w:rsidRPr="00D403EA">
              <w:rPr>
                <w:rFonts w:ascii="Arial" w:hAnsi="Arial" w:cs="Arial"/>
                <w:sz w:val="22"/>
                <w:szCs w:val="22"/>
              </w:rPr>
              <w:t>our community and often can better facilitate access for communities of color and persons with disabilities.</w:t>
            </w:r>
          </w:p>
        </w:tc>
      </w:tr>
    </w:tbl>
    <w:p w:rsidR="00AB5766" w:rsidRDefault="00AB5766" w:rsidP="00AB5766">
      <w:pPr>
        <w:widowControl/>
        <w:ind w:left="720" w:hanging="720"/>
        <w:rPr>
          <w:rFonts w:ascii="Arial" w:hAnsi="Arial" w:cs="Arial"/>
          <w:b/>
          <w:sz w:val="22"/>
          <w:szCs w:val="22"/>
        </w:rPr>
      </w:pPr>
    </w:p>
    <w:p w:rsidR="00AB5766" w:rsidRPr="00FC104A" w:rsidRDefault="00AB5766" w:rsidP="00473009">
      <w:pPr>
        <w:widowControl/>
        <w:numPr>
          <w:ilvl w:val="0"/>
          <w:numId w:val="6"/>
        </w:numPr>
        <w:ind w:left="360"/>
        <w:rPr>
          <w:rFonts w:ascii="Arial" w:hAnsi="Arial" w:cs="Arial"/>
          <w:sz w:val="22"/>
          <w:szCs w:val="22"/>
        </w:rPr>
      </w:pPr>
      <w:r>
        <w:rPr>
          <w:rFonts w:ascii="Arial" w:hAnsi="Arial" w:cs="Arial"/>
          <w:sz w:val="22"/>
          <w:szCs w:val="22"/>
        </w:rPr>
        <w:t>Describe strategies that will be used to leverage technology for services and ensure compliance with accessibility standards.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AB5766" w:rsidRDefault="007D49C9" w:rsidP="001F52F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In conjunction with the analysis outlined above, </w:t>
            </w:r>
            <w:r w:rsidR="001F52F0">
              <w:rPr>
                <w:rFonts w:ascii="Arial" w:hAnsi="Arial" w:cs="Arial"/>
                <w:sz w:val="22"/>
                <w:szCs w:val="22"/>
              </w:rPr>
              <w:t>recommendations for new or enhanced technology will be made to ensure that metro job seekers and employers have access to tools they need to enjoy successful labor exchange functions.</w:t>
            </w:r>
          </w:p>
          <w:p w:rsidR="001379E1" w:rsidRDefault="001379E1" w:rsidP="001F52F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1379E1" w:rsidRPr="00FC104A" w:rsidRDefault="001379E1" w:rsidP="001F52F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WDA# 09 will use appropriate technologies for all clients seeking services and will be available at the One-Stop Center and affiliated sites throughout suburban Hennepin and Carver county’s and will comply with all ADA requirements by making available appropriate technologies to persons with </w:t>
            </w:r>
            <w:r w:rsidRPr="0089787C">
              <w:rPr>
                <w:rFonts w:ascii="Arial" w:hAnsi="Arial" w:cs="Arial"/>
                <w:sz w:val="22"/>
                <w:szCs w:val="22"/>
              </w:rPr>
              <w:t>disabilities.</w:t>
            </w:r>
            <w:r>
              <w:rPr>
                <w:rFonts w:ascii="Arial" w:hAnsi="Arial" w:cs="Arial"/>
                <w:sz w:val="22"/>
                <w:szCs w:val="22"/>
              </w:rPr>
              <w:t xml:space="preserve"> </w:t>
            </w:r>
            <w:r w:rsidR="003B3F9A" w:rsidRPr="005B1386">
              <w:rPr>
                <w:rFonts w:ascii="Arial" w:hAnsi="Arial" w:cs="Arial"/>
                <w:sz w:val="22"/>
                <w:szCs w:val="22"/>
              </w:rPr>
              <w:t>In addition to regular technology services we will be utilizing the CareerForce platform as it is rolled out to the workforce Centers.</w:t>
            </w:r>
          </w:p>
        </w:tc>
      </w:tr>
    </w:tbl>
    <w:p w:rsidR="00AB5766" w:rsidRDefault="00AB5766" w:rsidP="00AB5766">
      <w:pPr>
        <w:widowControl/>
        <w:ind w:left="720" w:hanging="720"/>
        <w:rPr>
          <w:rFonts w:ascii="Arial" w:hAnsi="Arial" w:cs="Arial"/>
          <w:b/>
          <w:sz w:val="22"/>
          <w:szCs w:val="22"/>
        </w:rPr>
      </w:pPr>
    </w:p>
    <w:p w:rsidR="00AB5766" w:rsidRPr="00FC104A" w:rsidRDefault="00AB5766" w:rsidP="00473009">
      <w:pPr>
        <w:widowControl/>
        <w:numPr>
          <w:ilvl w:val="0"/>
          <w:numId w:val="6"/>
        </w:numPr>
        <w:ind w:left="360"/>
        <w:rPr>
          <w:rFonts w:ascii="Arial" w:hAnsi="Arial" w:cs="Arial"/>
          <w:sz w:val="22"/>
          <w:szCs w:val="22"/>
        </w:rPr>
      </w:pPr>
      <w:r>
        <w:rPr>
          <w:rFonts w:ascii="Arial" w:hAnsi="Arial" w:cs="Arial"/>
          <w:sz w:val="22"/>
          <w:szCs w:val="22"/>
        </w:rPr>
        <w:t>Describe how supportive services, such as transportation and other needs, will be coordinated to better serve individuals with specific barriers to training, education and employment.</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AB5766" w:rsidRDefault="007D6513" w:rsidP="00C341E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As noted earlier, t</w:t>
            </w:r>
            <w:r w:rsidRPr="007D6513">
              <w:rPr>
                <w:rFonts w:ascii="Arial" w:hAnsi="Arial" w:cs="Arial"/>
                <w:sz w:val="22"/>
                <w:szCs w:val="22"/>
              </w:rPr>
              <w:t xml:space="preserve">he </w:t>
            </w:r>
            <w:r w:rsidR="00C341E1">
              <w:rPr>
                <w:rFonts w:ascii="Arial" w:hAnsi="Arial" w:cs="Arial"/>
                <w:sz w:val="22"/>
                <w:szCs w:val="22"/>
              </w:rPr>
              <w:t>GMWC</w:t>
            </w:r>
            <w:r w:rsidRPr="007D6513">
              <w:rPr>
                <w:rFonts w:ascii="Arial" w:hAnsi="Arial" w:cs="Arial"/>
                <w:sz w:val="22"/>
                <w:szCs w:val="22"/>
              </w:rPr>
              <w:t xml:space="preserve"> will collec</w:t>
            </w:r>
            <w:r>
              <w:rPr>
                <w:rFonts w:ascii="Arial" w:hAnsi="Arial" w:cs="Arial"/>
                <w:sz w:val="22"/>
                <w:szCs w:val="22"/>
              </w:rPr>
              <w:t xml:space="preserve">tively undertake an analysis that will also include assessing the availability, suitability, and accessibility of support services at service </w:t>
            </w:r>
            <w:r w:rsidR="00473009">
              <w:rPr>
                <w:rFonts w:ascii="Arial" w:hAnsi="Arial" w:cs="Arial"/>
                <w:sz w:val="22"/>
                <w:szCs w:val="22"/>
              </w:rPr>
              <w:t xml:space="preserve">locations throughout the region, </w:t>
            </w:r>
            <w:r w:rsidR="002448A1">
              <w:rPr>
                <w:rFonts w:ascii="Arial" w:hAnsi="Arial" w:cs="Arial"/>
                <w:sz w:val="22"/>
                <w:szCs w:val="22"/>
              </w:rPr>
              <w:t>p</w:t>
            </w:r>
            <w:r w:rsidRPr="007D6513">
              <w:rPr>
                <w:rFonts w:ascii="Arial" w:hAnsi="Arial" w:cs="Arial"/>
                <w:sz w:val="22"/>
                <w:szCs w:val="22"/>
              </w:rPr>
              <w:t>hysical locations and online, relative to expected needs of populations being served – specifically youth and adults with barriers to employment and/or who would benefit from culturally-specific service delivery strategies. As with the location analysis above, this will be completed collectively and presented with recommendations to the regional oversight group</w:t>
            </w:r>
            <w:r w:rsidR="002448A1">
              <w:rPr>
                <w:rFonts w:ascii="Arial" w:hAnsi="Arial" w:cs="Arial"/>
                <w:sz w:val="22"/>
                <w:szCs w:val="22"/>
              </w:rPr>
              <w:t xml:space="preserve"> identified in the regional plan</w:t>
            </w:r>
            <w:r w:rsidRPr="007D6513">
              <w:rPr>
                <w:rFonts w:ascii="Arial" w:hAnsi="Arial" w:cs="Arial"/>
                <w:sz w:val="22"/>
                <w:szCs w:val="22"/>
              </w:rPr>
              <w:t>.</w:t>
            </w:r>
          </w:p>
          <w:p w:rsidR="000F3E28" w:rsidRDefault="000F3E28" w:rsidP="00C341E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0F3E28" w:rsidRPr="00FC104A" w:rsidRDefault="000F3E28" w:rsidP="00C341E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 xml:space="preserve">Staff will be working closely with grantees in order to fully maximize the impact of support services to the barriers many participants face. We will be working with the grantees to identify ways to align and leverage the WIOA Adult and Dislocated Worker dollars to target populations facing extreme unemployment with the current economy. Professional Development opportunities will be created as well as hands on technical assistance. </w:t>
            </w:r>
          </w:p>
        </w:tc>
      </w:tr>
    </w:tbl>
    <w:p w:rsidR="00AB5766" w:rsidRPr="00DD6C10" w:rsidRDefault="00AB5766" w:rsidP="00AB5766">
      <w:pPr>
        <w:widowControl/>
        <w:rPr>
          <w:rFonts w:ascii="Arial" w:hAnsi="Arial" w:cs="Arial"/>
          <w:sz w:val="22"/>
          <w:szCs w:val="22"/>
        </w:rPr>
      </w:pPr>
    </w:p>
    <w:p w:rsidR="00AB5766" w:rsidRPr="00DD6C10" w:rsidRDefault="00AB5766" w:rsidP="00473009">
      <w:pPr>
        <w:widowControl/>
        <w:numPr>
          <w:ilvl w:val="0"/>
          <w:numId w:val="6"/>
        </w:numPr>
        <w:ind w:left="360"/>
        <w:rPr>
          <w:rFonts w:ascii="Arial" w:hAnsi="Arial" w:cs="Arial"/>
          <w:sz w:val="22"/>
          <w:szCs w:val="22"/>
        </w:rPr>
      </w:pPr>
      <w:r w:rsidRPr="00DD6C10">
        <w:rPr>
          <w:rFonts w:ascii="Arial" w:hAnsi="Arial" w:cs="Arial"/>
          <w:sz w:val="22"/>
          <w:szCs w:val="22"/>
        </w:rPr>
        <w:t>Describ</w:t>
      </w:r>
      <w:r>
        <w:rPr>
          <w:rFonts w:ascii="Arial" w:hAnsi="Arial" w:cs="Arial"/>
          <w:sz w:val="22"/>
          <w:szCs w:val="22"/>
        </w:rPr>
        <w:t xml:space="preserve">e how local </w:t>
      </w:r>
      <w:r w:rsidR="00B718AC">
        <w:rPr>
          <w:rFonts w:ascii="Arial" w:hAnsi="Arial" w:cs="Arial"/>
          <w:sz w:val="22"/>
          <w:szCs w:val="22"/>
        </w:rPr>
        <w:t>area board</w:t>
      </w:r>
      <w:r>
        <w:rPr>
          <w:rFonts w:ascii="Arial" w:hAnsi="Arial" w:cs="Arial"/>
          <w:sz w:val="22"/>
          <w:szCs w:val="22"/>
        </w:rPr>
        <w:t>s will ensure s</w:t>
      </w:r>
      <w:r w:rsidRPr="00DD6C10">
        <w:rPr>
          <w:rFonts w:ascii="Arial" w:hAnsi="Arial" w:cs="Arial"/>
          <w:sz w:val="22"/>
          <w:szCs w:val="22"/>
        </w:rPr>
        <w:t>tate policies on infrastructure funding requirements are adhered to and the process for addressing any discrepancies or disagreements.</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AB5766" w:rsidRPr="00DD6C10" w:rsidRDefault="002448A1" w:rsidP="000E6914">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Hennepin-Carver Workforce Development Boa</w:t>
            </w:r>
            <w:r w:rsidR="007427D8">
              <w:rPr>
                <w:rFonts w:ascii="Arial" w:hAnsi="Arial" w:cs="Arial"/>
                <w:sz w:val="22"/>
                <w:szCs w:val="22"/>
              </w:rPr>
              <w:t xml:space="preserve">rd will </w:t>
            </w:r>
            <w:r w:rsidR="000E6914">
              <w:rPr>
                <w:rFonts w:ascii="Arial" w:hAnsi="Arial" w:cs="Arial"/>
                <w:sz w:val="22"/>
                <w:szCs w:val="22"/>
              </w:rPr>
              <w:t>coordinate with Hen</w:t>
            </w:r>
            <w:r w:rsidR="00EB2D71">
              <w:rPr>
                <w:rFonts w:ascii="Arial" w:hAnsi="Arial" w:cs="Arial"/>
                <w:sz w:val="22"/>
                <w:szCs w:val="22"/>
              </w:rPr>
              <w:t xml:space="preserve">nepin County Workforce Development </w:t>
            </w:r>
            <w:r w:rsidR="000E6914">
              <w:rPr>
                <w:rFonts w:ascii="Arial" w:hAnsi="Arial" w:cs="Arial"/>
                <w:sz w:val="22"/>
                <w:szCs w:val="22"/>
              </w:rPr>
              <w:t xml:space="preserve">staff </w:t>
            </w:r>
            <w:r>
              <w:rPr>
                <w:rFonts w:ascii="Arial" w:hAnsi="Arial" w:cs="Arial"/>
                <w:sz w:val="22"/>
                <w:szCs w:val="22"/>
              </w:rPr>
              <w:t xml:space="preserve">on infrastructure funding requirements and protocol for addressing discrepancies using </w:t>
            </w:r>
            <w:r w:rsidR="000E6914">
              <w:rPr>
                <w:rFonts w:ascii="Arial" w:hAnsi="Arial" w:cs="Arial"/>
                <w:sz w:val="22"/>
                <w:szCs w:val="22"/>
              </w:rPr>
              <w:t>guidance and technical assistance from DEED. WDA #09</w:t>
            </w:r>
            <w:r>
              <w:rPr>
                <w:rFonts w:ascii="Arial" w:hAnsi="Arial" w:cs="Arial"/>
                <w:sz w:val="22"/>
                <w:szCs w:val="22"/>
              </w:rPr>
              <w:t xml:space="preserve"> will rely on existing (or modified) Memoranda of Understandi</w:t>
            </w:r>
            <w:r w:rsidR="007427D8">
              <w:rPr>
                <w:rFonts w:ascii="Arial" w:hAnsi="Arial" w:cs="Arial"/>
                <w:sz w:val="22"/>
                <w:szCs w:val="22"/>
              </w:rPr>
              <w:t>ng and internal audit processes to address any compliance issues</w:t>
            </w:r>
            <w:r w:rsidR="00EB2D71">
              <w:rPr>
                <w:rFonts w:ascii="Arial" w:hAnsi="Arial" w:cs="Arial"/>
                <w:sz w:val="22"/>
                <w:szCs w:val="22"/>
              </w:rPr>
              <w:t xml:space="preserve"> in addition to suggest</w:t>
            </w:r>
            <w:r w:rsidR="00B9644B">
              <w:rPr>
                <w:rFonts w:ascii="Arial" w:hAnsi="Arial" w:cs="Arial"/>
                <w:sz w:val="22"/>
                <w:szCs w:val="22"/>
              </w:rPr>
              <w:t>e</w:t>
            </w:r>
            <w:r w:rsidR="00EB2D71">
              <w:rPr>
                <w:rFonts w:ascii="Arial" w:hAnsi="Arial" w:cs="Arial"/>
                <w:sz w:val="22"/>
                <w:szCs w:val="22"/>
              </w:rPr>
              <w:t>d guidance from DEED.</w:t>
            </w:r>
            <w:r>
              <w:rPr>
                <w:rFonts w:ascii="Arial" w:hAnsi="Arial" w:cs="Arial"/>
                <w:sz w:val="22"/>
                <w:szCs w:val="22"/>
              </w:rPr>
              <w:t xml:space="preserve"> </w:t>
            </w:r>
          </w:p>
        </w:tc>
      </w:tr>
    </w:tbl>
    <w:p w:rsidR="00AB5766" w:rsidRDefault="00AB5766" w:rsidP="00AB5766">
      <w:pPr>
        <w:widowControl/>
        <w:rPr>
          <w:rFonts w:ascii="Arial" w:hAnsi="Arial" w:cs="Arial"/>
          <w:sz w:val="22"/>
          <w:szCs w:val="22"/>
        </w:rPr>
      </w:pPr>
    </w:p>
    <w:p w:rsidR="00AB5766" w:rsidRPr="00DD6C10" w:rsidRDefault="00AB5766" w:rsidP="00473009">
      <w:pPr>
        <w:widowControl/>
        <w:numPr>
          <w:ilvl w:val="0"/>
          <w:numId w:val="6"/>
        </w:numPr>
        <w:ind w:left="360"/>
        <w:rPr>
          <w:rFonts w:ascii="Arial" w:hAnsi="Arial" w:cs="Arial"/>
          <w:sz w:val="22"/>
          <w:szCs w:val="22"/>
        </w:rPr>
      </w:pPr>
      <w:r w:rsidRPr="00DD6C10">
        <w:rPr>
          <w:rFonts w:ascii="Arial" w:hAnsi="Arial" w:cs="Arial"/>
          <w:sz w:val="22"/>
          <w:szCs w:val="22"/>
        </w:rPr>
        <w:t xml:space="preserve">Describe how local </w:t>
      </w:r>
      <w:r w:rsidR="00B718AC">
        <w:rPr>
          <w:rFonts w:ascii="Arial" w:hAnsi="Arial" w:cs="Arial"/>
          <w:sz w:val="22"/>
          <w:szCs w:val="22"/>
        </w:rPr>
        <w:t>area board</w:t>
      </w:r>
      <w:r w:rsidRPr="00DD6C10">
        <w:rPr>
          <w:rFonts w:ascii="Arial" w:hAnsi="Arial" w:cs="Arial"/>
          <w:sz w:val="22"/>
          <w:szCs w:val="22"/>
        </w:rPr>
        <w:t>s, who contract out for provider services, will ensure that providers fully participate in infrastructure funding requirements</w:t>
      </w:r>
      <w:r>
        <w:rPr>
          <w:rFonts w:ascii="Arial" w:hAnsi="Arial" w:cs="Arial"/>
          <w:sz w:val="22"/>
          <w:szCs w:val="22"/>
        </w:rPr>
        <w:t xml:space="preserve"> and the alignment of service delivery within the local </w:t>
      </w:r>
      <w:r w:rsidR="00C61E4E">
        <w:rPr>
          <w:rFonts w:ascii="Arial" w:hAnsi="Arial" w:cs="Arial"/>
          <w:sz w:val="22"/>
          <w:szCs w:val="22"/>
        </w:rPr>
        <w:t xml:space="preserve">workforce development </w:t>
      </w:r>
      <w:r>
        <w:rPr>
          <w:rFonts w:ascii="Arial" w:hAnsi="Arial" w:cs="Arial"/>
          <w:sz w:val="22"/>
          <w:szCs w:val="22"/>
        </w:rPr>
        <w:t>area</w:t>
      </w:r>
      <w:r w:rsidRPr="00DD6C10">
        <w:rPr>
          <w:rFonts w:ascii="Arial" w:hAnsi="Arial" w:cs="Arial"/>
          <w:sz w:val="22"/>
          <w:szCs w:val="22"/>
        </w:rPr>
        <w:t>.</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DB73DD" w:rsidRDefault="00EB2D71" w:rsidP="00EB2D7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In accordance with federal requirements and under guidance of DEED, t</w:t>
            </w:r>
            <w:r w:rsidR="007427D8">
              <w:rPr>
                <w:rFonts w:ascii="Arial" w:hAnsi="Arial" w:cs="Arial"/>
                <w:sz w:val="22"/>
                <w:szCs w:val="22"/>
              </w:rPr>
              <w:t>he Hennepin-Carver Workforce Development Board</w:t>
            </w:r>
            <w:r w:rsidR="00DB73DD">
              <w:rPr>
                <w:rFonts w:ascii="Arial" w:hAnsi="Arial" w:cs="Arial"/>
                <w:sz w:val="22"/>
                <w:szCs w:val="22"/>
              </w:rPr>
              <w:t>, with support of County staff,</w:t>
            </w:r>
            <w:r w:rsidR="007427D8">
              <w:rPr>
                <w:rFonts w:ascii="Arial" w:hAnsi="Arial" w:cs="Arial"/>
                <w:sz w:val="22"/>
                <w:szCs w:val="22"/>
              </w:rPr>
              <w:t xml:space="preserve"> will train contracted partners on infrastructure funding requirements and protocol for addressing discrepancies</w:t>
            </w:r>
            <w:r>
              <w:rPr>
                <w:rFonts w:ascii="Arial" w:hAnsi="Arial" w:cs="Arial"/>
                <w:sz w:val="22"/>
                <w:szCs w:val="22"/>
              </w:rPr>
              <w:t>.</w:t>
            </w:r>
            <w:r w:rsidR="007427D8">
              <w:rPr>
                <w:rFonts w:ascii="Arial" w:hAnsi="Arial" w:cs="Arial"/>
                <w:sz w:val="22"/>
                <w:szCs w:val="22"/>
              </w:rPr>
              <w:t xml:space="preserve"> Service alignment issues will be addressed, as noted above, in our contracting process and in regular communications with partners during implementation. </w:t>
            </w:r>
          </w:p>
          <w:p w:rsidR="00DB73DD" w:rsidRDefault="00DB73DD" w:rsidP="00EB2D7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B5766" w:rsidRPr="00DD6C10" w:rsidRDefault="007427D8" w:rsidP="00EB2D7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w:t>
            </w:r>
            <w:r w:rsidR="00EB2D71">
              <w:rPr>
                <w:rFonts w:ascii="Arial" w:hAnsi="Arial" w:cs="Arial"/>
                <w:sz w:val="22"/>
                <w:szCs w:val="22"/>
              </w:rPr>
              <w:t xml:space="preserve">s appropriate, </w:t>
            </w:r>
            <w:r>
              <w:rPr>
                <w:rFonts w:ascii="Arial" w:hAnsi="Arial" w:cs="Arial"/>
                <w:sz w:val="22"/>
                <w:szCs w:val="22"/>
              </w:rPr>
              <w:t>the Hennepin-Carver Workforce Development Board will rely on existing</w:t>
            </w:r>
            <w:r w:rsidR="00EB2D71">
              <w:rPr>
                <w:rFonts w:ascii="Arial" w:hAnsi="Arial" w:cs="Arial"/>
                <w:sz w:val="22"/>
                <w:szCs w:val="22"/>
              </w:rPr>
              <w:t xml:space="preserve">, </w:t>
            </w:r>
            <w:r>
              <w:rPr>
                <w:rFonts w:ascii="Arial" w:hAnsi="Arial" w:cs="Arial"/>
                <w:sz w:val="22"/>
                <w:szCs w:val="22"/>
              </w:rPr>
              <w:t>modified</w:t>
            </w:r>
            <w:r w:rsidR="00EB2D71">
              <w:rPr>
                <w:rFonts w:ascii="Arial" w:hAnsi="Arial" w:cs="Arial"/>
                <w:sz w:val="22"/>
                <w:szCs w:val="22"/>
              </w:rPr>
              <w:t xml:space="preserve">, or new agreements, such as </w:t>
            </w:r>
            <w:r>
              <w:rPr>
                <w:rFonts w:ascii="Arial" w:hAnsi="Arial" w:cs="Arial"/>
                <w:sz w:val="22"/>
                <w:szCs w:val="22"/>
              </w:rPr>
              <w:t xml:space="preserve">Memoranda of Understanding and internal audit processes </w:t>
            </w:r>
            <w:r w:rsidR="00EB2D71">
              <w:rPr>
                <w:rFonts w:ascii="Arial" w:hAnsi="Arial" w:cs="Arial"/>
                <w:sz w:val="22"/>
                <w:szCs w:val="22"/>
              </w:rPr>
              <w:t xml:space="preserve">and DEED policy guidance </w:t>
            </w:r>
            <w:r>
              <w:rPr>
                <w:rFonts w:ascii="Arial" w:hAnsi="Arial" w:cs="Arial"/>
                <w:sz w:val="22"/>
                <w:szCs w:val="22"/>
              </w:rPr>
              <w:t>to address any</w:t>
            </w:r>
            <w:r w:rsidR="00EB2D71">
              <w:rPr>
                <w:rFonts w:ascii="Arial" w:hAnsi="Arial" w:cs="Arial"/>
                <w:sz w:val="22"/>
                <w:szCs w:val="22"/>
              </w:rPr>
              <w:t xml:space="preserve"> </w:t>
            </w:r>
            <w:r>
              <w:rPr>
                <w:rFonts w:ascii="Arial" w:hAnsi="Arial" w:cs="Arial"/>
                <w:sz w:val="22"/>
                <w:szCs w:val="22"/>
              </w:rPr>
              <w:t>compliance issues regarding infrastructure funding requirements.</w:t>
            </w:r>
          </w:p>
        </w:tc>
      </w:tr>
    </w:tbl>
    <w:p w:rsidR="00AB5766" w:rsidRPr="00DD6C10" w:rsidRDefault="00AB5766" w:rsidP="00AB5766">
      <w:pPr>
        <w:widowControl/>
        <w:ind w:left="720" w:hanging="720"/>
        <w:rPr>
          <w:rFonts w:ascii="Arial" w:hAnsi="Arial" w:cs="Arial"/>
          <w:sz w:val="22"/>
          <w:szCs w:val="22"/>
        </w:rPr>
      </w:pPr>
    </w:p>
    <w:p w:rsidR="00AB5766" w:rsidRPr="00DD6C10" w:rsidRDefault="00AB5766" w:rsidP="00473009">
      <w:pPr>
        <w:widowControl/>
        <w:numPr>
          <w:ilvl w:val="0"/>
          <w:numId w:val="6"/>
        </w:numPr>
        <w:ind w:left="360"/>
        <w:rPr>
          <w:rFonts w:ascii="Arial" w:hAnsi="Arial" w:cs="Arial"/>
          <w:sz w:val="22"/>
          <w:szCs w:val="22"/>
        </w:rPr>
      </w:pPr>
      <w:r w:rsidRPr="00DD6C10">
        <w:rPr>
          <w:rFonts w:ascii="Arial" w:hAnsi="Arial" w:cs="Arial"/>
          <w:sz w:val="22"/>
          <w:szCs w:val="22"/>
        </w:rPr>
        <w:t>Describe how the Memorandum of Understanding will be developed and used to ensure commitment of resources from service providers and required partners.</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DB73DD" w:rsidRDefault="00DD21F3" w:rsidP="00042253">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Hennepin County staff and attorney</w:t>
            </w:r>
            <w:r w:rsidR="00EB2D71">
              <w:rPr>
                <w:rFonts w:ascii="Arial" w:hAnsi="Arial" w:cs="Arial"/>
                <w:sz w:val="22"/>
                <w:szCs w:val="22"/>
              </w:rPr>
              <w:t xml:space="preserve"> </w:t>
            </w:r>
            <w:r w:rsidR="00CD2FD9">
              <w:rPr>
                <w:rFonts w:ascii="Arial" w:hAnsi="Arial" w:cs="Arial"/>
                <w:sz w:val="22"/>
                <w:szCs w:val="22"/>
              </w:rPr>
              <w:t>will develop a template MOU for review with service partners</w:t>
            </w:r>
            <w:r>
              <w:rPr>
                <w:rFonts w:ascii="Arial" w:hAnsi="Arial" w:cs="Arial"/>
                <w:sz w:val="22"/>
                <w:szCs w:val="22"/>
              </w:rPr>
              <w:t>,</w:t>
            </w:r>
            <w:r w:rsidR="007427D8">
              <w:rPr>
                <w:rFonts w:ascii="Arial" w:hAnsi="Arial" w:cs="Arial"/>
                <w:sz w:val="22"/>
                <w:szCs w:val="22"/>
              </w:rPr>
              <w:t xml:space="preserve"> drawing on </w:t>
            </w:r>
            <w:r>
              <w:rPr>
                <w:rFonts w:ascii="Arial" w:hAnsi="Arial" w:cs="Arial"/>
                <w:sz w:val="22"/>
                <w:szCs w:val="22"/>
              </w:rPr>
              <w:t>expertise from other county Workforce Development Board entities.</w:t>
            </w:r>
            <w:r w:rsidR="00CD2FD9">
              <w:rPr>
                <w:rFonts w:ascii="Arial" w:hAnsi="Arial" w:cs="Arial"/>
                <w:sz w:val="22"/>
                <w:szCs w:val="22"/>
              </w:rPr>
              <w:t xml:space="preserve"> Partners will engage in</w:t>
            </w:r>
            <w:r>
              <w:rPr>
                <w:rFonts w:ascii="Arial" w:hAnsi="Arial" w:cs="Arial"/>
                <w:sz w:val="22"/>
                <w:szCs w:val="22"/>
              </w:rPr>
              <w:t xml:space="preserve"> a</w:t>
            </w:r>
            <w:r w:rsidR="00CD2FD9">
              <w:rPr>
                <w:rFonts w:ascii="Arial" w:hAnsi="Arial" w:cs="Arial"/>
                <w:sz w:val="22"/>
                <w:szCs w:val="22"/>
              </w:rPr>
              <w:t xml:space="preserve"> negotiation </w:t>
            </w:r>
            <w:r w:rsidR="00042253">
              <w:rPr>
                <w:rFonts w:ascii="Arial" w:hAnsi="Arial" w:cs="Arial"/>
                <w:sz w:val="22"/>
                <w:szCs w:val="22"/>
              </w:rPr>
              <w:t xml:space="preserve">regarding commitments of resources and cost allocations. </w:t>
            </w:r>
            <w:r w:rsidR="0028246B" w:rsidRPr="005B1386">
              <w:rPr>
                <w:rFonts w:ascii="Arial" w:hAnsi="Arial" w:cs="Arial"/>
                <w:sz w:val="22"/>
                <w:szCs w:val="22"/>
              </w:rPr>
              <w:t>Leaders of all organizations will review f</w:t>
            </w:r>
            <w:r w:rsidR="00CD2FD9" w:rsidRPr="005B1386">
              <w:rPr>
                <w:rFonts w:ascii="Arial" w:hAnsi="Arial" w:cs="Arial"/>
                <w:sz w:val="22"/>
                <w:szCs w:val="22"/>
              </w:rPr>
              <w:t>inal MOU</w:t>
            </w:r>
            <w:r w:rsidR="0028246B" w:rsidRPr="005B1386">
              <w:rPr>
                <w:rFonts w:ascii="Arial" w:hAnsi="Arial" w:cs="Arial"/>
                <w:sz w:val="22"/>
                <w:szCs w:val="22"/>
              </w:rPr>
              <w:t>s</w:t>
            </w:r>
            <w:r w:rsidR="00CD2FD9" w:rsidRPr="005B1386">
              <w:rPr>
                <w:rFonts w:ascii="Arial" w:hAnsi="Arial" w:cs="Arial"/>
                <w:sz w:val="22"/>
                <w:szCs w:val="22"/>
              </w:rPr>
              <w:t xml:space="preserve"> prior to </w:t>
            </w:r>
            <w:r w:rsidR="0028246B" w:rsidRPr="005B1386">
              <w:rPr>
                <w:rFonts w:ascii="Arial" w:hAnsi="Arial" w:cs="Arial"/>
                <w:sz w:val="22"/>
                <w:szCs w:val="22"/>
              </w:rPr>
              <w:t>signing</w:t>
            </w:r>
            <w:r w:rsidR="00CD2FD9" w:rsidRPr="005B1386">
              <w:rPr>
                <w:rFonts w:ascii="Arial" w:hAnsi="Arial" w:cs="Arial"/>
                <w:sz w:val="22"/>
                <w:szCs w:val="22"/>
              </w:rPr>
              <w:t>.</w:t>
            </w:r>
            <w:r w:rsidR="00042253">
              <w:rPr>
                <w:rFonts w:ascii="Arial" w:hAnsi="Arial" w:cs="Arial"/>
                <w:sz w:val="22"/>
                <w:szCs w:val="22"/>
              </w:rPr>
              <w:t xml:space="preserve"> </w:t>
            </w:r>
          </w:p>
          <w:p w:rsidR="00DB73DD" w:rsidRDefault="00DB73DD" w:rsidP="00042253">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B5766" w:rsidRPr="00DD6C10" w:rsidRDefault="00042253" w:rsidP="00042253">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MOU will include an Infrastructure Funding Agreement, listing the financial resources, if any, each partner will contribute to support the provision of services at the one-stop center.</w:t>
            </w:r>
          </w:p>
        </w:tc>
      </w:tr>
    </w:tbl>
    <w:p w:rsidR="00AB5766" w:rsidRDefault="00AB5766" w:rsidP="00D97E9E">
      <w:pPr>
        <w:widowControl/>
        <w:ind w:left="720" w:hanging="720"/>
        <w:rPr>
          <w:rFonts w:ascii="Arial" w:hAnsi="Arial" w:cs="Arial"/>
          <w:sz w:val="22"/>
          <w:szCs w:val="22"/>
        </w:rPr>
      </w:pPr>
    </w:p>
    <w:p w:rsidR="00DD4DCE" w:rsidRPr="00DD6C10" w:rsidRDefault="00F02C1B" w:rsidP="00D97E9E">
      <w:pPr>
        <w:widowControl/>
        <w:ind w:left="720" w:hanging="720"/>
        <w:rPr>
          <w:rFonts w:ascii="Arial" w:hAnsi="Arial" w:cs="Arial"/>
          <w:sz w:val="22"/>
          <w:szCs w:val="22"/>
        </w:rPr>
      </w:pPr>
      <w:r>
        <w:rPr>
          <w:rFonts w:ascii="Arial" w:hAnsi="Arial" w:cs="Arial"/>
          <w:sz w:val="22"/>
          <w:szCs w:val="22"/>
        </w:rPr>
        <w:t>1</w:t>
      </w:r>
      <w:r w:rsidR="00DD4DCE" w:rsidRPr="00DD6C10">
        <w:rPr>
          <w:rFonts w:ascii="Arial" w:hAnsi="Arial" w:cs="Arial"/>
          <w:sz w:val="22"/>
          <w:szCs w:val="22"/>
        </w:rPr>
        <w:t>1. A.</w:t>
      </w:r>
      <w:r w:rsidR="00DD4DCE" w:rsidRPr="00DD6C10">
        <w:rPr>
          <w:rFonts w:ascii="Arial" w:hAnsi="Arial" w:cs="Arial"/>
          <w:sz w:val="22"/>
          <w:szCs w:val="22"/>
        </w:rPr>
        <w:tab/>
      </w:r>
      <w:r w:rsidR="00DB4618" w:rsidRPr="00DD6C10">
        <w:rPr>
          <w:rFonts w:ascii="Arial" w:hAnsi="Arial" w:cs="Arial"/>
          <w:sz w:val="22"/>
          <w:szCs w:val="22"/>
        </w:rPr>
        <w:t xml:space="preserve">Describe the local </w:t>
      </w:r>
      <w:r w:rsidR="00B718AC">
        <w:rPr>
          <w:rFonts w:ascii="Arial" w:hAnsi="Arial" w:cs="Arial"/>
          <w:sz w:val="22"/>
          <w:szCs w:val="22"/>
        </w:rPr>
        <w:t>area board</w:t>
      </w:r>
      <w:r w:rsidR="001769E6" w:rsidRPr="00DD6C10">
        <w:rPr>
          <w:rFonts w:ascii="Arial" w:hAnsi="Arial" w:cs="Arial"/>
          <w:sz w:val="22"/>
          <w:szCs w:val="22"/>
        </w:rPr>
        <w:t>’</w:t>
      </w:r>
      <w:r w:rsidR="00DB4618" w:rsidRPr="00DD6C10">
        <w:rPr>
          <w:rFonts w:ascii="Arial" w:hAnsi="Arial" w:cs="Arial"/>
          <w:sz w:val="22"/>
          <w:szCs w:val="22"/>
        </w:rPr>
        <w:t>s strategic vision and how it aligns with the designat</w:t>
      </w:r>
      <w:r w:rsidR="00974111">
        <w:rPr>
          <w:rFonts w:ascii="Arial" w:hAnsi="Arial" w:cs="Arial"/>
          <w:sz w:val="22"/>
          <w:szCs w:val="22"/>
        </w:rPr>
        <w:t>ed s</w:t>
      </w:r>
      <w:r w:rsidR="00682BD3" w:rsidRPr="00DD6C10">
        <w:rPr>
          <w:rFonts w:ascii="Arial" w:hAnsi="Arial" w:cs="Arial"/>
          <w:sz w:val="22"/>
          <w:szCs w:val="22"/>
        </w:rPr>
        <w:t>tate priorities under WIOA.</w:t>
      </w:r>
    </w:p>
    <w:p w:rsidR="00D97E9E" w:rsidRPr="00DD6C10" w:rsidRDefault="00D97E9E" w:rsidP="00D97E9E">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D4DCE" w:rsidRPr="00DD6C10" w:rsidTr="00FD162D">
        <w:tc>
          <w:tcPr>
            <w:tcW w:w="8529" w:type="dxa"/>
            <w:tcMar>
              <w:top w:w="58" w:type="dxa"/>
              <w:left w:w="115" w:type="dxa"/>
              <w:bottom w:w="58" w:type="dxa"/>
              <w:right w:w="115" w:type="dxa"/>
            </w:tcMar>
            <w:vAlign w:val="bottom"/>
          </w:tcPr>
          <w:p w:rsidR="009861CF" w:rsidRDefault="0028246B" w:rsidP="00A05E4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As the most populous Workforce Development Area in the state, the </w:t>
            </w:r>
            <w:r w:rsidR="00CD2FD9">
              <w:rPr>
                <w:rFonts w:ascii="Arial" w:hAnsi="Arial" w:cs="Arial"/>
                <w:sz w:val="22"/>
                <w:szCs w:val="22"/>
              </w:rPr>
              <w:t xml:space="preserve">Hennepin-Carver Workforce Development Board strives to maintain </w:t>
            </w:r>
            <w:r>
              <w:rPr>
                <w:rFonts w:ascii="Arial" w:hAnsi="Arial" w:cs="Arial"/>
                <w:sz w:val="22"/>
                <w:szCs w:val="22"/>
              </w:rPr>
              <w:t>high quality services and superior outcomes even as it continues to serve a high volume of jobseekers with barriers and businesses with multiple levels of demand. The Board values skill training – particularly for middle-skill jobs</w:t>
            </w:r>
            <w:r w:rsidR="002B1FA9">
              <w:rPr>
                <w:rFonts w:ascii="Arial" w:hAnsi="Arial" w:cs="Arial"/>
                <w:sz w:val="22"/>
                <w:szCs w:val="22"/>
              </w:rPr>
              <w:t xml:space="preserve">, </w:t>
            </w:r>
            <w:r>
              <w:rPr>
                <w:rFonts w:ascii="Arial" w:hAnsi="Arial" w:cs="Arial"/>
                <w:sz w:val="22"/>
                <w:szCs w:val="22"/>
              </w:rPr>
              <w:t>which are plentiful in the region</w:t>
            </w:r>
            <w:r w:rsidR="002B1FA9">
              <w:rPr>
                <w:rFonts w:ascii="Arial" w:hAnsi="Arial" w:cs="Arial"/>
                <w:sz w:val="22"/>
                <w:szCs w:val="22"/>
              </w:rPr>
              <w:t xml:space="preserve"> </w:t>
            </w:r>
            <w:r>
              <w:rPr>
                <w:rFonts w:ascii="Arial" w:hAnsi="Arial" w:cs="Arial"/>
                <w:sz w:val="22"/>
                <w:szCs w:val="22"/>
              </w:rPr>
              <w:t>that can</w:t>
            </w:r>
            <w:r w:rsidR="002B1FA9">
              <w:rPr>
                <w:rFonts w:ascii="Arial" w:hAnsi="Arial" w:cs="Arial"/>
                <w:sz w:val="22"/>
                <w:szCs w:val="22"/>
              </w:rPr>
              <w:t xml:space="preserve"> assist</w:t>
            </w:r>
            <w:r>
              <w:rPr>
                <w:rFonts w:ascii="Arial" w:hAnsi="Arial" w:cs="Arial"/>
                <w:sz w:val="22"/>
                <w:szCs w:val="22"/>
              </w:rPr>
              <w:t xml:space="preserve"> mov</w:t>
            </w:r>
            <w:r w:rsidR="002B1FA9">
              <w:rPr>
                <w:rFonts w:ascii="Arial" w:hAnsi="Arial" w:cs="Arial"/>
                <w:sz w:val="22"/>
                <w:szCs w:val="22"/>
              </w:rPr>
              <w:t>ing</w:t>
            </w:r>
            <w:r>
              <w:rPr>
                <w:rFonts w:ascii="Arial" w:hAnsi="Arial" w:cs="Arial"/>
                <w:sz w:val="22"/>
                <w:szCs w:val="22"/>
              </w:rPr>
              <w:t xml:space="preserve"> lower-income individuals </w:t>
            </w:r>
            <w:r w:rsidR="002B1FA9">
              <w:rPr>
                <w:rFonts w:ascii="Arial" w:hAnsi="Arial" w:cs="Arial"/>
                <w:sz w:val="22"/>
                <w:szCs w:val="22"/>
              </w:rPr>
              <w:t>in</w:t>
            </w:r>
            <w:r>
              <w:rPr>
                <w:rFonts w:ascii="Arial" w:hAnsi="Arial" w:cs="Arial"/>
                <w:sz w:val="22"/>
                <w:szCs w:val="22"/>
              </w:rPr>
              <w:t>to middle-class li</w:t>
            </w:r>
            <w:r w:rsidR="002B1FA9">
              <w:rPr>
                <w:rFonts w:ascii="Arial" w:hAnsi="Arial" w:cs="Arial"/>
                <w:sz w:val="22"/>
                <w:szCs w:val="22"/>
              </w:rPr>
              <w:t>ving</w:t>
            </w:r>
            <w:r>
              <w:rPr>
                <w:rFonts w:ascii="Arial" w:hAnsi="Arial" w:cs="Arial"/>
                <w:sz w:val="22"/>
                <w:szCs w:val="22"/>
              </w:rPr>
              <w:t xml:space="preserve">. </w:t>
            </w:r>
          </w:p>
          <w:p w:rsidR="009861CF" w:rsidRDefault="009861CF" w:rsidP="00A05E4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CD2FD9" w:rsidRPr="00DD6C10" w:rsidRDefault="0028246B" w:rsidP="00A05E4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 xml:space="preserve">The Board </w:t>
            </w:r>
            <w:r w:rsidR="001D635E" w:rsidRPr="005B1386">
              <w:rPr>
                <w:rFonts w:ascii="Arial" w:hAnsi="Arial" w:cs="Arial"/>
                <w:sz w:val="22"/>
                <w:szCs w:val="22"/>
              </w:rPr>
              <w:t>focuses</w:t>
            </w:r>
            <w:r w:rsidR="002B1FA9" w:rsidRPr="005B1386">
              <w:rPr>
                <w:rFonts w:ascii="Arial" w:hAnsi="Arial" w:cs="Arial"/>
                <w:sz w:val="22"/>
                <w:szCs w:val="22"/>
              </w:rPr>
              <w:t xml:space="preserve"> on</w:t>
            </w:r>
            <w:r w:rsidRPr="005B1386">
              <w:rPr>
                <w:rFonts w:ascii="Arial" w:hAnsi="Arial" w:cs="Arial"/>
                <w:sz w:val="22"/>
                <w:szCs w:val="22"/>
              </w:rPr>
              <w:t xml:space="preserve"> </w:t>
            </w:r>
            <w:r w:rsidR="007F55E9" w:rsidRPr="005B1386">
              <w:rPr>
                <w:rFonts w:ascii="Arial" w:hAnsi="Arial" w:cs="Arial"/>
                <w:sz w:val="22"/>
                <w:szCs w:val="22"/>
              </w:rPr>
              <w:t xml:space="preserve">strategies to remove </w:t>
            </w:r>
            <w:r w:rsidRPr="005B1386">
              <w:rPr>
                <w:rFonts w:ascii="Arial" w:hAnsi="Arial" w:cs="Arial"/>
                <w:sz w:val="22"/>
                <w:szCs w:val="22"/>
              </w:rPr>
              <w:t xml:space="preserve">systemic barriers to employment facing individuals of color, </w:t>
            </w:r>
            <w:r w:rsidR="002B1FA9" w:rsidRPr="005B1386">
              <w:rPr>
                <w:rFonts w:ascii="Arial" w:hAnsi="Arial" w:cs="Arial"/>
                <w:sz w:val="22"/>
                <w:szCs w:val="22"/>
              </w:rPr>
              <w:t>individuals</w:t>
            </w:r>
            <w:r w:rsidRPr="005B1386">
              <w:rPr>
                <w:rFonts w:ascii="Arial" w:hAnsi="Arial" w:cs="Arial"/>
                <w:sz w:val="22"/>
                <w:szCs w:val="22"/>
              </w:rPr>
              <w:t xml:space="preserve"> with disabilities,</w:t>
            </w:r>
            <w:r w:rsidR="001D635E" w:rsidRPr="005B1386">
              <w:rPr>
                <w:rFonts w:ascii="Arial" w:hAnsi="Arial" w:cs="Arial"/>
                <w:sz w:val="22"/>
                <w:szCs w:val="22"/>
              </w:rPr>
              <w:t xml:space="preserve"> gender based inequities, </w:t>
            </w:r>
            <w:r w:rsidRPr="005B1386">
              <w:rPr>
                <w:rFonts w:ascii="Arial" w:hAnsi="Arial" w:cs="Arial"/>
                <w:sz w:val="22"/>
                <w:szCs w:val="22"/>
              </w:rPr>
              <w:t>and</w:t>
            </w:r>
            <w:r w:rsidR="007F55E9" w:rsidRPr="005B1386">
              <w:rPr>
                <w:rFonts w:ascii="Arial" w:hAnsi="Arial" w:cs="Arial"/>
                <w:sz w:val="22"/>
                <w:szCs w:val="22"/>
              </w:rPr>
              <w:t xml:space="preserve"> barriers affecting</w:t>
            </w:r>
            <w:r w:rsidR="001D635E" w:rsidRPr="005B1386">
              <w:rPr>
                <w:rFonts w:ascii="Arial" w:hAnsi="Arial" w:cs="Arial"/>
                <w:sz w:val="22"/>
                <w:szCs w:val="22"/>
              </w:rPr>
              <w:t xml:space="preserve"> disconnected youth.</w:t>
            </w:r>
            <w:r w:rsidR="001D635E" w:rsidRPr="0089787C">
              <w:rPr>
                <w:rFonts w:ascii="Arial" w:hAnsi="Arial" w:cs="Arial"/>
                <w:sz w:val="22"/>
                <w:szCs w:val="22"/>
              </w:rPr>
              <w:t xml:space="preserve"> </w:t>
            </w:r>
          </w:p>
        </w:tc>
      </w:tr>
    </w:tbl>
    <w:p w:rsidR="00820E68" w:rsidRPr="00DD6C10" w:rsidRDefault="00820E68" w:rsidP="00820E68">
      <w:pPr>
        <w:widowControl/>
        <w:ind w:left="720" w:hanging="720"/>
        <w:rPr>
          <w:rFonts w:ascii="Arial" w:hAnsi="Arial" w:cs="Arial"/>
          <w:sz w:val="22"/>
          <w:szCs w:val="22"/>
        </w:rPr>
      </w:pPr>
    </w:p>
    <w:p w:rsidR="00820E68" w:rsidRPr="00DD6C10" w:rsidRDefault="00C91508" w:rsidP="00391D0D">
      <w:pPr>
        <w:widowControl/>
        <w:ind w:left="720" w:hanging="360"/>
        <w:rPr>
          <w:rFonts w:ascii="Arial" w:hAnsi="Arial" w:cs="Arial"/>
          <w:sz w:val="22"/>
          <w:szCs w:val="22"/>
        </w:rPr>
      </w:pPr>
      <w:r w:rsidRPr="00DD6C10">
        <w:rPr>
          <w:rFonts w:ascii="Arial" w:hAnsi="Arial" w:cs="Arial"/>
          <w:sz w:val="22"/>
          <w:szCs w:val="22"/>
        </w:rPr>
        <w:t>B</w:t>
      </w:r>
      <w:r w:rsidR="00820E68" w:rsidRPr="00DD6C10">
        <w:rPr>
          <w:rFonts w:ascii="Arial" w:hAnsi="Arial" w:cs="Arial"/>
          <w:sz w:val="22"/>
          <w:szCs w:val="22"/>
        </w:rPr>
        <w:t>.</w:t>
      </w:r>
      <w:r w:rsidR="00820E68" w:rsidRPr="00DD6C10">
        <w:rPr>
          <w:rFonts w:ascii="Arial" w:hAnsi="Arial" w:cs="Arial"/>
          <w:sz w:val="22"/>
          <w:szCs w:val="22"/>
        </w:rPr>
        <w:tab/>
        <w:t xml:space="preserve">Describe the local </w:t>
      </w:r>
      <w:r w:rsidR="00B718AC">
        <w:rPr>
          <w:rFonts w:ascii="Arial" w:hAnsi="Arial" w:cs="Arial"/>
          <w:sz w:val="22"/>
          <w:szCs w:val="22"/>
        </w:rPr>
        <w:t>area board</w:t>
      </w:r>
      <w:r w:rsidR="001769E6" w:rsidRPr="00DD6C10">
        <w:rPr>
          <w:rFonts w:ascii="Arial" w:hAnsi="Arial" w:cs="Arial"/>
          <w:sz w:val="22"/>
          <w:szCs w:val="22"/>
        </w:rPr>
        <w:t>’</w:t>
      </w:r>
      <w:r w:rsidR="00820E68" w:rsidRPr="00DD6C10">
        <w:rPr>
          <w:rFonts w:ascii="Arial" w:hAnsi="Arial" w:cs="Arial"/>
          <w:sz w:val="22"/>
          <w:szCs w:val="22"/>
        </w:rPr>
        <w:t xml:space="preserve">s </w:t>
      </w:r>
      <w:r w:rsidRPr="00DD6C10">
        <w:rPr>
          <w:rFonts w:ascii="Arial" w:hAnsi="Arial" w:cs="Arial"/>
          <w:sz w:val="22"/>
          <w:szCs w:val="22"/>
        </w:rPr>
        <w:t>goals for preparing an educated and skilled workforce, including youth and individua</w:t>
      </w:r>
      <w:r w:rsidR="00682BD3" w:rsidRPr="00DD6C10">
        <w:rPr>
          <w:rFonts w:ascii="Arial" w:hAnsi="Arial" w:cs="Arial"/>
          <w:sz w:val="22"/>
          <w:szCs w:val="22"/>
        </w:rPr>
        <w:t>ls with barriers to employment.</w:t>
      </w:r>
    </w:p>
    <w:p w:rsidR="00820E68" w:rsidRPr="00DD6C10" w:rsidRDefault="00820E68" w:rsidP="00820E68">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820E68" w:rsidRPr="00DD6C10" w:rsidTr="00FD162D">
        <w:tc>
          <w:tcPr>
            <w:tcW w:w="8529" w:type="dxa"/>
            <w:tcMar>
              <w:top w:w="58" w:type="dxa"/>
              <w:left w:w="115" w:type="dxa"/>
              <w:bottom w:w="58" w:type="dxa"/>
              <w:right w:w="115" w:type="dxa"/>
            </w:tcMar>
            <w:vAlign w:val="bottom"/>
          </w:tcPr>
          <w:p w:rsidR="00820E68" w:rsidRDefault="00A05E47" w:rsidP="00A05E4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Aligning with state and regional goals, Hennepin Carver’s </w:t>
            </w:r>
            <w:r w:rsidRPr="00A05E47">
              <w:rPr>
                <w:rFonts w:ascii="Arial" w:hAnsi="Arial" w:cs="Arial"/>
                <w:sz w:val="22"/>
                <w:szCs w:val="22"/>
              </w:rPr>
              <w:t>goal is to ensure our system meets the needs of youth and adults, including underrepresented communities of color, those with disabilities, and barriers to employment, by adapting our policies and procedures guided in part by community and customer feedback. We will continue to strive to provide the most appropriate services, training and other tools to assist our diverse participants so that no matter their starting point, our customers are prepared to fill the in demand jobs provided by our local employers.</w:t>
            </w:r>
          </w:p>
          <w:p w:rsidR="001B07C1" w:rsidRDefault="001B07C1" w:rsidP="00A05E4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1B07C1" w:rsidRPr="00DD6C10" w:rsidRDefault="001B07C1" w:rsidP="00A05E4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Hennepin County has received dollars for career pathways and has determined a positive return on investment.  This being said, we will work on connecting programming to these pathways in order to meet the demands of employers within the county, and inclusive of the county as an employer as well.</w:t>
            </w:r>
          </w:p>
        </w:tc>
      </w:tr>
    </w:tbl>
    <w:p w:rsidR="005A0D2A" w:rsidRPr="00DD6C10" w:rsidRDefault="005A0D2A" w:rsidP="00DD4DCE">
      <w:pPr>
        <w:autoSpaceDE w:val="0"/>
        <w:autoSpaceDN w:val="0"/>
        <w:adjustRightInd w:val="0"/>
        <w:rPr>
          <w:rFonts w:ascii="Arial" w:hAnsi="Arial" w:cs="Arial"/>
          <w:sz w:val="22"/>
          <w:szCs w:val="22"/>
        </w:rPr>
      </w:pPr>
    </w:p>
    <w:p w:rsidR="00C91508" w:rsidRPr="00DD6C10" w:rsidRDefault="00C91508" w:rsidP="00C91508">
      <w:pPr>
        <w:tabs>
          <w:tab w:val="left" w:pos="720"/>
        </w:tabs>
        <w:ind w:left="720" w:hanging="360"/>
        <w:rPr>
          <w:rFonts w:ascii="Arial" w:hAnsi="Arial" w:cs="Arial"/>
          <w:sz w:val="22"/>
          <w:szCs w:val="22"/>
        </w:rPr>
      </w:pPr>
      <w:r w:rsidRPr="00DD6C10">
        <w:rPr>
          <w:rFonts w:ascii="Arial" w:hAnsi="Arial" w:cs="Arial"/>
          <w:sz w:val="22"/>
          <w:szCs w:val="22"/>
        </w:rPr>
        <w:t>C</w:t>
      </w:r>
      <w:r w:rsidR="008438B9" w:rsidRPr="00DD6C10">
        <w:rPr>
          <w:rFonts w:ascii="Arial" w:hAnsi="Arial" w:cs="Arial"/>
          <w:sz w:val="22"/>
          <w:szCs w:val="22"/>
        </w:rPr>
        <w:t>.</w:t>
      </w:r>
      <w:r w:rsidR="008438B9" w:rsidRPr="00DD6C10">
        <w:rPr>
          <w:rFonts w:ascii="Arial" w:hAnsi="Arial" w:cs="Arial"/>
          <w:sz w:val="22"/>
          <w:szCs w:val="22"/>
        </w:rPr>
        <w:tab/>
      </w:r>
      <w:r w:rsidRPr="00DD6C10">
        <w:rPr>
          <w:rFonts w:ascii="Arial" w:hAnsi="Arial" w:cs="Arial"/>
          <w:sz w:val="22"/>
          <w:szCs w:val="22"/>
        </w:rPr>
        <w:t>Describe how these goals relate to the performance accountability measures based on the primary indicators in order</w:t>
      </w:r>
      <w:r w:rsidR="00A05D6F" w:rsidRPr="00DD6C10">
        <w:rPr>
          <w:rFonts w:ascii="Arial" w:hAnsi="Arial" w:cs="Arial"/>
          <w:sz w:val="22"/>
          <w:szCs w:val="22"/>
        </w:rPr>
        <w:t xml:space="preserve"> to support regional economic growth and economic self-sufficiency</w:t>
      </w:r>
      <w:r w:rsidR="00682BD3" w:rsidRPr="00DD6C10">
        <w:rPr>
          <w:rFonts w:ascii="Arial" w:hAnsi="Arial" w:cs="Arial"/>
          <w:sz w:val="22"/>
          <w:szCs w:val="22"/>
        </w:rPr>
        <w:t>.</w:t>
      </w:r>
    </w:p>
    <w:p w:rsidR="00734DCC" w:rsidRPr="00DD6C10" w:rsidRDefault="00734DCC" w:rsidP="00C91508">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D162D">
        <w:tc>
          <w:tcPr>
            <w:tcW w:w="8529" w:type="dxa"/>
            <w:tcMar>
              <w:top w:w="58" w:type="dxa"/>
              <w:left w:w="115" w:type="dxa"/>
              <w:bottom w:w="58" w:type="dxa"/>
              <w:right w:w="115" w:type="dxa"/>
            </w:tcMar>
            <w:vAlign w:val="bottom"/>
          </w:tcPr>
          <w:p w:rsidR="00734DCC" w:rsidRDefault="00C43AFF" w:rsidP="00717F53">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Hennepin-Carver Workforce Develop</w:t>
            </w:r>
            <w:r w:rsidR="006446BF">
              <w:rPr>
                <w:rFonts w:ascii="Arial" w:hAnsi="Arial" w:cs="Arial"/>
                <w:sz w:val="22"/>
                <w:szCs w:val="22"/>
              </w:rPr>
              <w:t>ment Board</w:t>
            </w:r>
            <w:r w:rsidR="00A05E47">
              <w:rPr>
                <w:rFonts w:ascii="Arial" w:hAnsi="Arial" w:cs="Arial"/>
                <w:sz w:val="22"/>
                <w:szCs w:val="22"/>
              </w:rPr>
              <w:t xml:space="preserve"> will develop strategies and tactics </w:t>
            </w:r>
            <w:r w:rsidR="00717F53">
              <w:rPr>
                <w:rFonts w:ascii="Arial" w:hAnsi="Arial" w:cs="Arial"/>
                <w:sz w:val="22"/>
                <w:szCs w:val="22"/>
              </w:rPr>
              <w:t xml:space="preserve">to best achieve the goals </w:t>
            </w:r>
            <w:r w:rsidR="006446BF">
              <w:rPr>
                <w:rFonts w:ascii="Arial" w:hAnsi="Arial" w:cs="Arial"/>
                <w:sz w:val="22"/>
                <w:szCs w:val="22"/>
              </w:rPr>
              <w:t>in partnership with the G</w:t>
            </w:r>
            <w:r w:rsidR="00A05E47">
              <w:rPr>
                <w:rFonts w:ascii="Arial" w:hAnsi="Arial" w:cs="Arial"/>
                <w:sz w:val="22"/>
                <w:szCs w:val="22"/>
              </w:rPr>
              <w:t xml:space="preserve">reater </w:t>
            </w:r>
            <w:r w:rsidR="006446BF">
              <w:rPr>
                <w:rFonts w:ascii="Arial" w:hAnsi="Arial" w:cs="Arial"/>
                <w:sz w:val="22"/>
                <w:szCs w:val="22"/>
              </w:rPr>
              <w:t>M</w:t>
            </w:r>
            <w:r w:rsidR="00A05E47">
              <w:rPr>
                <w:rFonts w:ascii="Arial" w:hAnsi="Arial" w:cs="Arial"/>
                <w:sz w:val="22"/>
                <w:szCs w:val="22"/>
              </w:rPr>
              <w:t xml:space="preserve">etropolitan </w:t>
            </w:r>
            <w:r w:rsidR="006446BF">
              <w:rPr>
                <w:rFonts w:ascii="Arial" w:hAnsi="Arial" w:cs="Arial"/>
                <w:sz w:val="22"/>
                <w:szCs w:val="22"/>
              </w:rPr>
              <w:t>W</w:t>
            </w:r>
            <w:r w:rsidR="00A05E47">
              <w:rPr>
                <w:rFonts w:ascii="Arial" w:hAnsi="Arial" w:cs="Arial"/>
                <w:sz w:val="22"/>
                <w:szCs w:val="22"/>
              </w:rPr>
              <w:t xml:space="preserve">orkforce </w:t>
            </w:r>
            <w:r w:rsidR="006446BF">
              <w:rPr>
                <w:rFonts w:ascii="Arial" w:hAnsi="Arial" w:cs="Arial"/>
                <w:sz w:val="22"/>
                <w:szCs w:val="22"/>
              </w:rPr>
              <w:t>C</w:t>
            </w:r>
            <w:r w:rsidR="00A05E47">
              <w:rPr>
                <w:rFonts w:ascii="Arial" w:hAnsi="Arial" w:cs="Arial"/>
                <w:sz w:val="22"/>
                <w:szCs w:val="22"/>
              </w:rPr>
              <w:t>ouncil</w:t>
            </w:r>
            <w:r w:rsidR="00717F53">
              <w:rPr>
                <w:rFonts w:ascii="Arial" w:hAnsi="Arial" w:cs="Arial"/>
                <w:sz w:val="22"/>
                <w:szCs w:val="22"/>
              </w:rPr>
              <w:t xml:space="preserve"> by </w:t>
            </w:r>
            <w:r>
              <w:rPr>
                <w:rFonts w:ascii="Arial" w:hAnsi="Arial" w:cs="Arial"/>
                <w:sz w:val="22"/>
                <w:szCs w:val="22"/>
              </w:rPr>
              <w:t>us</w:t>
            </w:r>
            <w:r w:rsidR="00717F53">
              <w:rPr>
                <w:rFonts w:ascii="Arial" w:hAnsi="Arial" w:cs="Arial"/>
                <w:sz w:val="22"/>
                <w:szCs w:val="22"/>
              </w:rPr>
              <w:t>ing</w:t>
            </w:r>
            <w:r>
              <w:rPr>
                <w:rFonts w:ascii="Arial" w:hAnsi="Arial" w:cs="Arial"/>
                <w:sz w:val="22"/>
                <w:szCs w:val="22"/>
              </w:rPr>
              <w:t xml:space="preserve"> the GreaterMSP Regional Dashboard indicators </w:t>
            </w:r>
            <w:r w:rsidR="004969D6">
              <w:rPr>
                <w:rFonts w:ascii="Arial" w:hAnsi="Arial" w:cs="Arial"/>
                <w:sz w:val="22"/>
                <w:szCs w:val="22"/>
              </w:rPr>
              <w:t xml:space="preserve">to assess progress toward regional economic growth and economic self-sufficiency. The metro Boards will target </w:t>
            </w:r>
            <w:r w:rsidR="003145B5">
              <w:rPr>
                <w:rFonts w:ascii="Arial" w:hAnsi="Arial" w:cs="Arial"/>
                <w:sz w:val="22"/>
                <w:szCs w:val="22"/>
              </w:rPr>
              <w:t xml:space="preserve">two specific indicators to impact over a multi-year period: the </w:t>
            </w:r>
            <w:r w:rsidR="00A05E47">
              <w:rPr>
                <w:rFonts w:ascii="Arial" w:hAnsi="Arial" w:cs="Arial"/>
                <w:sz w:val="22"/>
                <w:szCs w:val="22"/>
              </w:rPr>
              <w:t>employment gap between persons of color and whites and talent av</w:t>
            </w:r>
            <w:r w:rsidR="004312DA">
              <w:rPr>
                <w:rFonts w:ascii="Arial" w:hAnsi="Arial" w:cs="Arial"/>
                <w:sz w:val="22"/>
                <w:szCs w:val="22"/>
              </w:rPr>
              <w:t xml:space="preserve">ailability – particularly the number of individuals who receive credentials that contribute to associates degree awards in the region. </w:t>
            </w:r>
          </w:p>
          <w:p w:rsidR="00717F53" w:rsidRDefault="00717F53" w:rsidP="00717F53">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717F53" w:rsidRDefault="00717F53" w:rsidP="00B964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Performance </w:t>
            </w:r>
            <w:r w:rsidR="00B9644B">
              <w:rPr>
                <w:rFonts w:ascii="Arial" w:hAnsi="Arial" w:cs="Arial"/>
                <w:sz w:val="22"/>
                <w:szCs w:val="22"/>
              </w:rPr>
              <w:t xml:space="preserve">goals are aligned with federal performance accountability </w:t>
            </w:r>
            <w:r>
              <w:rPr>
                <w:rFonts w:ascii="Arial" w:hAnsi="Arial" w:cs="Arial"/>
                <w:sz w:val="22"/>
                <w:szCs w:val="22"/>
              </w:rPr>
              <w:t>measures and</w:t>
            </w:r>
            <w:r w:rsidRPr="00717F53">
              <w:rPr>
                <w:rFonts w:ascii="Arial" w:hAnsi="Arial" w:cs="Arial"/>
                <w:sz w:val="22"/>
                <w:szCs w:val="22"/>
              </w:rPr>
              <w:t xml:space="preserve"> are clearly sp</w:t>
            </w:r>
            <w:r>
              <w:rPr>
                <w:rFonts w:ascii="Arial" w:hAnsi="Arial" w:cs="Arial"/>
                <w:sz w:val="22"/>
                <w:szCs w:val="22"/>
              </w:rPr>
              <w:t xml:space="preserve">ecified in all </w:t>
            </w:r>
            <w:r w:rsidR="00F4298D">
              <w:rPr>
                <w:rFonts w:ascii="Arial" w:hAnsi="Arial" w:cs="Arial"/>
                <w:sz w:val="22"/>
                <w:szCs w:val="22"/>
              </w:rPr>
              <w:t xml:space="preserve">service provider contracts </w:t>
            </w:r>
            <w:r>
              <w:rPr>
                <w:rFonts w:ascii="Arial" w:hAnsi="Arial" w:cs="Arial"/>
                <w:sz w:val="22"/>
                <w:szCs w:val="22"/>
              </w:rPr>
              <w:t xml:space="preserve">with emphasis on meeting or exceeding </w:t>
            </w:r>
            <w:r w:rsidR="00F4298D">
              <w:rPr>
                <w:rFonts w:ascii="Arial" w:hAnsi="Arial" w:cs="Arial"/>
                <w:sz w:val="22"/>
                <w:szCs w:val="22"/>
              </w:rPr>
              <w:t xml:space="preserve">goals. </w:t>
            </w:r>
          </w:p>
          <w:p w:rsidR="004128F2" w:rsidRDefault="004128F2" w:rsidP="00B964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4128F2" w:rsidRPr="00DD6C10" w:rsidRDefault="004128F2" w:rsidP="00B964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Staff are working closely with grantees to understand the WIOA policies, procedures and accountability requirements up front.  We are adding resources to our Request for Proposals as well as materials such as a policy handbook that will guide providers</w:t>
            </w:r>
            <w:r>
              <w:rPr>
                <w:rFonts w:ascii="Arial" w:hAnsi="Arial" w:cs="Arial"/>
                <w:sz w:val="22"/>
                <w:szCs w:val="22"/>
              </w:rPr>
              <w:t xml:space="preserve"> </w:t>
            </w:r>
            <w:r w:rsidRPr="005B1386">
              <w:rPr>
                <w:rFonts w:ascii="Arial" w:hAnsi="Arial" w:cs="Arial"/>
                <w:sz w:val="22"/>
                <w:szCs w:val="22"/>
              </w:rPr>
              <w:t xml:space="preserve">for success. </w:t>
            </w:r>
          </w:p>
        </w:tc>
      </w:tr>
    </w:tbl>
    <w:p w:rsidR="00D50FFC" w:rsidRPr="00DD6C10" w:rsidRDefault="00D50FFC" w:rsidP="00D50FFC">
      <w:pPr>
        <w:rPr>
          <w:rFonts w:ascii="Arial" w:hAnsi="Arial" w:cs="Arial"/>
          <w:sz w:val="22"/>
          <w:szCs w:val="22"/>
        </w:rPr>
      </w:pPr>
    </w:p>
    <w:p w:rsidR="00D50FFC" w:rsidRPr="00DD6C10" w:rsidRDefault="00A05D6F" w:rsidP="00D50FFC">
      <w:pPr>
        <w:tabs>
          <w:tab w:val="left" w:pos="720"/>
        </w:tabs>
        <w:ind w:left="720" w:hanging="360"/>
        <w:rPr>
          <w:rFonts w:ascii="Arial" w:hAnsi="Arial" w:cs="Arial"/>
          <w:sz w:val="22"/>
          <w:szCs w:val="22"/>
        </w:rPr>
      </w:pPr>
      <w:r w:rsidRPr="00DD6C10">
        <w:rPr>
          <w:rFonts w:ascii="Arial" w:hAnsi="Arial" w:cs="Arial"/>
          <w:sz w:val="22"/>
          <w:szCs w:val="22"/>
        </w:rPr>
        <w:t>D</w:t>
      </w:r>
      <w:r w:rsidR="00D50FFC" w:rsidRPr="00DD6C10">
        <w:rPr>
          <w:rFonts w:ascii="Arial" w:hAnsi="Arial" w:cs="Arial"/>
          <w:sz w:val="22"/>
          <w:szCs w:val="22"/>
        </w:rPr>
        <w:t>.</w:t>
      </w:r>
      <w:r w:rsidR="009C791A" w:rsidRPr="00DD6C10">
        <w:rPr>
          <w:rFonts w:ascii="Arial" w:hAnsi="Arial" w:cs="Arial"/>
          <w:sz w:val="22"/>
          <w:szCs w:val="22"/>
        </w:rPr>
        <w:tab/>
      </w:r>
      <w:r w:rsidR="00D50FFC" w:rsidRPr="00DD6C10">
        <w:rPr>
          <w:rFonts w:ascii="Arial" w:hAnsi="Arial" w:cs="Arial"/>
          <w:sz w:val="22"/>
          <w:szCs w:val="22"/>
        </w:rPr>
        <w:t xml:space="preserve">Describe </w:t>
      </w:r>
      <w:r w:rsidR="00391D0D" w:rsidRPr="00DD6C10">
        <w:rPr>
          <w:rFonts w:ascii="Arial" w:hAnsi="Arial" w:cs="Arial"/>
          <w:sz w:val="22"/>
          <w:szCs w:val="22"/>
        </w:rPr>
        <w:t>the s</w:t>
      </w:r>
      <w:r w:rsidR="00820E68" w:rsidRPr="00DD6C10">
        <w:rPr>
          <w:rFonts w:ascii="Arial" w:hAnsi="Arial" w:cs="Arial"/>
          <w:sz w:val="22"/>
          <w:szCs w:val="22"/>
        </w:rPr>
        <w:t xml:space="preserve">trategy to work with the entities that carry out the core programs to align resources available to the local </w:t>
      </w:r>
      <w:r w:rsidR="00C61E4E">
        <w:rPr>
          <w:rFonts w:ascii="Arial" w:hAnsi="Arial" w:cs="Arial"/>
          <w:sz w:val="22"/>
          <w:szCs w:val="22"/>
        </w:rPr>
        <w:t xml:space="preserve">workforce development </w:t>
      </w:r>
      <w:r w:rsidR="00820E68" w:rsidRPr="00DD6C10">
        <w:rPr>
          <w:rFonts w:ascii="Arial" w:hAnsi="Arial" w:cs="Arial"/>
          <w:sz w:val="22"/>
          <w:szCs w:val="22"/>
        </w:rPr>
        <w:t xml:space="preserve">area, to achieve the strategic vision and goals of the local </w:t>
      </w:r>
      <w:r w:rsidR="00B718AC">
        <w:rPr>
          <w:rFonts w:ascii="Arial" w:hAnsi="Arial" w:cs="Arial"/>
          <w:sz w:val="22"/>
          <w:szCs w:val="22"/>
        </w:rPr>
        <w:t>area board</w:t>
      </w:r>
      <w:r w:rsidR="00820E68" w:rsidRPr="00DD6C10">
        <w:rPr>
          <w:rFonts w:ascii="Arial" w:hAnsi="Arial" w:cs="Arial"/>
          <w:sz w:val="22"/>
          <w:szCs w:val="22"/>
        </w:rPr>
        <w:t>.</w:t>
      </w:r>
    </w:p>
    <w:p w:rsidR="00D50FFC" w:rsidRPr="00DD6C10" w:rsidRDefault="00D50FFC" w:rsidP="00D50FFC">
      <w:pPr>
        <w:tabs>
          <w:tab w:val="left" w:pos="720"/>
        </w:tabs>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50FFC" w:rsidRPr="00DD6C10" w:rsidTr="00F6673C">
        <w:tc>
          <w:tcPr>
            <w:tcW w:w="8529" w:type="dxa"/>
            <w:tcMar>
              <w:top w:w="58" w:type="dxa"/>
              <w:left w:w="115" w:type="dxa"/>
              <w:bottom w:w="58" w:type="dxa"/>
              <w:right w:w="115" w:type="dxa"/>
            </w:tcMar>
            <w:vAlign w:val="bottom"/>
          </w:tcPr>
          <w:p w:rsidR="00B9644B" w:rsidRPr="00B9644B" w:rsidRDefault="00B9644B" w:rsidP="00B964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WDA #09 will work to </w:t>
            </w:r>
            <w:r w:rsidRPr="00B9644B">
              <w:rPr>
                <w:rFonts w:ascii="Arial" w:hAnsi="Arial" w:cs="Arial"/>
                <w:sz w:val="22"/>
                <w:szCs w:val="22"/>
              </w:rPr>
              <w:t>strategically align programming resources across a variety of funding sources to ensure that the vision of a robust and integrated system of career pathways, capable of assisting clients at various life intersections, is fully realized. Training will be available for occupations in demand for participants from GED completion, short-term certificates and AA degrees to assistance with completing final coursework in order to obtain a BA/MA degree, if needed.</w:t>
            </w:r>
          </w:p>
          <w:p w:rsidR="00B9644B" w:rsidRDefault="00B9644B" w:rsidP="00B964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B9644B" w:rsidRPr="00B9644B" w:rsidRDefault="00B9644B" w:rsidP="00B964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B9644B">
              <w:rPr>
                <w:rFonts w:ascii="Arial" w:hAnsi="Arial" w:cs="Arial"/>
                <w:sz w:val="22"/>
                <w:szCs w:val="22"/>
              </w:rPr>
              <w:t>The one-stop operator coordinates service delivery among the required core partners including coordination of services at the comprehensive Minneapolis one-stop location and any affiliate location. These services are executed through a Memorandum of Understanding (MOU) with the required one-stop partners.</w:t>
            </w:r>
          </w:p>
          <w:p w:rsidR="00D50FFC" w:rsidRPr="00DD6C10" w:rsidRDefault="00B9644B" w:rsidP="00B964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B9644B">
              <w:rPr>
                <w:rFonts w:ascii="Arial" w:hAnsi="Arial" w:cs="Arial"/>
                <w:sz w:val="22"/>
                <w:szCs w:val="22"/>
              </w:rPr>
              <w:t>WDA #10 staff will continue to work to fully align and coordinate amongst the larger workforce delivery system that includes our WIOA core partners and others in our WDA and our region.</w:t>
            </w:r>
            <w:r w:rsidR="00EF3883">
              <w:rPr>
                <w:rFonts w:ascii="Arial" w:hAnsi="Arial" w:cs="Arial"/>
                <w:sz w:val="22"/>
                <w:szCs w:val="22"/>
              </w:rPr>
              <w:t xml:space="preserve"> </w:t>
            </w:r>
          </w:p>
        </w:tc>
      </w:tr>
    </w:tbl>
    <w:p w:rsidR="00D50FFC" w:rsidRPr="00DD6C10" w:rsidRDefault="00D50FFC" w:rsidP="00D50FFC">
      <w:pPr>
        <w:rPr>
          <w:rFonts w:ascii="Arial" w:hAnsi="Arial" w:cs="Arial"/>
          <w:sz w:val="22"/>
          <w:szCs w:val="22"/>
        </w:rPr>
      </w:pPr>
    </w:p>
    <w:p w:rsidR="00820E68" w:rsidRPr="00DD6C10" w:rsidRDefault="00F02C1B" w:rsidP="00F02C1B">
      <w:pPr>
        <w:ind w:left="360" w:hanging="36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2</w:t>
      </w:r>
      <w:r w:rsidR="00A0059C" w:rsidRPr="00DD6C10">
        <w:rPr>
          <w:rFonts w:ascii="Arial" w:hAnsi="Arial" w:cs="Arial"/>
          <w:sz w:val="22"/>
          <w:szCs w:val="22"/>
        </w:rPr>
        <w:t>.</w:t>
      </w:r>
      <w:r w:rsidR="00A0059C" w:rsidRPr="00DD6C10">
        <w:rPr>
          <w:rFonts w:ascii="Arial" w:hAnsi="Arial" w:cs="Arial"/>
          <w:sz w:val="22"/>
          <w:szCs w:val="22"/>
        </w:rPr>
        <w:tab/>
      </w:r>
      <w:r w:rsidR="00820E68" w:rsidRPr="00DD6C10">
        <w:rPr>
          <w:rFonts w:ascii="Arial" w:hAnsi="Arial" w:cs="Arial"/>
          <w:sz w:val="22"/>
          <w:szCs w:val="22"/>
        </w:rPr>
        <w:t>Describe how the local workforce development system will work with entities carrying out core programs to align and support services with programs of study authorized under Carl D. Perkins Career and Technical Education Act.</w:t>
      </w:r>
    </w:p>
    <w:p w:rsidR="00734DCC" w:rsidRPr="00DD6C10" w:rsidRDefault="00734DCC">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734DCC" w:rsidRPr="00DD6C10" w:rsidTr="00F6673C">
        <w:tc>
          <w:tcPr>
            <w:tcW w:w="8522" w:type="dxa"/>
            <w:tcMar>
              <w:top w:w="58" w:type="dxa"/>
              <w:left w:w="115" w:type="dxa"/>
              <w:bottom w:w="58" w:type="dxa"/>
              <w:right w:w="115" w:type="dxa"/>
            </w:tcMar>
            <w:vAlign w:val="bottom"/>
          </w:tcPr>
          <w:p w:rsidR="004328E5" w:rsidRPr="00DD6C10" w:rsidRDefault="00D919D6" w:rsidP="003F4074">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GMWC, following the focus on specific occupational clusters and career pathways (outlined in the regional plan), will work with all of the metropolitan Carl Perkins consortium partners, collectively, to identify appropriate Perkins-funded activities that support entry and advancement into the career identified pathways. The Hennepin-Carver Workforce Development Board will pursue appropriate steps, with its own Perkins consortia members, to ensure program alignment within the Workforce Development Area.</w:t>
            </w:r>
          </w:p>
        </w:tc>
      </w:tr>
    </w:tbl>
    <w:p w:rsidR="00734DCC" w:rsidRPr="00DD6C10" w:rsidRDefault="00734DCC">
      <w:pPr>
        <w:widowControl/>
        <w:rPr>
          <w:rFonts w:ascii="Arial" w:hAnsi="Arial" w:cs="Arial"/>
          <w:sz w:val="22"/>
          <w:szCs w:val="22"/>
        </w:rPr>
      </w:pPr>
    </w:p>
    <w:p w:rsidR="00510BA1" w:rsidRPr="00DD6C10" w:rsidRDefault="00F02C1B" w:rsidP="00510BA1">
      <w:pPr>
        <w:widowControl/>
        <w:ind w:left="720" w:hanging="720"/>
        <w:rPr>
          <w:rFonts w:ascii="Arial" w:hAnsi="Arial" w:cs="Arial"/>
          <w:sz w:val="22"/>
          <w:szCs w:val="22"/>
        </w:rPr>
      </w:pPr>
      <w:r>
        <w:rPr>
          <w:rFonts w:ascii="Arial" w:hAnsi="Arial" w:cs="Arial"/>
          <w:sz w:val="22"/>
          <w:szCs w:val="22"/>
        </w:rPr>
        <w:t>13</w:t>
      </w:r>
      <w:r w:rsidR="00A0059C" w:rsidRPr="00DD6C10">
        <w:rPr>
          <w:rFonts w:ascii="Arial" w:hAnsi="Arial" w:cs="Arial"/>
          <w:sz w:val="22"/>
          <w:szCs w:val="22"/>
        </w:rPr>
        <w:t>.</w:t>
      </w:r>
      <w:r w:rsidR="006D6569" w:rsidRPr="00DD6C10">
        <w:rPr>
          <w:rFonts w:ascii="Arial" w:hAnsi="Arial" w:cs="Arial"/>
          <w:sz w:val="22"/>
          <w:szCs w:val="22"/>
        </w:rPr>
        <w:t xml:space="preserve"> </w:t>
      </w:r>
      <w:r w:rsidR="00510BA1" w:rsidRPr="00DD6C10">
        <w:rPr>
          <w:rFonts w:ascii="Arial" w:hAnsi="Arial" w:cs="Arial"/>
          <w:sz w:val="22"/>
          <w:szCs w:val="22"/>
        </w:rPr>
        <w:t>A.</w:t>
      </w:r>
      <w:r w:rsidR="00510BA1" w:rsidRPr="00DD6C10">
        <w:rPr>
          <w:rFonts w:ascii="Arial" w:hAnsi="Arial" w:cs="Arial"/>
          <w:sz w:val="22"/>
          <w:szCs w:val="22"/>
        </w:rPr>
        <w:tab/>
      </w:r>
      <w:r w:rsidR="00D843EA" w:rsidRPr="00DD6C10">
        <w:rPr>
          <w:rFonts w:ascii="Arial" w:hAnsi="Arial" w:cs="Arial"/>
          <w:sz w:val="22"/>
          <w:szCs w:val="22"/>
        </w:rPr>
        <w:t xml:space="preserve">Describe how the local </w:t>
      </w:r>
      <w:r w:rsidR="00B718AC">
        <w:rPr>
          <w:rFonts w:ascii="Arial" w:hAnsi="Arial" w:cs="Arial"/>
          <w:sz w:val="22"/>
          <w:szCs w:val="22"/>
        </w:rPr>
        <w:t>area board</w:t>
      </w:r>
      <w:r w:rsidR="00D843EA" w:rsidRPr="00DD6C10">
        <w:rPr>
          <w:rFonts w:ascii="Arial" w:hAnsi="Arial" w:cs="Arial"/>
          <w:sz w:val="22"/>
          <w:szCs w:val="22"/>
        </w:rPr>
        <w:t>, working with the entities carrying out core programs, will expand access to employment opportunities for eligible individuals, particularly eligible individuals with barriers to employment.</w:t>
      </w:r>
    </w:p>
    <w:p w:rsidR="00510BA1" w:rsidRPr="00DD6C10" w:rsidRDefault="00510BA1" w:rsidP="00510BA1">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DD6C10" w:rsidTr="00F6673C">
        <w:tc>
          <w:tcPr>
            <w:tcW w:w="8529" w:type="dxa"/>
            <w:tcMar>
              <w:top w:w="58" w:type="dxa"/>
              <w:left w:w="115" w:type="dxa"/>
              <w:bottom w:w="58" w:type="dxa"/>
              <w:right w:w="115" w:type="dxa"/>
            </w:tcMar>
            <w:vAlign w:val="bottom"/>
          </w:tcPr>
          <w:p w:rsidR="001A77F1" w:rsidRDefault="001A77F1" w:rsidP="001A77F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As noted earlier, the Hennepin-Carver Workforce Development Board is expanding and strengthening services at the Bloomington WorkForce Center (with Brooklyn Park, expected to follow), to better support individuals with barriers to employment. Outreach efforts will also be strengthened through expanded relationships and effort to reach County-involved adults and youth (via Hennepin Career Connections), individuals experiencing or at risk of experiencing homelessness (via suburban service locations), in-school youth (via school partners and North Hennepin Chamber of Commerce program); and, in-house referrals from Veteran and Vocational Rehabilitation Services.</w:t>
            </w:r>
          </w:p>
          <w:p w:rsidR="001A77F1" w:rsidRDefault="001A77F1" w:rsidP="001A77F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1A77F1" w:rsidRDefault="001A77F1" w:rsidP="001A77F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Adult Basic Education and other secondary school partners will continue to be engaged in programming specific to adults and youth with academic barriers to employment and skill development needs.</w:t>
            </w:r>
          </w:p>
          <w:p w:rsidR="004801A0" w:rsidRDefault="004801A0" w:rsidP="001A77F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4801A0" w:rsidRPr="00980686" w:rsidRDefault="004801A0" w:rsidP="00A3419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 xml:space="preserve">As noted in the WIOA State Plan, Minnesota has a goal to </w:t>
            </w:r>
            <w:r w:rsidR="002146BA" w:rsidRPr="005B1386">
              <w:rPr>
                <w:rFonts w:ascii="Arial" w:hAnsi="Arial" w:cs="Arial"/>
                <w:i/>
                <w:sz w:val="22"/>
                <w:szCs w:val="22"/>
              </w:rPr>
              <w:t>reduce educational, skills training and employment disparities based on race, disability, disconnected youth or gender</w:t>
            </w:r>
            <w:r w:rsidR="00980686" w:rsidRPr="005B1386">
              <w:rPr>
                <w:rFonts w:ascii="Arial" w:hAnsi="Arial" w:cs="Arial"/>
                <w:i/>
                <w:sz w:val="22"/>
                <w:szCs w:val="22"/>
              </w:rPr>
              <w:t xml:space="preserve">. </w:t>
            </w:r>
            <w:r w:rsidR="00980686" w:rsidRPr="005B1386">
              <w:rPr>
                <w:rFonts w:ascii="Arial" w:hAnsi="Arial" w:cs="Arial"/>
                <w:sz w:val="22"/>
                <w:szCs w:val="22"/>
              </w:rPr>
              <w:t xml:space="preserve"> The Hennepin-Carver Workforce Development Board will ensure </w:t>
            </w:r>
            <w:r w:rsidR="00A3419C" w:rsidRPr="005B1386">
              <w:rPr>
                <w:rFonts w:ascii="Arial" w:hAnsi="Arial" w:cs="Arial"/>
                <w:sz w:val="22"/>
                <w:szCs w:val="22"/>
              </w:rPr>
              <w:t xml:space="preserve">programming is </w:t>
            </w:r>
            <w:r w:rsidR="00980686" w:rsidRPr="005B1386">
              <w:rPr>
                <w:rFonts w:ascii="Arial" w:hAnsi="Arial" w:cs="Arial"/>
                <w:sz w:val="22"/>
                <w:szCs w:val="22"/>
              </w:rPr>
              <w:t>intentional and thoughtful in addressing such disparities and barriers.</w:t>
            </w:r>
          </w:p>
        </w:tc>
      </w:tr>
    </w:tbl>
    <w:p w:rsidR="00510BA1" w:rsidRPr="00DD6C10" w:rsidRDefault="00510BA1" w:rsidP="00510BA1">
      <w:pPr>
        <w:autoSpaceDE w:val="0"/>
        <w:autoSpaceDN w:val="0"/>
        <w:adjustRightInd w:val="0"/>
        <w:rPr>
          <w:rFonts w:ascii="Arial" w:hAnsi="Arial" w:cs="Arial"/>
          <w:sz w:val="22"/>
          <w:szCs w:val="22"/>
        </w:rPr>
      </w:pPr>
    </w:p>
    <w:p w:rsidR="00D843EA" w:rsidRPr="00DD6C10" w:rsidRDefault="00510BA1" w:rsidP="00D843EA">
      <w:pPr>
        <w:widowControl/>
        <w:ind w:left="720" w:hanging="360"/>
        <w:rPr>
          <w:rFonts w:ascii="Arial" w:hAnsi="Arial" w:cs="Arial"/>
          <w:sz w:val="22"/>
          <w:szCs w:val="22"/>
        </w:rPr>
      </w:pPr>
      <w:r w:rsidRPr="00DD6C10">
        <w:rPr>
          <w:rFonts w:ascii="Arial" w:hAnsi="Arial" w:cs="Arial"/>
          <w:sz w:val="22"/>
          <w:szCs w:val="22"/>
        </w:rPr>
        <w:t>B.</w:t>
      </w:r>
      <w:r w:rsidRPr="00DD6C10">
        <w:rPr>
          <w:rFonts w:ascii="Arial" w:hAnsi="Arial" w:cs="Arial"/>
          <w:sz w:val="22"/>
          <w:szCs w:val="22"/>
        </w:rPr>
        <w:tab/>
      </w:r>
      <w:r w:rsidR="00D843EA" w:rsidRPr="00DD6C10">
        <w:rPr>
          <w:rFonts w:ascii="Arial" w:hAnsi="Arial" w:cs="Arial"/>
          <w:sz w:val="22"/>
          <w:szCs w:val="22"/>
        </w:rPr>
        <w:t xml:space="preserve">Describe how the local </w:t>
      </w:r>
      <w:r w:rsidR="00B718AC">
        <w:rPr>
          <w:rFonts w:ascii="Arial" w:hAnsi="Arial" w:cs="Arial"/>
          <w:sz w:val="22"/>
          <w:szCs w:val="22"/>
        </w:rPr>
        <w:t>area board</w:t>
      </w:r>
      <w:r w:rsidR="00D843EA" w:rsidRPr="00DD6C10">
        <w:rPr>
          <w:rFonts w:ascii="Arial" w:hAnsi="Arial" w:cs="Arial"/>
          <w:sz w:val="22"/>
          <w:szCs w:val="22"/>
        </w:rPr>
        <w:t xml:space="preserve">, working with the entities carrying out core programs, will expand access to </w:t>
      </w:r>
      <w:r w:rsidR="00C91508" w:rsidRPr="00DD6C10">
        <w:rPr>
          <w:rFonts w:ascii="Arial" w:hAnsi="Arial" w:cs="Arial"/>
          <w:sz w:val="22"/>
          <w:szCs w:val="22"/>
        </w:rPr>
        <w:t>supportive services</w:t>
      </w:r>
      <w:r w:rsidR="00D843EA" w:rsidRPr="00DD6C10">
        <w:rPr>
          <w:rFonts w:ascii="Arial" w:hAnsi="Arial" w:cs="Arial"/>
          <w:sz w:val="22"/>
          <w:szCs w:val="22"/>
        </w:rPr>
        <w:t xml:space="preserve"> for eligible individuals, particularly eligible individuals with barriers to employment.</w:t>
      </w:r>
    </w:p>
    <w:p w:rsidR="00510BA1" w:rsidRPr="00DD6C10" w:rsidRDefault="00510BA1"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DD6C10" w:rsidTr="00F6673C">
        <w:tc>
          <w:tcPr>
            <w:tcW w:w="8529" w:type="dxa"/>
            <w:tcMar>
              <w:top w:w="58" w:type="dxa"/>
              <w:left w:w="115" w:type="dxa"/>
              <w:bottom w:w="58" w:type="dxa"/>
              <w:right w:w="115" w:type="dxa"/>
            </w:tcMar>
            <w:vAlign w:val="bottom"/>
          </w:tcPr>
          <w:p w:rsidR="00510BA1" w:rsidRPr="00DD6C10" w:rsidRDefault="004F7B3E" w:rsidP="006446BF">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The Hennepin-Carver Workforce Development Board and staff will work with providers to ensure services are targeted to populations facing education, skills training, employment disparities based on race, disability, disconnected youth or gender. We will work to understand the necessary support services to assist these populations in overcoming the barriers that may prohibit them from participation in programming and/or successful employment.</w:t>
            </w:r>
          </w:p>
        </w:tc>
      </w:tr>
    </w:tbl>
    <w:p w:rsidR="00510BA1" w:rsidRPr="00DD6C10" w:rsidRDefault="00510BA1" w:rsidP="00510BA1">
      <w:pPr>
        <w:tabs>
          <w:tab w:val="left" w:pos="720"/>
        </w:tabs>
        <w:ind w:left="720" w:hanging="360"/>
        <w:rPr>
          <w:rFonts w:ascii="Arial" w:hAnsi="Arial" w:cs="Arial"/>
          <w:sz w:val="22"/>
          <w:szCs w:val="22"/>
        </w:rPr>
      </w:pPr>
    </w:p>
    <w:p w:rsidR="00D843EA" w:rsidRPr="00DD6C10" w:rsidRDefault="0073498D" w:rsidP="00D843EA">
      <w:pPr>
        <w:widowControl/>
        <w:ind w:left="720" w:hanging="360"/>
        <w:rPr>
          <w:rFonts w:ascii="Arial" w:hAnsi="Arial" w:cs="Arial"/>
          <w:sz w:val="22"/>
          <w:szCs w:val="22"/>
        </w:rPr>
      </w:pPr>
      <w:r w:rsidRPr="00DD6C10">
        <w:rPr>
          <w:rFonts w:ascii="Arial" w:hAnsi="Arial" w:cs="Arial"/>
          <w:sz w:val="22"/>
          <w:szCs w:val="22"/>
        </w:rPr>
        <w:t>C</w:t>
      </w:r>
      <w:r w:rsidR="00D843EA" w:rsidRPr="00DD6C10">
        <w:rPr>
          <w:rFonts w:ascii="Arial" w:hAnsi="Arial" w:cs="Arial"/>
          <w:sz w:val="22"/>
          <w:szCs w:val="22"/>
        </w:rPr>
        <w:t>.</w:t>
      </w:r>
      <w:r w:rsidR="00D843EA"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facilitate the development of career pathways, co-enrollments (as appropriate) and activities that lead to industry recognized post-secondary credentials that are portable and stackable.</w:t>
      </w:r>
    </w:p>
    <w:p w:rsidR="00D843EA" w:rsidRPr="00DD6C10" w:rsidRDefault="00D843EA"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843EA" w:rsidRPr="00DD6C10" w:rsidTr="00F6673C">
        <w:tc>
          <w:tcPr>
            <w:tcW w:w="8529" w:type="dxa"/>
            <w:tcMar>
              <w:top w:w="58" w:type="dxa"/>
              <w:left w:w="115" w:type="dxa"/>
              <w:bottom w:w="58" w:type="dxa"/>
              <w:right w:w="115" w:type="dxa"/>
            </w:tcMar>
            <w:vAlign w:val="bottom"/>
          </w:tcPr>
          <w:p w:rsidR="00D843EA" w:rsidRDefault="00AB152B" w:rsidP="006446BF">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Building on the metrowide sector approach described in the Twin Cities metro regional plan (</w:t>
            </w:r>
            <w:r w:rsidR="006446BF">
              <w:rPr>
                <w:rFonts w:ascii="Arial" w:hAnsi="Arial" w:cs="Arial"/>
                <w:sz w:val="22"/>
                <w:szCs w:val="22"/>
              </w:rPr>
              <w:t>see attached</w:t>
            </w:r>
            <w:r>
              <w:rPr>
                <w:rFonts w:ascii="Arial" w:hAnsi="Arial" w:cs="Arial"/>
                <w:sz w:val="22"/>
                <w:szCs w:val="22"/>
              </w:rPr>
              <w:t xml:space="preserve">), the </w:t>
            </w:r>
            <w:r w:rsidR="006446BF">
              <w:rPr>
                <w:rFonts w:ascii="Arial" w:hAnsi="Arial" w:cs="Arial"/>
                <w:sz w:val="22"/>
                <w:szCs w:val="22"/>
              </w:rPr>
              <w:t>GWMC</w:t>
            </w:r>
            <w:r w:rsidR="00712C55">
              <w:rPr>
                <w:rFonts w:ascii="Arial" w:hAnsi="Arial" w:cs="Arial"/>
                <w:sz w:val="22"/>
                <w:szCs w:val="22"/>
              </w:rPr>
              <w:t xml:space="preserve"> will</w:t>
            </w:r>
            <w:r w:rsidR="00937547">
              <w:rPr>
                <w:rFonts w:ascii="Arial" w:hAnsi="Arial" w:cs="Arial"/>
                <w:sz w:val="22"/>
                <w:szCs w:val="22"/>
              </w:rPr>
              <w:t xml:space="preserve"> identify career pathways </w:t>
            </w:r>
            <w:r w:rsidR="00493F66">
              <w:rPr>
                <w:rFonts w:ascii="Arial" w:hAnsi="Arial" w:cs="Arial"/>
                <w:sz w:val="22"/>
                <w:szCs w:val="22"/>
              </w:rPr>
              <w:t>associated with identified priority sectors. As part of the career pathway develo</w:t>
            </w:r>
            <w:r w:rsidR="00712C55">
              <w:rPr>
                <w:rFonts w:ascii="Arial" w:hAnsi="Arial" w:cs="Arial"/>
                <w:sz w:val="22"/>
                <w:szCs w:val="22"/>
              </w:rPr>
              <w:t>pment, metro Boards</w:t>
            </w:r>
            <w:r w:rsidR="00835AAB">
              <w:rPr>
                <w:rFonts w:ascii="Arial" w:hAnsi="Arial" w:cs="Arial"/>
                <w:sz w:val="22"/>
                <w:szCs w:val="22"/>
              </w:rPr>
              <w:t xml:space="preserve"> will detail training and credentialing opportunities, broker co-enrollment possibilities with area training providers, and work to identify financial resources and other supports to allow WIOA program participants to pursue these pathways.</w:t>
            </w:r>
          </w:p>
          <w:p w:rsidR="00613CDC" w:rsidRDefault="00613CDC" w:rsidP="006446BF">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613CDC" w:rsidRPr="005B1386" w:rsidRDefault="00613CDC" w:rsidP="006446BF">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 xml:space="preserve">The MN WIOA State Plan has prioritized the need to </w:t>
            </w:r>
            <w:r w:rsidRPr="005B1386">
              <w:rPr>
                <w:rFonts w:ascii="Arial" w:hAnsi="Arial" w:cs="Arial"/>
                <w:i/>
                <w:sz w:val="22"/>
                <w:szCs w:val="22"/>
              </w:rPr>
              <w:t xml:space="preserve">build </w:t>
            </w:r>
            <w:r w:rsidR="00C74E70" w:rsidRPr="005B1386">
              <w:rPr>
                <w:rFonts w:ascii="Arial" w:hAnsi="Arial" w:cs="Arial"/>
                <w:i/>
                <w:sz w:val="22"/>
                <w:szCs w:val="22"/>
              </w:rPr>
              <w:t>employer-led industry sector partnerships that expand the talent pipeline to be inclusive of gender, race and disability to meet industry demands for a skilled workforce.</w:t>
            </w:r>
            <w:r w:rsidR="006D503D" w:rsidRPr="005B1386">
              <w:rPr>
                <w:i/>
              </w:rPr>
              <w:t xml:space="preserve"> </w:t>
            </w:r>
            <w:r w:rsidR="006D503D" w:rsidRPr="005B1386">
              <w:rPr>
                <w:rFonts w:ascii="Arial" w:hAnsi="Arial" w:cs="Arial"/>
                <w:sz w:val="22"/>
                <w:szCs w:val="22"/>
              </w:rPr>
              <w:t>The Hennepin-Carver Workforce Development Board will work with employers to create career pathway and stackable credential opportunities for all individuals, prioritizing those noted above.</w:t>
            </w:r>
          </w:p>
          <w:p w:rsidR="00635622" w:rsidRPr="005B1386" w:rsidRDefault="00635622" w:rsidP="006446BF">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635622" w:rsidRPr="005B1386" w:rsidRDefault="00635622" w:rsidP="00635622">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Hennepin County is focusing on the employment domain, identifying ways in which employment programs can be aligned or leveraged in order to have the greatest impact on those we serve.  Hennepin County staff are looking at the existing co-enrollments amongst employment programs, and may look at the co-enrollment of non-employment programs as well in order to maximize the use of supports to assist individuals as they progress in their employment pathway.</w:t>
            </w:r>
          </w:p>
          <w:p w:rsidR="00910445" w:rsidRPr="005B1386" w:rsidRDefault="00910445" w:rsidP="00635622">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910445" w:rsidRPr="005B1386" w:rsidRDefault="00910445" w:rsidP="00635622">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Finally, Hennepin County staff have connected with the WIOA Adult, WIOA Dislocated Worker and State Dislocated Worker provider</w:t>
            </w:r>
            <w:r w:rsidR="005B1386">
              <w:rPr>
                <w:rFonts w:ascii="Arial" w:hAnsi="Arial" w:cs="Arial"/>
                <w:sz w:val="22"/>
                <w:szCs w:val="22"/>
              </w:rPr>
              <w:t xml:space="preserve"> to identify ways to grow and sustain career pathway programming.</w:t>
            </w:r>
            <w:r w:rsidRPr="005B1386">
              <w:rPr>
                <w:rFonts w:ascii="Arial" w:hAnsi="Arial" w:cs="Arial"/>
                <w:sz w:val="22"/>
                <w:szCs w:val="22"/>
              </w:rPr>
              <w:t xml:space="preserve"> </w:t>
            </w:r>
          </w:p>
          <w:p w:rsidR="00910445" w:rsidRPr="006D503D" w:rsidRDefault="00910445" w:rsidP="00635622">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pPr>
          </w:p>
        </w:tc>
      </w:tr>
    </w:tbl>
    <w:p w:rsidR="00597A53" w:rsidRPr="00FC104A" w:rsidRDefault="00597A53" w:rsidP="00AE7D1E">
      <w:pPr>
        <w:pStyle w:val="ListParagraph"/>
        <w:tabs>
          <w:tab w:val="left" w:pos="360"/>
        </w:tabs>
        <w:ind w:left="360" w:hanging="360"/>
        <w:rPr>
          <w:rFonts w:ascii="Arial" w:hAnsi="Arial" w:cs="Arial"/>
          <w:sz w:val="22"/>
          <w:szCs w:val="22"/>
        </w:rPr>
      </w:pPr>
    </w:p>
    <w:p w:rsidR="00A220C4" w:rsidRPr="00DD6C10" w:rsidRDefault="00F02C1B" w:rsidP="00A220C4">
      <w:pPr>
        <w:widowControl/>
        <w:ind w:left="720" w:hanging="72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4</w:t>
      </w:r>
      <w:r w:rsidR="00A0059C" w:rsidRPr="00DD6C10">
        <w:rPr>
          <w:rFonts w:ascii="Arial" w:hAnsi="Arial" w:cs="Arial"/>
          <w:sz w:val="22"/>
          <w:szCs w:val="22"/>
        </w:rPr>
        <w:t>.</w:t>
      </w:r>
      <w:r w:rsidR="006D6569" w:rsidRPr="00DD6C10">
        <w:rPr>
          <w:rFonts w:ascii="Arial" w:hAnsi="Arial" w:cs="Arial"/>
          <w:sz w:val="22"/>
          <w:szCs w:val="22"/>
        </w:rPr>
        <w:t xml:space="preserve"> </w:t>
      </w:r>
      <w:r w:rsidR="00A220C4" w:rsidRPr="00DD6C10">
        <w:rPr>
          <w:rFonts w:ascii="Arial" w:hAnsi="Arial" w:cs="Arial"/>
          <w:sz w:val="22"/>
          <w:szCs w:val="22"/>
        </w:rPr>
        <w:t>A.</w:t>
      </w:r>
      <w:r w:rsidR="00A220C4" w:rsidRPr="00DD6C10">
        <w:rPr>
          <w:rFonts w:ascii="Arial" w:hAnsi="Arial" w:cs="Arial"/>
          <w:sz w:val="22"/>
          <w:szCs w:val="22"/>
        </w:rPr>
        <w:tab/>
        <w:t xml:space="preserve">Describe how the local </w:t>
      </w:r>
      <w:r w:rsidR="00B718AC">
        <w:rPr>
          <w:rFonts w:ascii="Arial" w:hAnsi="Arial" w:cs="Arial"/>
          <w:sz w:val="22"/>
          <w:szCs w:val="22"/>
        </w:rPr>
        <w:t>area board</w:t>
      </w:r>
      <w:r w:rsidR="00A220C4" w:rsidRPr="00DD6C10">
        <w:rPr>
          <w:rFonts w:ascii="Arial" w:hAnsi="Arial" w:cs="Arial"/>
          <w:sz w:val="22"/>
          <w:szCs w:val="22"/>
        </w:rPr>
        <w:t xml:space="preserve"> will facilitate engagement of employers, including small employers, and employers in in-demand industry sectors and occupations, in workforce development programs</w:t>
      </w:r>
      <w:r w:rsidR="0078689A" w:rsidRPr="00DD6C10">
        <w:rPr>
          <w:rFonts w:ascii="Arial" w:hAnsi="Arial" w:cs="Arial"/>
          <w:sz w:val="22"/>
          <w:szCs w:val="22"/>
        </w:rPr>
        <w:t>.</w:t>
      </w:r>
    </w:p>
    <w:p w:rsidR="00A220C4" w:rsidRPr="00DD6C10" w:rsidRDefault="00A220C4" w:rsidP="00A220C4">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712C55" w:rsidRDefault="00712C55" w:rsidP="00712C5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 </w:t>
            </w:r>
            <w:r w:rsidR="006446BF">
              <w:rPr>
                <w:rFonts w:ascii="Arial" w:hAnsi="Arial" w:cs="Arial"/>
                <w:sz w:val="22"/>
                <w:szCs w:val="22"/>
              </w:rPr>
              <w:t>GMWC has</w:t>
            </w:r>
            <w:r>
              <w:rPr>
                <w:rFonts w:ascii="Arial" w:hAnsi="Arial" w:cs="Arial"/>
                <w:sz w:val="22"/>
                <w:szCs w:val="22"/>
              </w:rPr>
              <w:t xml:space="preserve"> identified specific sectors and associated career pathways in the Twin Cities regional plan that calls for the convening of </w:t>
            </w:r>
            <w:r w:rsidRPr="00712C55">
              <w:rPr>
                <w:rFonts w:ascii="Arial" w:hAnsi="Arial" w:cs="Arial"/>
                <w:sz w:val="22"/>
                <w:szCs w:val="22"/>
              </w:rPr>
              <w:t xml:space="preserve">metrowide ‘sector panels’ in partnership with Chambers, MnSCU partners, MnSCU advisory boards, and others. These panels </w:t>
            </w:r>
            <w:r>
              <w:rPr>
                <w:rFonts w:ascii="Arial" w:hAnsi="Arial" w:cs="Arial"/>
                <w:sz w:val="22"/>
                <w:szCs w:val="22"/>
              </w:rPr>
              <w:t>will</w:t>
            </w:r>
            <w:r w:rsidRPr="00712C55">
              <w:rPr>
                <w:rFonts w:ascii="Arial" w:hAnsi="Arial" w:cs="Arial"/>
                <w:sz w:val="22"/>
                <w:szCs w:val="22"/>
              </w:rPr>
              <w:t xml:space="preserve"> be business-led, focused on the workforce needs within a particular industry or occupational cluster. </w:t>
            </w:r>
            <w:r>
              <w:rPr>
                <w:rFonts w:ascii="Arial" w:hAnsi="Arial" w:cs="Arial"/>
                <w:sz w:val="22"/>
                <w:szCs w:val="22"/>
              </w:rPr>
              <w:t>The Hennepin-Carver Workforce Development Board is likely to take a lead role in organizing th</w:t>
            </w:r>
            <w:r w:rsidR="009B14D2">
              <w:rPr>
                <w:rFonts w:ascii="Arial" w:hAnsi="Arial" w:cs="Arial"/>
                <w:sz w:val="22"/>
                <w:szCs w:val="22"/>
              </w:rPr>
              <w:t xml:space="preserve">e emerging public sector/admin </w:t>
            </w:r>
            <w:r>
              <w:rPr>
                <w:rFonts w:ascii="Arial" w:hAnsi="Arial" w:cs="Arial"/>
                <w:sz w:val="22"/>
                <w:szCs w:val="22"/>
              </w:rPr>
              <w:t xml:space="preserve">panel </w:t>
            </w:r>
            <w:r w:rsidR="00F834AF">
              <w:rPr>
                <w:rFonts w:ascii="Arial" w:hAnsi="Arial" w:cs="Arial"/>
                <w:sz w:val="22"/>
                <w:szCs w:val="22"/>
              </w:rPr>
              <w:t>as well as</w:t>
            </w:r>
            <w:r w:rsidR="006446BF">
              <w:rPr>
                <w:rFonts w:ascii="Arial" w:hAnsi="Arial" w:cs="Arial"/>
                <w:sz w:val="22"/>
                <w:szCs w:val="22"/>
              </w:rPr>
              <w:t xml:space="preserve"> possibly</w:t>
            </w:r>
            <w:r w:rsidR="00F834AF">
              <w:rPr>
                <w:rFonts w:ascii="Arial" w:hAnsi="Arial" w:cs="Arial"/>
                <w:sz w:val="22"/>
                <w:szCs w:val="22"/>
              </w:rPr>
              <w:t xml:space="preserve"> the </w:t>
            </w:r>
            <w:r w:rsidR="006446BF">
              <w:rPr>
                <w:rFonts w:ascii="Arial" w:hAnsi="Arial" w:cs="Arial"/>
                <w:sz w:val="22"/>
                <w:szCs w:val="22"/>
              </w:rPr>
              <w:t xml:space="preserve">health care and </w:t>
            </w:r>
            <w:r w:rsidR="00F834AF">
              <w:rPr>
                <w:rFonts w:ascii="Arial" w:hAnsi="Arial" w:cs="Arial"/>
                <w:sz w:val="22"/>
                <w:szCs w:val="22"/>
              </w:rPr>
              <w:t xml:space="preserve">manufacturing sectors </w:t>
            </w:r>
            <w:r>
              <w:rPr>
                <w:rFonts w:ascii="Arial" w:hAnsi="Arial" w:cs="Arial"/>
                <w:sz w:val="22"/>
                <w:szCs w:val="22"/>
              </w:rPr>
              <w:t>for the region on behalf of our metro partners.</w:t>
            </w:r>
          </w:p>
          <w:p w:rsidR="00712C55" w:rsidRDefault="00712C55" w:rsidP="00712C5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461B6B" w:rsidRDefault="00712C55" w:rsidP="00712C5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In addition to the participation in key regional sectors, the Hennepin-Carver Workforce Development Board will continue its outreach and relationship-building with local businesses through partnership with DEED Business Service representatives, partnerships with area Chambers of Commerce, and industry associations. There is particular strength in our relationship with the North Hennepin Chamber of C</w:t>
            </w:r>
            <w:r w:rsidR="003A4DF0">
              <w:rPr>
                <w:rFonts w:ascii="Arial" w:hAnsi="Arial" w:cs="Arial"/>
                <w:sz w:val="22"/>
                <w:szCs w:val="22"/>
              </w:rPr>
              <w:t>ommerce, where we are piloting several</w:t>
            </w:r>
            <w:r>
              <w:rPr>
                <w:rFonts w:ascii="Arial" w:hAnsi="Arial" w:cs="Arial"/>
                <w:sz w:val="22"/>
                <w:szCs w:val="22"/>
              </w:rPr>
              <w:t xml:space="preserve"> youth</w:t>
            </w:r>
            <w:r w:rsidR="003A4DF0">
              <w:rPr>
                <w:rFonts w:ascii="Arial" w:hAnsi="Arial" w:cs="Arial"/>
                <w:sz w:val="22"/>
                <w:szCs w:val="22"/>
              </w:rPr>
              <w:t xml:space="preserve"> service initiatives in partnership with area schools; and, partnering in job fairs twice annually that overwhelmingly serve local employers.</w:t>
            </w:r>
            <w:r>
              <w:rPr>
                <w:rFonts w:ascii="Arial" w:hAnsi="Arial" w:cs="Arial"/>
                <w:sz w:val="22"/>
                <w:szCs w:val="22"/>
              </w:rPr>
              <w:t xml:space="preserve"> </w:t>
            </w:r>
          </w:p>
          <w:p w:rsidR="00D808E5" w:rsidRDefault="00D808E5" w:rsidP="00712C5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D808E5" w:rsidRDefault="00D808E5" w:rsidP="00712C5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The WIOA Title 1B providers will be required to explain how they partner with employers and target industries in demand. The current providers have strong employer relationships and the ability to expand these relationships as necessary in reducing employment disparities.</w:t>
            </w:r>
          </w:p>
          <w:p w:rsidR="00ED21B6" w:rsidRDefault="00ED21B6" w:rsidP="00712C5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ED21B6" w:rsidRPr="00DD6C10" w:rsidRDefault="00ED21B6" w:rsidP="00F834AF">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Finally, the Hennepin County Workforce Leadership </w:t>
            </w:r>
            <w:r w:rsidR="00F834AF">
              <w:rPr>
                <w:rFonts w:ascii="Arial" w:hAnsi="Arial" w:cs="Arial"/>
                <w:sz w:val="22"/>
                <w:szCs w:val="22"/>
              </w:rPr>
              <w:t>Council</w:t>
            </w:r>
            <w:r>
              <w:rPr>
                <w:rFonts w:ascii="Arial" w:hAnsi="Arial" w:cs="Arial"/>
                <w:sz w:val="22"/>
                <w:szCs w:val="22"/>
              </w:rPr>
              <w:t>, convened by Commissioner Peter McLaughlin and Minneapolis Downtown Council President Steve Cramer, has begun to serve as an aggregator of demand for work opportunities that may be particularly appropriate for County-involved adults. Hennepin County will make use of the business leadership at this table for its Hennepin Workforce Career Connections programs as well as other workforce development efforts.</w:t>
            </w:r>
          </w:p>
        </w:tc>
      </w:tr>
    </w:tbl>
    <w:p w:rsidR="00A220C4" w:rsidRPr="00DD6C10" w:rsidRDefault="00A220C4" w:rsidP="00A220C4">
      <w:pPr>
        <w:autoSpaceDE w:val="0"/>
        <w:autoSpaceDN w:val="0"/>
        <w:adjustRightInd w:val="0"/>
        <w:rPr>
          <w:rFonts w:ascii="Arial" w:hAnsi="Arial" w:cs="Arial"/>
          <w:sz w:val="22"/>
          <w:szCs w:val="22"/>
        </w:rPr>
      </w:pPr>
    </w:p>
    <w:p w:rsidR="00A220C4" w:rsidRPr="00DD6C10" w:rsidRDefault="00A220C4" w:rsidP="00A220C4">
      <w:pPr>
        <w:widowControl/>
        <w:ind w:left="720" w:hanging="360"/>
        <w:rPr>
          <w:rFonts w:ascii="Arial" w:hAnsi="Arial" w:cs="Arial"/>
          <w:sz w:val="22"/>
          <w:szCs w:val="22"/>
        </w:rPr>
      </w:pPr>
      <w:r w:rsidRPr="00DD6C10">
        <w:rPr>
          <w:rFonts w:ascii="Arial" w:hAnsi="Arial" w:cs="Arial"/>
          <w:sz w:val="22"/>
          <w:szCs w:val="22"/>
        </w:rPr>
        <w:t>B.</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support a local workforce development system that meets the needs of</w:t>
      </w:r>
      <w:r w:rsidR="0078689A" w:rsidRPr="00DD6C10">
        <w:rPr>
          <w:rFonts w:ascii="Arial" w:hAnsi="Arial" w:cs="Arial"/>
          <w:sz w:val="22"/>
          <w:szCs w:val="22"/>
        </w:rPr>
        <w:t xml:space="preserve"> businesses in the local </w:t>
      </w:r>
      <w:r w:rsidR="00C61E4E">
        <w:rPr>
          <w:rFonts w:ascii="Arial" w:hAnsi="Arial" w:cs="Arial"/>
          <w:sz w:val="22"/>
          <w:szCs w:val="22"/>
        </w:rPr>
        <w:t xml:space="preserve">workforce development </w:t>
      </w:r>
      <w:r w:rsidR="0078689A" w:rsidRPr="00DD6C10">
        <w:rPr>
          <w:rFonts w:ascii="Arial" w:hAnsi="Arial" w:cs="Arial"/>
          <w:sz w:val="22"/>
          <w:szCs w:val="22"/>
        </w:rPr>
        <w:t>area.</w:t>
      </w:r>
    </w:p>
    <w:p w:rsidR="00A220C4" w:rsidRPr="00DD6C10"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A220C4" w:rsidRPr="00DD6C10" w:rsidRDefault="00835AAB" w:rsidP="003A4DF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H</w:t>
            </w:r>
            <w:r w:rsidR="003A4DF0">
              <w:rPr>
                <w:rFonts w:ascii="Arial" w:hAnsi="Arial" w:cs="Arial"/>
                <w:sz w:val="22"/>
                <w:szCs w:val="22"/>
              </w:rPr>
              <w:t>ennepin-Carver Workforce Development Board</w:t>
            </w:r>
            <w:r>
              <w:rPr>
                <w:rFonts w:ascii="Arial" w:hAnsi="Arial" w:cs="Arial"/>
                <w:sz w:val="22"/>
                <w:szCs w:val="22"/>
              </w:rPr>
              <w:t xml:space="preserve"> has touchpoints with local businesses in suburban Hennepin County at multiple levels: representatives on the Board itself, partners with area college and CBO training providers, representatives on numerous civic organizati</w:t>
            </w:r>
            <w:r w:rsidR="006446BF">
              <w:rPr>
                <w:rFonts w:ascii="Arial" w:hAnsi="Arial" w:cs="Arial"/>
                <w:sz w:val="22"/>
                <w:szCs w:val="22"/>
              </w:rPr>
              <w:t>ons and clubs (e.g., Chambers, R</w:t>
            </w:r>
            <w:r>
              <w:rPr>
                <w:rFonts w:ascii="Arial" w:hAnsi="Arial" w:cs="Arial"/>
                <w:sz w:val="22"/>
                <w:szCs w:val="22"/>
              </w:rPr>
              <w:t xml:space="preserve">otary, et al), and, as partners in multiple school-based initiatives in which County staff </w:t>
            </w:r>
            <w:r w:rsidR="009B14D2">
              <w:rPr>
                <w:rFonts w:ascii="Arial" w:hAnsi="Arial" w:cs="Arial"/>
                <w:sz w:val="22"/>
                <w:szCs w:val="22"/>
              </w:rPr>
              <w:t>have meaningful relationships.</w:t>
            </w:r>
          </w:p>
        </w:tc>
      </w:tr>
    </w:tbl>
    <w:p w:rsidR="00A220C4" w:rsidRPr="00DD6C10" w:rsidRDefault="00A220C4" w:rsidP="00A220C4">
      <w:pPr>
        <w:tabs>
          <w:tab w:val="left" w:pos="720"/>
        </w:tabs>
        <w:ind w:left="720" w:hanging="360"/>
        <w:rPr>
          <w:rFonts w:ascii="Arial" w:hAnsi="Arial" w:cs="Arial"/>
          <w:sz w:val="22"/>
          <w:szCs w:val="22"/>
        </w:rPr>
      </w:pPr>
    </w:p>
    <w:p w:rsidR="00A220C4" w:rsidRPr="00DD6C10" w:rsidRDefault="00A220C4" w:rsidP="00A220C4">
      <w:pPr>
        <w:widowControl/>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better coordinate </w:t>
      </w:r>
      <w:r w:rsidR="00550FA9">
        <w:rPr>
          <w:rFonts w:ascii="Arial" w:hAnsi="Arial" w:cs="Arial"/>
          <w:sz w:val="22"/>
          <w:szCs w:val="22"/>
        </w:rPr>
        <w:t>programs and services with regional economic development providers</w:t>
      </w:r>
      <w:r w:rsidR="0078689A" w:rsidRPr="00DD6C10">
        <w:rPr>
          <w:rFonts w:ascii="Arial" w:hAnsi="Arial" w:cs="Arial"/>
          <w:sz w:val="22"/>
          <w:szCs w:val="22"/>
        </w:rPr>
        <w:t>.</w:t>
      </w:r>
    </w:p>
    <w:p w:rsidR="00A220C4" w:rsidRPr="00DD6C10"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A220C4" w:rsidRPr="00DD6C10" w:rsidRDefault="00835AAB" w:rsidP="006446BF">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 </w:t>
            </w:r>
            <w:r w:rsidR="006446BF">
              <w:rPr>
                <w:rFonts w:ascii="Arial" w:hAnsi="Arial" w:cs="Arial"/>
                <w:sz w:val="22"/>
                <w:szCs w:val="22"/>
              </w:rPr>
              <w:t>GMWC is</w:t>
            </w:r>
            <w:r>
              <w:rPr>
                <w:rFonts w:ascii="Arial" w:hAnsi="Arial" w:cs="Arial"/>
                <w:sz w:val="22"/>
                <w:szCs w:val="22"/>
              </w:rPr>
              <w:t xml:space="preserve"> developing a governance structure that substantially engages regional economic developmen</w:t>
            </w:r>
            <w:r w:rsidR="00C15220">
              <w:rPr>
                <w:rFonts w:ascii="Arial" w:hAnsi="Arial" w:cs="Arial"/>
                <w:sz w:val="22"/>
                <w:szCs w:val="22"/>
              </w:rPr>
              <w:t>t providers in new ways, particularly with more cross-appointments between ec</w:t>
            </w:r>
            <w:r w:rsidR="003A4DF0">
              <w:rPr>
                <w:rFonts w:ascii="Arial" w:hAnsi="Arial" w:cs="Arial"/>
                <w:sz w:val="22"/>
                <w:szCs w:val="22"/>
              </w:rPr>
              <w:t>onomic development and local Workforce Development Boards</w:t>
            </w:r>
            <w:r w:rsidR="00C15220">
              <w:rPr>
                <w:rFonts w:ascii="Arial" w:hAnsi="Arial" w:cs="Arial"/>
                <w:sz w:val="22"/>
                <w:szCs w:val="22"/>
              </w:rPr>
              <w:t xml:space="preserve">. Further, the </w:t>
            </w:r>
            <w:r w:rsidR="006446BF">
              <w:rPr>
                <w:rFonts w:ascii="Arial" w:hAnsi="Arial" w:cs="Arial"/>
                <w:sz w:val="22"/>
                <w:szCs w:val="22"/>
              </w:rPr>
              <w:t>GMWC</w:t>
            </w:r>
            <w:r w:rsidR="003A4DF0">
              <w:rPr>
                <w:rFonts w:ascii="Arial" w:hAnsi="Arial" w:cs="Arial"/>
                <w:sz w:val="22"/>
                <w:szCs w:val="22"/>
              </w:rPr>
              <w:t xml:space="preserve"> e</w:t>
            </w:r>
            <w:r w:rsidR="00C15220">
              <w:rPr>
                <w:rFonts w:ascii="Arial" w:hAnsi="Arial" w:cs="Arial"/>
                <w:sz w:val="22"/>
                <w:szCs w:val="22"/>
              </w:rPr>
              <w:t>nvision</w:t>
            </w:r>
            <w:r w:rsidR="006446BF">
              <w:rPr>
                <w:rFonts w:ascii="Arial" w:hAnsi="Arial" w:cs="Arial"/>
                <w:sz w:val="22"/>
                <w:szCs w:val="22"/>
              </w:rPr>
              <w:t>s</w:t>
            </w:r>
            <w:r w:rsidR="00C15220">
              <w:rPr>
                <w:rFonts w:ascii="Arial" w:hAnsi="Arial" w:cs="Arial"/>
                <w:sz w:val="22"/>
                <w:szCs w:val="22"/>
              </w:rPr>
              <w:t xml:space="preserve"> an annual gathering of regional partners to review economic and demographic data and update each other on shared strategies toward regional prosperity.</w:t>
            </w:r>
          </w:p>
        </w:tc>
      </w:tr>
    </w:tbl>
    <w:p w:rsidR="00A220C4" w:rsidRPr="00DD6C10" w:rsidRDefault="00A220C4" w:rsidP="00A220C4">
      <w:pPr>
        <w:tabs>
          <w:tab w:val="left" w:pos="720"/>
        </w:tabs>
        <w:ind w:left="720" w:hanging="360"/>
        <w:rPr>
          <w:rFonts w:ascii="Arial" w:hAnsi="Arial" w:cs="Arial"/>
          <w:sz w:val="22"/>
          <w:szCs w:val="22"/>
        </w:rPr>
      </w:pPr>
    </w:p>
    <w:p w:rsidR="007A21F7" w:rsidRPr="00DD6C10" w:rsidRDefault="00A220C4" w:rsidP="00A220C4">
      <w:pPr>
        <w:widowControl/>
        <w:ind w:left="720" w:hanging="360"/>
        <w:rPr>
          <w:rFonts w:ascii="Arial" w:hAnsi="Arial" w:cs="Arial"/>
          <w:sz w:val="22"/>
          <w:szCs w:val="22"/>
        </w:rPr>
      </w:pPr>
      <w:r w:rsidRPr="00DD6C10">
        <w:rPr>
          <w:rFonts w:ascii="Arial" w:hAnsi="Arial" w:cs="Arial"/>
          <w:sz w:val="22"/>
          <w:szCs w:val="22"/>
        </w:rPr>
        <w:t>D.</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t>
      </w:r>
      <w:r w:rsidR="0078689A" w:rsidRPr="00DD6C10">
        <w:rPr>
          <w:rFonts w:ascii="Arial" w:hAnsi="Arial" w:cs="Arial"/>
          <w:sz w:val="22"/>
          <w:szCs w:val="22"/>
        </w:rPr>
        <w:t xml:space="preserve">will </w:t>
      </w:r>
      <w:r w:rsidRPr="00DD6C10">
        <w:rPr>
          <w:rFonts w:ascii="Arial" w:hAnsi="Arial" w:cs="Arial"/>
          <w:sz w:val="22"/>
          <w:szCs w:val="22"/>
        </w:rPr>
        <w:t xml:space="preserve">strengthen linkages between the one-stop delivery system and unemployment insurance programs by offering services to laid-off workers and possible lay-off preventative services for businesses, such as incumbent worker training that up-skills the workers and </w:t>
      </w:r>
      <w:r w:rsidR="00C91508" w:rsidRPr="00DD6C10">
        <w:rPr>
          <w:rFonts w:ascii="Arial" w:hAnsi="Arial" w:cs="Arial"/>
          <w:sz w:val="22"/>
          <w:szCs w:val="22"/>
        </w:rPr>
        <w:t>meets the needs of employers</w:t>
      </w:r>
      <w:r w:rsidR="000B3709" w:rsidRPr="00DD6C10">
        <w:rPr>
          <w:rFonts w:ascii="Arial" w:hAnsi="Arial" w:cs="Arial"/>
          <w:sz w:val="22"/>
          <w:szCs w:val="22"/>
        </w:rPr>
        <w:t xml:space="preserve"> (can include but not be limited to, on-the-job training, apprenticeships, etc.)</w:t>
      </w:r>
      <w:r w:rsidR="00EB7461">
        <w:rPr>
          <w:rFonts w:ascii="Arial" w:hAnsi="Arial" w:cs="Arial"/>
          <w:sz w:val="22"/>
          <w:szCs w:val="22"/>
        </w:rPr>
        <w:t>.</w:t>
      </w:r>
    </w:p>
    <w:p w:rsidR="00A220C4" w:rsidRPr="00DD6C10" w:rsidRDefault="00A220C4" w:rsidP="00A220C4">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A220C4" w:rsidRPr="00DD6C10" w:rsidTr="00F6673C">
        <w:tc>
          <w:tcPr>
            <w:tcW w:w="8522" w:type="dxa"/>
            <w:tcMar>
              <w:top w:w="58" w:type="dxa"/>
              <w:left w:w="115" w:type="dxa"/>
              <w:bottom w:w="58" w:type="dxa"/>
              <w:right w:w="115" w:type="dxa"/>
            </w:tcMar>
            <w:vAlign w:val="bottom"/>
          </w:tcPr>
          <w:p w:rsidR="00A220C4" w:rsidRDefault="00C15220" w:rsidP="003A4DF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 </w:t>
            </w:r>
            <w:r w:rsidR="003A4DF0">
              <w:rPr>
                <w:rFonts w:ascii="Arial" w:hAnsi="Arial" w:cs="Arial"/>
                <w:sz w:val="22"/>
                <w:szCs w:val="22"/>
              </w:rPr>
              <w:t>Hennepin-Carver Workforce Development Board</w:t>
            </w:r>
            <w:r>
              <w:rPr>
                <w:rFonts w:ascii="Arial" w:hAnsi="Arial" w:cs="Arial"/>
                <w:sz w:val="22"/>
                <w:szCs w:val="22"/>
              </w:rPr>
              <w:t xml:space="preserve"> is strengthening its service offerings at the Bloomington</w:t>
            </w:r>
            <w:r w:rsidR="00754258">
              <w:rPr>
                <w:rFonts w:ascii="Arial" w:hAnsi="Arial" w:cs="Arial"/>
                <w:sz w:val="22"/>
                <w:szCs w:val="22"/>
              </w:rPr>
              <w:t xml:space="preserve"> and Brooklyn Park</w:t>
            </w:r>
            <w:r>
              <w:rPr>
                <w:rFonts w:ascii="Arial" w:hAnsi="Arial" w:cs="Arial"/>
                <w:sz w:val="22"/>
                <w:szCs w:val="22"/>
              </w:rPr>
              <w:t xml:space="preserve"> WorkForce Center</w:t>
            </w:r>
            <w:r w:rsidR="00754258">
              <w:rPr>
                <w:rFonts w:ascii="Arial" w:hAnsi="Arial" w:cs="Arial"/>
                <w:sz w:val="22"/>
                <w:szCs w:val="22"/>
              </w:rPr>
              <w:t xml:space="preserve">s </w:t>
            </w:r>
            <w:r>
              <w:rPr>
                <w:rFonts w:ascii="Arial" w:hAnsi="Arial" w:cs="Arial"/>
                <w:sz w:val="22"/>
                <w:szCs w:val="22"/>
              </w:rPr>
              <w:t xml:space="preserve">to offer more intensive workshops and services, many of which will be targeted specifically to UI claimants, dislocated, and incumbent workers. Specific offerings are expected to include: one-on-one job staff-assisted search sessions, </w:t>
            </w:r>
            <w:r w:rsidR="00754258">
              <w:rPr>
                <w:rFonts w:ascii="Arial" w:hAnsi="Arial" w:cs="Arial"/>
                <w:sz w:val="22"/>
                <w:szCs w:val="22"/>
              </w:rPr>
              <w:t xml:space="preserve">additional job search and networking workshops, and significant increase in </w:t>
            </w:r>
            <w:r w:rsidR="00754258">
              <w:rPr>
                <w:rFonts w:ascii="Arial" w:hAnsi="Arial" w:cs="Arial"/>
                <w:i/>
                <w:sz w:val="22"/>
                <w:szCs w:val="22"/>
              </w:rPr>
              <w:t xml:space="preserve">Creative Job Search </w:t>
            </w:r>
            <w:r w:rsidR="00754258">
              <w:rPr>
                <w:rFonts w:ascii="Arial" w:hAnsi="Arial" w:cs="Arial"/>
                <w:sz w:val="22"/>
                <w:szCs w:val="22"/>
              </w:rPr>
              <w:t>workshop capacity.</w:t>
            </w:r>
          </w:p>
          <w:p w:rsidR="005E297E" w:rsidRDefault="005E297E" w:rsidP="003A4DF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5E297E" w:rsidRPr="005B1386" w:rsidRDefault="005E297E" w:rsidP="003A4DF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The local area staff will work to have better linkages by:</w:t>
            </w:r>
          </w:p>
          <w:p w:rsidR="005E297E" w:rsidRPr="005B1386" w:rsidRDefault="005E297E" w:rsidP="005E297E">
            <w:pPr>
              <w:pStyle w:val="ListParagraph"/>
              <w:numPr>
                <w:ilvl w:val="0"/>
                <w:numId w:val="14"/>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Having job service staff attend the Reemployment Services sessions that are hosted by the UI staff.</w:t>
            </w:r>
          </w:p>
          <w:p w:rsidR="005E297E" w:rsidRPr="005B1386" w:rsidRDefault="006D6E65" w:rsidP="005E297E">
            <w:pPr>
              <w:pStyle w:val="ListParagraph"/>
              <w:numPr>
                <w:ilvl w:val="0"/>
                <w:numId w:val="14"/>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Work with individuals to identify appropriate programs to enroll in</w:t>
            </w:r>
          </w:p>
          <w:p w:rsidR="006D6E65" w:rsidRPr="005B1386" w:rsidRDefault="006D6E65" w:rsidP="005E297E">
            <w:pPr>
              <w:pStyle w:val="ListParagraph"/>
              <w:numPr>
                <w:ilvl w:val="0"/>
                <w:numId w:val="14"/>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Assist individuals who do not enroll in a program to make sure they have registered and entered their resume in MinnesotaWorks.net and further assist them in job seeking services.</w:t>
            </w:r>
          </w:p>
          <w:p w:rsidR="006D6E65" w:rsidRPr="005E297E" w:rsidRDefault="006D6E65" w:rsidP="005E297E">
            <w:pPr>
              <w:pStyle w:val="ListParagraph"/>
              <w:numPr>
                <w:ilvl w:val="0"/>
                <w:numId w:val="14"/>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Work with culturally specific organizations as appropriate to ensure the highest level of services may be provided to meet the needs of populations served.</w:t>
            </w:r>
          </w:p>
        </w:tc>
      </w:tr>
    </w:tbl>
    <w:p w:rsidR="007B7A64" w:rsidRPr="00DD6C10" w:rsidRDefault="007B7A64" w:rsidP="00A220C4">
      <w:pPr>
        <w:pStyle w:val="ListParagraph"/>
        <w:tabs>
          <w:tab w:val="left" w:pos="360"/>
        </w:tabs>
        <w:ind w:left="360" w:hanging="360"/>
        <w:rPr>
          <w:rFonts w:ascii="Arial" w:hAnsi="Arial" w:cs="Arial"/>
          <w:bCs/>
          <w:snapToGrid/>
          <w:sz w:val="22"/>
          <w:szCs w:val="22"/>
        </w:rPr>
      </w:pPr>
    </w:p>
    <w:p w:rsidR="00834105" w:rsidRPr="00DD6C10" w:rsidRDefault="00F02C1B" w:rsidP="00F02C1B">
      <w:pPr>
        <w:widowControl/>
        <w:autoSpaceDE w:val="0"/>
        <w:autoSpaceDN w:val="0"/>
        <w:adjustRightInd w:val="0"/>
        <w:ind w:left="360" w:hanging="360"/>
        <w:rPr>
          <w:rFonts w:ascii="Arial" w:hAnsi="Arial" w:cs="Arial"/>
          <w:snapToGrid/>
          <w:sz w:val="22"/>
          <w:szCs w:val="22"/>
        </w:rPr>
      </w:pPr>
      <w:r>
        <w:rPr>
          <w:rFonts w:ascii="Arial" w:hAnsi="Arial" w:cs="Arial"/>
          <w:bCs/>
          <w:snapToGrid/>
          <w:sz w:val="22"/>
          <w:szCs w:val="22"/>
        </w:rPr>
        <w:t>1</w:t>
      </w:r>
      <w:r w:rsidR="00D97E9E" w:rsidRPr="00DD6C10">
        <w:rPr>
          <w:rFonts w:ascii="Arial" w:hAnsi="Arial" w:cs="Arial"/>
          <w:bCs/>
          <w:snapToGrid/>
          <w:sz w:val="22"/>
          <w:szCs w:val="22"/>
        </w:rPr>
        <w:t>5</w:t>
      </w:r>
      <w:r w:rsidR="009F0BDA" w:rsidRPr="00DD6C10">
        <w:rPr>
          <w:rFonts w:ascii="Arial" w:hAnsi="Arial" w:cs="Arial"/>
          <w:bCs/>
          <w:snapToGrid/>
          <w:sz w:val="22"/>
          <w:szCs w:val="22"/>
        </w:rPr>
        <w:t>.</w:t>
      </w:r>
      <w:r w:rsidR="009F0BDA" w:rsidRPr="00DD6C10">
        <w:rPr>
          <w:rFonts w:ascii="Arial" w:hAnsi="Arial" w:cs="Arial"/>
          <w:bCs/>
          <w:snapToGrid/>
          <w:sz w:val="22"/>
          <w:szCs w:val="22"/>
        </w:rPr>
        <w:tab/>
      </w:r>
      <w:r w:rsidR="00A220C4" w:rsidRPr="00DD6C10">
        <w:rPr>
          <w:rFonts w:ascii="Arial" w:hAnsi="Arial" w:cs="Arial"/>
          <w:snapToGrid/>
          <w:sz w:val="22"/>
          <w:szCs w:val="22"/>
        </w:rPr>
        <w:t xml:space="preserve">Describe how the local </w:t>
      </w:r>
      <w:r w:rsidR="00B718AC">
        <w:rPr>
          <w:rFonts w:ascii="Arial" w:hAnsi="Arial" w:cs="Arial"/>
          <w:sz w:val="22"/>
          <w:szCs w:val="22"/>
        </w:rPr>
        <w:t>area board</w:t>
      </w:r>
      <w:r w:rsidR="00A220C4" w:rsidRPr="00DD6C10">
        <w:rPr>
          <w:rFonts w:ascii="Arial" w:hAnsi="Arial" w:cs="Arial"/>
          <w:snapToGrid/>
          <w:sz w:val="22"/>
          <w:szCs w:val="22"/>
        </w:rPr>
        <w:t xml:space="preserve"> will coordinate workforce </w:t>
      </w:r>
      <w:r w:rsidR="003F4D3F">
        <w:rPr>
          <w:rFonts w:ascii="Arial" w:hAnsi="Arial" w:cs="Arial"/>
          <w:snapToGrid/>
          <w:sz w:val="22"/>
          <w:szCs w:val="22"/>
        </w:rPr>
        <w:t>invest</w:t>
      </w:r>
      <w:r w:rsidR="00A220C4" w:rsidRPr="00DD6C10">
        <w:rPr>
          <w:rFonts w:ascii="Arial" w:hAnsi="Arial" w:cs="Arial"/>
          <w:snapToGrid/>
          <w:sz w:val="22"/>
          <w:szCs w:val="22"/>
        </w:rPr>
        <w:t>ment activities with economic development activities, including the promotion of entrepreneurial skills training and microenterprise services.</w:t>
      </w:r>
    </w:p>
    <w:p w:rsidR="00834105" w:rsidRPr="00DD6C10" w:rsidRDefault="00834105" w:rsidP="00834105">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834105" w:rsidRPr="00DD6C10" w:rsidTr="00F6673C">
        <w:tc>
          <w:tcPr>
            <w:tcW w:w="8522" w:type="dxa"/>
            <w:tcMar>
              <w:top w:w="58" w:type="dxa"/>
              <w:left w:w="115" w:type="dxa"/>
              <w:bottom w:w="58" w:type="dxa"/>
              <w:right w:w="115" w:type="dxa"/>
            </w:tcMar>
            <w:vAlign w:val="bottom"/>
          </w:tcPr>
          <w:p w:rsidR="00834105" w:rsidRDefault="00787677" w:rsidP="0078767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As noted above, t</w:t>
            </w:r>
            <w:r w:rsidR="00754258">
              <w:rPr>
                <w:rFonts w:ascii="Arial" w:hAnsi="Arial" w:cs="Arial"/>
                <w:sz w:val="22"/>
                <w:szCs w:val="22"/>
              </w:rPr>
              <w:t xml:space="preserve">he </w:t>
            </w:r>
            <w:r w:rsidR="003A4DF0">
              <w:rPr>
                <w:rFonts w:ascii="Arial" w:hAnsi="Arial" w:cs="Arial"/>
                <w:sz w:val="22"/>
                <w:szCs w:val="22"/>
              </w:rPr>
              <w:t xml:space="preserve">Hennepin-Carver Workforce </w:t>
            </w:r>
            <w:r w:rsidR="006446BF">
              <w:rPr>
                <w:rFonts w:ascii="Arial" w:hAnsi="Arial" w:cs="Arial"/>
                <w:sz w:val="22"/>
                <w:szCs w:val="22"/>
              </w:rPr>
              <w:t>Development Board, as a member of the GMWC</w:t>
            </w:r>
            <w:r>
              <w:rPr>
                <w:rFonts w:ascii="Arial" w:hAnsi="Arial" w:cs="Arial"/>
                <w:sz w:val="22"/>
                <w:szCs w:val="22"/>
              </w:rPr>
              <w:t xml:space="preserve">, is engaging with regional economic development activities at higher levels than previously. Just underneath that level of connectivity, the metro </w:t>
            </w:r>
            <w:r w:rsidR="003A4DF0">
              <w:rPr>
                <w:rFonts w:ascii="Arial" w:hAnsi="Arial" w:cs="Arial"/>
                <w:sz w:val="22"/>
                <w:szCs w:val="22"/>
              </w:rPr>
              <w:t>Workforce Development Boards</w:t>
            </w:r>
            <w:r>
              <w:rPr>
                <w:rFonts w:ascii="Arial" w:hAnsi="Arial" w:cs="Arial"/>
                <w:sz w:val="22"/>
                <w:szCs w:val="22"/>
              </w:rPr>
              <w:t xml:space="preserve"> are exploring a more systemic approach to promotion of entrepreneurship training and microenterprise supports. The </w:t>
            </w:r>
            <w:r w:rsidR="006446BF">
              <w:rPr>
                <w:rFonts w:ascii="Arial" w:hAnsi="Arial" w:cs="Arial"/>
                <w:sz w:val="22"/>
                <w:szCs w:val="22"/>
              </w:rPr>
              <w:t>GMWC</w:t>
            </w:r>
            <w:r w:rsidR="003A4DF0">
              <w:rPr>
                <w:rFonts w:ascii="Arial" w:hAnsi="Arial" w:cs="Arial"/>
                <w:sz w:val="22"/>
                <w:szCs w:val="22"/>
              </w:rPr>
              <w:t xml:space="preserve"> </w:t>
            </w:r>
            <w:r>
              <w:rPr>
                <w:rFonts w:ascii="Arial" w:hAnsi="Arial" w:cs="Arial"/>
                <w:sz w:val="22"/>
                <w:szCs w:val="22"/>
              </w:rPr>
              <w:t xml:space="preserve">will initiate discussion with the broad ‘business development’ and entrepreneurship communities to see how to best connect their services and offerings with jobseekers who also wish to explore business development pathways. </w:t>
            </w:r>
          </w:p>
          <w:p w:rsidR="00787677" w:rsidRPr="00DD6C10" w:rsidRDefault="00FE6323" w:rsidP="006446BF">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And, the </w:t>
            </w:r>
            <w:r w:rsidR="006446BF">
              <w:rPr>
                <w:rFonts w:ascii="Arial" w:hAnsi="Arial" w:cs="Arial"/>
                <w:sz w:val="22"/>
                <w:szCs w:val="22"/>
              </w:rPr>
              <w:t>GMWC</w:t>
            </w:r>
            <w:r w:rsidR="003A4DF0">
              <w:rPr>
                <w:rFonts w:ascii="Arial" w:hAnsi="Arial" w:cs="Arial"/>
                <w:sz w:val="22"/>
                <w:szCs w:val="22"/>
              </w:rPr>
              <w:t xml:space="preserve"> </w:t>
            </w:r>
            <w:r>
              <w:rPr>
                <w:rFonts w:ascii="Arial" w:hAnsi="Arial" w:cs="Arial"/>
                <w:sz w:val="22"/>
                <w:szCs w:val="22"/>
              </w:rPr>
              <w:t xml:space="preserve">will explore </w:t>
            </w:r>
            <w:r w:rsidR="00787677">
              <w:rPr>
                <w:rFonts w:ascii="Arial" w:hAnsi="Arial" w:cs="Arial"/>
                <w:sz w:val="22"/>
                <w:szCs w:val="22"/>
              </w:rPr>
              <w:t>partnership</w:t>
            </w:r>
            <w:r>
              <w:rPr>
                <w:rFonts w:ascii="Arial" w:hAnsi="Arial" w:cs="Arial"/>
                <w:sz w:val="22"/>
                <w:szCs w:val="22"/>
              </w:rPr>
              <w:t xml:space="preserve">s to expose WorkForce Center staff to local business development opportunities that may be under consideration so that they could potentially identify talent for those emerging businesses. </w:t>
            </w:r>
            <w:r w:rsidR="00787677">
              <w:rPr>
                <w:rFonts w:ascii="Arial" w:hAnsi="Arial" w:cs="Arial"/>
                <w:sz w:val="22"/>
                <w:szCs w:val="22"/>
              </w:rPr>
              <w:t xml:space="preserve"> </w:t>
            </w:r>
          </w:p>
        </w:tc>
      </w:tr>
    </w:tbl>
    <w:p w:rsidR="00565D82" w:rsidRPr="00DD6C10" w:rsidRDefault="00565D82" w:rsidP="00A220C4">
      <w:pPr>
        <w:widowControl/>
        <w:tabs>
          <w:tab w:val="left" w:pos="360"/>
        </w:tabs>
        <w:autoSpaceDE w:val="0"/>
        <w:autoSpaceDN w:val="0"/>
        <w:adjustRightInd w:val="0"/>
        <w:rPr>
          <w:rFonts w:ascii="Arial" w:hAnsi="Arial" w:cs="Arial"/>
          <w:sz w:val="22"/>
          <w:szCs w:val="22"/>
        </w:rPr>
      </w:pPr>
    </w:p>
    <w:p w:rsidR="00454DB6" w:rsidRPr="00DD6C10" w:rsidRDefault="00F02C1B" w:rsidP="00F02C1B">
      <w:pPr>
        <w:widowControl/>
        <w:ind w:left="360" w:hanging="36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6</w:t>
      </w:r>
      <w:r>
        <w:rPr>
          <w:rFonts w:ascii="Arial" w:hAnsi="Arial" w:cs="Arial"/>
          <w:sz w:val="22"/>
          <w:szCs w:val="22"/>
        </w:rPr>
        <w:t>.</w:t>
      </w:r>
      <w:r>
        <w:rPr>
          <w:rFonts w:ascii="Arial" w:hAnsi="Arial" w:cs="Arial"/>
          <w:sz w:val="22"/>
          <w:szCs w:val="22"/>
        </w:rPr>
        <w:tab/>
      </w:r>
      <w:r w:rsidR="00454DB6" w:rsidRPr="00DD6C10">
        <w:rPr>
          <w:rFonts w:ascii="Arial" w:hAnsi="Arial" w:cs="Arial"/>
          <w:sz w:val="22"/>
          <w:szCs w:val="22"/>
        </w:rPr>
        <w:t>A.</w:t>
      </w:r>
      <w:r w:rsidR="00454DB6" w:rsidRPr="00DD6C10">
        <w:rPr>
          <w:rFonts w:ascii="Arial" w:hAnsi="Arial" w:cs="Arial"/>
          <w:sz w:val="22"/>
          <w:szCs w:val="22"/>
        </w:rPr>
        <w:tab/>
        <w:t xml:space="preserve">Describe how the local </w:t>
      </w:r>
      <w:r w:rsidR="00B718AC">
        <w:rPr>
          <w:rFonts w:ascii="Arial" w:hAnsi="Arial" w:cs="Arial"/>
          <w:sz w:val="22"/>
          <w:szCs w:val="22"/>
        </w:rPr>
        <w:t>area board</w:t>
      </w:r>
      <w:r w:rsidR="00454DB6" w:rsidRPr="00DD6C10">
        <w:rPr>
          <w:rFonts w:ascii="Arial" w:hAnsi="Arial" w:cs="Arial"/>
          <w:sz w:val="22"/>
          <w:szCs w:val="22"/>
        </w:rPr>
        <w:t xml:space="preserve"> will </w:t>
      </w:r>
      <w:r w:rsidR="00FE3662" w:rsidRPr="00DD6C10">
        <w:rPr>
          <w:rFonts w:ascii="Arial" w:hAnsi="Arial" w:cs="Arial"/>
          <w:sz w:val="22"/>
          <w:szCs w:val="22"/>
        </w:rPr>
        <w:t xml:space="preserve">ensure </w:t>
      </w:r>
      <w:r w:rsidR="00454DB6" w:rsidRPr="00DD6C10">
        <w:rPr>
          <w:rFonts w:ascii="Arial" w:hAnsi="Arial" w:cs="Arial"/>
          <w:sz w:val="22"/>
          <w:szCs w:val="22"/>
        </w:rPr>
        <w:t>continuous improvement of eligible providers of services through the system</w:t>
      </w:r>
      <w:r w:rsidR="00C73949" w:rsidRPr="00DD6C10">
        <w:rPr>
          <w:rFonts w:ascii="Arial" w:hAnsi="Arial" w:cs="Arial"/>
          <w:sz w:val="22"/>
          <w:szCs w:val="22"/>
        </w:rPr>
        <w:t>.</w:t>
      </w:r>
    </w:p>
    <w:p w:rsidR="00454DB6" w:rsidRPr="00DD6C10" w:rsidRDefault="00454DB6" w:rsidP="00454DB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3A4DF0" w:rsidRDefault="006B2169" w:rsidP="00CE2B3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 </w:t>
            </w:r>
            <w:r w:rsidR="003A4DF0">
              <w:rPr>
                <w:rFonts w:ascii="Arial" w:hAnsi="Arial" w:cs="Arial"/>
                <w:sz w:val="22"/>
                <w:szCs w:val="22"/>
              </w:rPr>
              <w:t xml:space="preserve">Hennepin-Carver Workforce Development Board, as </w:t>
            </w:r>
            <w:r w:rsidR="006446BF">
              <w:rPr>
                <w:rFonts w:ascii="Arial" w:hAnsi="Arial" w:cs="Arial"/>
                <w:sz w:val="22"/>
                <w:szCs w:val="22"/>
              </w:rPr>
              <w:t>a member of the GMWC</w:t>
            </w:r>
            <w:r w:rsidR="003A4DF0">
              <w:rPr>
                <w:rFonts w:ascii="Arial" w:hAnsi="Arial" w:cs="Arial"/>
                <w:sz w:val="22"/>
                <w:szCs w:val="22"/>
              </w:rPr>
              <w:t>, will explore conversation with</w:t>
            </w:r>
            <w:r w:rsidR="00CE2B30">
              <w:rPr>
                <w:rFonts w:ascii="Arial" w:hAnsi="Arial" w:cs="Arial"/>
                <w:sz w:val="22"/>
                <w:szCs w:val="22"/>
              </w:rPr>
              <w:t xml:space="preserve"> the community of nonprofit training providers</w:t>
            </w:r>
            <w:r w:rsidR="003A4DF0">
              <w:rPr>
                <w:rFonts w:ascii="Arial" w:hAnsi="Arial" w:cs="Arial"/>
                <w:sz w:val="22"/>
                <w:szCs w:val="22"/>
              </w:rPr>
              <w:t xml:space="preserve"> about a shared vision for continuous improvement across the public and nonprofit workforce arenas. Multiple efforts in recent years have supported continuous improvement among eligible training providers (notably, the Twin Cities Greater United Way return-on-investment work, participation in the national Workforce Benchmarking project, participation in the GWDC return-on-investment workgroup, and a most recent engagement with CLASP led by the Minnesota Employment Services Coalition (MESC). Many of these efforts have involved eligible training providers, but not necessarily engaged the public workforce system directly. Discussions are expected during this program year about how to bring such efforts together. </w:t>
            </w:r>
          </w:p>
          <w:p w:rsidR="007F5A78" w:rsidRDefault="007F5A78" w:rsidP="00CE2B3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7F5A78" w:rsidRDefault="00767C46" w:rsidP="00767C46">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In the end, each local Workforce Development Board </w:t>
            </w:r>
            <w:r w:rsidR="007F5A78">
              <w:rPr>
                <w:rFonts w:ascii="Arial" w:hAnsi="Arial" w:cs="Arial"/>
                <w:sz w:val="22"/>
                <w:szCs w:val="22"/>
              </w:rPr>
              <w:t xml:space="preserve">will manage </w:t>
            </w:r>
            <w:r>
              <w:rPr>
                <w:rFonts w:ascii="Arial" w:hAnsi="Arial" w:cs="Arial"/>
                <w:sz w:val="22"/>
                <w:szCs w:val="22"/>
              </w:rPr>
              <w:t xml:space="preserve">the </w:t>
            </w:r>
            <w:r w:rsidR="007F5A78">
              <w:rPr>
                <w:rFonts w:ascii="Arial" w:hAnsi="Arial" w:cs="Arial"/>
                <w:sz w:val="22"/>
                <w:szCs w:val="22"/>
              </w:rPr>
              <w:t xml:space="preserve">quality of service </w:t>
            </w:r>
            <w:r>
              <w:rPr>
                <w:rFonts w:ascii="Arial" w:hAnsi="Arial" w:cs="Arial"/>
                <w:sz w:val="22"/>
                <w:szCs w:val="22"/>
              </w:rPr>
              <w:t xml:space="preserve">among its own training providers by </w:t>
            </w:r>
            <w:r w:rsidR="007F5A78">
              <w:rPr>
                <w:rFonts w:ascii="Arial" w:hAnsi="Arial" w:cs="Arial"/>
                <w:sz w:val="22"/>
                <w:szCs w:val="22"/>
              </w:rPr>
              <w:t>pruning and/or adding to the eligible</w:t>
            </w:r>
            <w:r>
              <w:rPr>
                <w:rFonts w:ascii="Arial" w:hAnsi="Arial" w:cs="Arial"/>
                <w:sz w:val="22"/>
                <w:szCs w:val="22"/>
              </w:rPr>
              <w:t xml:space="preserve"> training</w:t>
            </w:r>
            <w:r w:rsidR="007F5A78">
              <w:rPr>
                <w:rFonts w:ascii="Arial" w:hAnsi="Arial" w:cs="Arial"/>
                <w:sz w:val="22"/>
                <w:szCs w:val="22"/>
              </w:rPr>
              <w:t xml:space="preserve"> provider list.</w:t>
            </w:r>
          </w:p>
          <w:p w:rsidR="00000940" w:rsidRDefault="00000940" w:rsidP="00767C46">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000940" w:rsidRPr="00DD6C10" w:rsidRDefault="00000940" w:rsidP="00767C46">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The Hennepin-Carver Workforce Development Board and Hennepin County staff will review outcome data for each of the organizations selected to provide services. Staff will work with them to ensure they are on track with meeting the projected goals as well as providing quality services. Staff will also ensure providers are WIOA certified as necessary per the appropriate program, utilizing approved services while maintaining an effort to be innovative in the service delivery design.</w:t>
            </w:r>
          </w:p>
        </w:tc>
      </w:tr>
    </w:tbl>
    <w:p w:rsidR="0072676C" w:rsidRDefault="0072676C" w:rsidP="0072676C">
      <w:pPr>
        <w:widowControl/>
        <w:rPr>
          <w:rFonts w:ascii="Arial" w:hAnsi="Arial" w:cs="Arial"/>
          <w:sz w:val="22"/>
          <w:szCs w:val="22"/>
        </w:rPr>
      </w:pPr>
    </w:p>
    <w:p w:rsidR="009C1535" w:rsidRPr="00DD6C10" w:rsidRDefault="009C1535" w:rsidP="00F02C1B">
      <w:pPr>
        <w:widowControl/>
        <w:ind w:left="720" w:hanging="360"/>
        <w:rPr>
          <w:rFonts w:ascii="Arial" w:hAnsi="Arial" w:cs="Arial"/>
          <w:sz w:val="22"/>
          <w:szCs w:val="22"/>
        </w:rPr>
      </w:pPr>
      <w:r>
        <w:rPr>
          <w:rFonts w:ascii="Arial" w:hAnsi="Arial" w:cs="Arial"/>
          <w:sz w:val="22"/>
          <w:szCs w:val="22"/>
        </w:rPr>
        <w:t>B</w:t>
      </w:r>
      <w:r w:rsidRPr="00DD6C10">
        <w:rPr>
          <w:rFonts w:ascii="Arial" w:hAnsi="Arial" w:cs="Arial"/>
          <w:sz w:val="22"/>
          <w:szCs w:val="22"/>
        </w:rPr>
        <w:t>.</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ensure that </w:t>
      </w:r>
      <w:r>
        <w:rPr>
          <w:rFonts w:ascii="Arial" w:hAnsi="Arial" w:cs="Arial"/>
          <w:sz w:val="22"/>
          <w:szCs w:val="22"/>
        </w:rPr>
        <w:t>eligible</w:t>
      </w:r>
      <w:r w:rsidRPr="00DD6C10">
        <w:rPr>
          <w:rFonts w:ascii="Arial" w:hAnsi="Arial" w:cs="Arial"/>
          <w:sz w:val="22"/>
          <w:szCs w:val="22"/>
        </w:rPr>
        <w:t xml:space="preserve"> providers meet the employment needs of local employers, workers and job seekers.</w:t>
      </w:r>
    </w:p>
    <w:p w:rsidR="009C1535" w:rsidRPr="00DD6C10" w:rsidRDefault="009C1535" w:rsidP="009C1535">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9C1535" w:rsidRPr="00DD6C10" w:rsidTr="00F6673C">
        <w:tc>
          <w:tcPr>
            <w:tcW w:w="8529" w:type="dxa"/>
            <w:tcMar>
              <w:top w:w="58" w:type="dxa"/>
              <w:left w:w="115" w:type="dxa"/>
              <w:bottom w:w="58" w:type="dxa"/>
              <w:right w:w="115" w:type="dxa"/>
            </w:tcMar>
            <w:vAlign w:val="bottom"/>
          </w:tcPr>
          <w:p w:rsidR="009C1535" w:rsidRPr="00DD6C10" w:rsidRDefault="00767C46" w:rsidP="00767C46">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As noted earlier, there will be multiple levels of engagement of eligible training providers and public partners to engage with local employers, incumbent workers, and jobseekers to ensure alignment of programs and services.</w:t>
            </w:r>
          </w:p>
        </w:tc>
      </w:tr>
    </w:tbl>
    <w:p w:rsidR="00454DB6" w:rsidRPr="00DD6C10" w:rsidRDefault="00454DB6" w:rsidP="00454DB6">
      <w:pPr>
        <w:autoSpaceDE w:val="0"/>
        <w:autoSpaceDN w:val="0"/>
        <w:adjustRightInd w:val="0"/>
        <w:rPr>
          <w:rFonts w:ascii="Arial" w:hAnsi="Arial" w:cs="Arial"/>
          <w:sz w:val="22"/>
          <w:szCs w:val="22"/>
        </w:rPr>
      </w:pPr>
    </w:p>
    <w:p w:rsidR="00454DB6" w:rsidRPr="00DD6C10" w:rsidRDefault="009C1535" w:rsidP="00454DB6">
      <w:pPr>
        <w:widowControl/>
        <w:ind w:left="720" w:hanging="360"/>
        <w:rPr>
          <w:rFonts w:ascii="Arial" w:hAnsi="Arial" w:cs="Arial"/>
          <w:sz w:val="22"/>
          <w:szCs w:val="22"/>
        </w:rPr>
      </w:pPr>
      <w:r>
        <w:rPr>
          <w:rFonts w:ascii="Arial" w:hAnsi="Arial" w:cs="Arial"/>
          <w:sz w:val="22"/>
          <w:szCs w:val="22"/>
        </w:rPr>
        <w:t>C</w:t>
      </w:r>
      <w:r w:rsidR="00454DB6" w:rsidRPr="00DD6C10">
        <w:rPr>
          <w:rFonts w:ascii="Arial" w:hAnsi="Arial" w:cs="Arial"/>
          <w:sz w:val="22"/>
          <w:szCs w:val="22"/>
        </w:rPr>
        <w:t>.</w:t>
      </w:r>
      <w:r w:rsidR="00454DB6" w:rsidRPr="00DD6C10">
        <w:rPr>
          <w:rFonts w:ascii="Arial" w:hAnsi="Arial" w:cs="Arial"/>
          <w:sz w:val="22"/>
          <w:szCs w:val="22"/>
        </w:rPr>
        <w:tab/>
        <w:t xml:space="preserve">Describe how the local </w:t>
      </w:r>
      <w:r w:rsidR="00B718AC">
        <w:rPr>
          <w:rFonts w:ascii="Arial" w:hAnsi="Arial" w:cs="Arial"/>
          <w:sz w:val="22"/>
          <w:szCs w:val="22"/>
        </w:rPr>
        <w:t>area board</w:t>
      </w:r>
      <w:r w:rsidR="00454DB6" w:rsidRPr="00DD6C10">
        <w:rPr>
          <w:rFonts w:ascii="Arial" w:hAnsi="Arial" w:cs="Arial"/>
          <w:sz w:val="22"/>
          <w:szCs w:val="22"/>
        </w:rPr>
        <w:t xml:space="preserve"> will facilitate access to services provided through the one-stop delivery system, including in remote areas, through the use of technology and other means.</w:t>
      </w:r>
    </w:p>
    <w:p w:rsidR="00454DB6" w:rsidRPr="00DD6C10"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454DB6" w:rsidRDefault="00767C46" w:rsidP="00767C46">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Hennepin-Carver Workforce Development Board will work closely with ‘remote’ service locations within its Workforce Development Area to (community-based providers, libraries, other county service locations) to identify opportunities for electronic access to be made available as widely as possible. We note, however, that with an increased emphasis on staff-assisted services at WorkForce Center locations, a primary goal of such access points may be to drive traffic toward locations where staff-assisted services can be made available.</w:t>
            </w:r>
          </w:p>
          <w:p w:rsidR="008F3F3E" w:rsidRDefault="008F3F3E" w:rsidP="00767C46">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8F3F3E" w:rsidRPr="00DD6C10" w:rsidRDefault="008F3F3E" w:rsidP="00767C46">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 xml:space="preserve">The Hennepin-Carver Workforce Development Board will work with providers to create effective partnerships that will target populations that are unable to come to the WorkForce Center for services.  Such partnerships could include working with culturally specific organizations, libraries, </w:t>
            </w:r>
            <w:r w:rsidR="00F83866" w:rsidRPr="005B1386">
              <w:rPr>
                <w:rFonts w:ascii="Arial" w:hAnsi="Arial" w:cs="Arial"/>
                <w:sz w:val="22"/>
                <w:szCs w:val="22"/>
              </w:rPr>
              <w:t>technology platforms, etc.</w:t>
            </w:r>
          </w:p>
        </w:tc>
      </w:tr>
    </w:tbl>
    <w:p w:rsidR="00454DB6" w:rsidRPr="00DD6C10" w:rsidRDefault="00454DB6" w:rsidP="00454DB6">
      <w:pPr>
        <w:tabs>
          <w:tab w:val="left" w:pos="720"/>
        </w:tabs>
        <w:ind w:left="720" w:hanging="360"/>
        <w:rPr>
          <w:rFonts w:ascii="Arial" w:hAnsi="Arial" w:cs="Arial"/>
          <w:sz w:val="22"/>
          <w:szCs w:val="22"/>
        </w:rPr>
      </w:pPr>
    </w:p>
    <w:p w:rsidR="00454DB6" w:rsidRPr="00DD6C10" w:rsidRDefault="009C1535" w:rsidP="00454DB6">
      <w:pPr>
        <w:widowControl/>
        <w:ind w:left="720" w:hanging="360"/>
        <w:rPr>
          <w:rFonts w:ascii="Arial" w:hAnsi="Arial" w:cs="Arial"/>
          <w:sz w:val="22"/>
          <w:szCs w:val="22"/>
        </w:rPr>
      </w:pPr>
      <w:r>
        <w:rPr>
          <w:rFonts w:ascii="Arial" w:hAnsi="Arial" w:cs="Arial"/>
          <w:sz w:val="22"/>
          <w:szCs w:val="22"/>
        </w:rPr>
        <w:t>D</w:t>
      </w:r>
      <w:r w:rsidR="00454DB6" w:rsidRPr="00DD6C10">
        <w:rPr>
          <w:rFonts w:ascii="Arial" w:hAnsi="Arial" w:cs="Arial"/>
          <w:sz w:val="22"/>
          <w:szCs w:val="22"/>
        </w:rPr>
        <w:t>.</w:t>
      </w:r>
      <w:r w:rsidR="00454DB6" w:rsidRPr="00DD6C10">
        <w:rPr>
          <w:rFonts w:ascii="Arial" w:hAnsi="Arial" w:cs="Arial"/>
          <w:sz w:val="22"/>
          <w:szCs w:val="22"/>
        </w:rPr>
        <w:tab/>
        <w:t xml:space="preserve">Describe how entities within the one-stop delivery system will comply with section 188, if applicable, and applicable provisions of the Americans with Disabilities Act of 1990, regarding </w:t>
      </w:r>
      <w:r w:rsidR="00AD10F7" w:rsidRPr="00DD6C10">
        <w:rPr>
          <w:rFonts w:ascii="Arial" w:hAnsi="Arial" w:cs="Arial"/>
          <w:sz w:val="22"/>
          <w:szCs w:val="22"/>
        </w:rPr>
        <w:t xml:space="preserve">the physical and programmatic </w:t>
      </w:r>
      <w:r w:rsidR="00454DB6" w:rsidRPr="00DD6C10">
        <w:rPr>
          <w:rFonts w:ascii="Arial" w:hAnsi="Arial" w:cs="Arial"/>
          <w:sz w:val="22"/>
          <w:szCs w:val="22"/>
        </w:rPr>
        <w:t>accessib</w:t>
      </w:r>
      <w:r w:rsidR="00AD10F7" w:rsidRPr="00DD6C10">
        <w:rPr>
          <w:rFonts w:ascii="Arial" w:hAnsi="Arial" w:cs="Arial"/>
          <w:sz w:val="22"/>
          <w:szCs w:val="22"/>
        </w:rPr>
        <w:t xml:space="preserve">ility of </w:t>
      </w:r>
      <w:r w:rsidR="00454DB6" w:rsidRPr="00DD6C10">
        <w:rPr>
          <w:rFonts w:ascii="Arial" w:hAnsi="Arial" w:cs="Arial"/>
          <w:sz w:val="22"/>
          <w:szCs w:val="22"/>
        </w:rPr>
        <w:t>facilities, programs and services, technology and materials</w:t>
      </w:r>
      <w:r w:rsidR="00AD10F7" w:rsidRPr="00DD6C10">
        <w:rPr>
          <w:rFonts w:ascii="Arial" w:hAnsi="Arial" w:cs="Arial"/>
          <w:sz w:val="22"/>
          <w:szCs w:val="22"/>
        </w:rPr>
        <w:t xml:space="preserve"> for individuals with disabilities including providing staff training and support for addressing the needs of individuals with disabilities</w:t>
      </w:r>
      <w:r w:rsidR="00C73949" w:rsidRPr="00DD6C10">
        <w:rPr>
          <w:rFonts w:ascii="Arial" w:hAnsi="Arial" w:cs="Arial"/>
          <w:sz w:val="22"/>
          <w:szCs w:val="22"/>
        </w:rPr>
        <w:t>.</w:t>
      </w:r>
    </w:p>
    <w:p w:rsidR="00454DB6" w:rsidRPr="00DD6C10"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67C46" w:rsidRPr="00DD6C10" w:rsidTr="00767C46">
        <w:tc>
          <w:tcPr>
            <w:tcW w:w="8529" w:type="dxa"/>
            <w:tcMar>
              <w:top w:w="58" w:type="dxa"/>
              <w:left w:w="115" w:type="dxa"/>
              <w:bottom w:w="58" w:type="dxa"/>
              <w:right w:w="115" w:type="dxa"/>
            </w:tcMar>
            <w:vAlign w:val="bottom"/>
          </w:tcPr>
          <w:p w:rsidR="00767C46" w:rsidRDefault="00767C46" w:rsidP="00C341E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67C46">
              <w:rPr>
                <w:rFonts w:ascii="Arial" w:hAnsi="Arial" w:cs="Arial"/>
                <w:sz w:val="22"/>
                <w:szCs w:val="22"/>
              </w:rPr>
              <w:t xml:space="preserve">The Hennepin-Carver Workforce Development Board will train its own staff on applicable provisions of the ADA using material to be jointly developed by the </w:t>
            </w:r>
            <w:r w:rsidR="00C341E1">
              <w:rPr>
                <w:rFonts w:ascii="Arial" w:hAnsi="Arial" w:cs="Arial"/>
                <w:sz w:val="22"/>
                <w:szCs w:val="22"/>
              </w:rPr>
              <w:t xml:space="preserve">GMWC </w:t>
            </w:r>
            <w:r w:rsidRPr="00767C46">
              <w:rPr>
                <w:rFonts w:ascii="Arial" w:hAnsi="Arial" w:cs="Arial"/>
                <w:sz w:val="22"/>
                <w:szCs w:val="22"/>
              </w:rPr>
              <w:t>in partnership with the MN Workforce Council Association and DEED.</w:t>
            </w:r>
          </w:p>
          <w:p w:rsidR="00227098" w:rsidRDefault="00227098" w:rsidP="00C341E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227098" w:rsidRPr="00DD6C10" w:rsidRDefault="00227098" w:rsidP="00C341E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5B1386">
              <w:rPr>
                <w:rFonts w:ascii="Arial" w:hAnsi="Arial" w:cs="Arial"/>
                <w:sz w:val="22"/>
                <w:szCs w:val="22"/>
              </w:rPr>
              <w:t xml:space="preserve">Staff will work with internal and external partners in ensuring section 188 is understood.  This will include physical and programmatic elements to serving individuals with disabilities. </w:t>
            </w:r>
          </w:p>
        </w:tc>
      </w:tr>
    </w:tbl>
    <w:p w:rsidR="00454DB6" w:rsidRPr="00DD6C10" w:rsidRDefault="00454DB6" w:rsidP="00454DB6">
      <w:pPr>
        <w:tabs>
          <w:tab w:val="left" w:pos="720"/>
        </w:tabs>
        <w:ind w:left="720" w:hanging="360"/>
        <w:rPr>
          <w:rFonts w:ascii="Arial" w:hAnsi="Arial" w:cs="Arial"/>
          <w:sz w:val="22"/>
          <w:szCs w:val="22"/>
        </w:rPr>
      </w:pPr>
    </w:p>
    <w:p w:rsidR="00454DB6" w:rsidRPr="00DD6C10" w:rsidRDefault="009C1535" w:rsidP="00454DB6">
      <w:pPr>
        <w:widowControl/>
        <w:ind w:left="720" w:hanging="360"/>
        <w:rPr>
          <w:rFonts w:ascii="Arial" w:hAnsi="Arial" w:cs="Arial"/>
          <w:sz w:val="22"/>
          <w:szCs w:val="22"/>
        </w:rPr>
      </w:pPr>
      <w:r>
        <w:rPr>
          <w:rFonts w:ascii="Arial" w:hAnsi="Arial" w:cs="Arial"/>
          <w:sz w:val="22"/>
          <w:szCs w:val="22"/>
        </w:rPr>
        <w:t>E</w:t>
      </w:r>
      <w:r w:rsidR="00454DB6" w:rsidRPr="00DD6C10">
        <w:rPr>
          <w:rFonts w:ascii="Arial" w:hAnsi="Arial" w:cs="Arial"/>
          <w:sz w:val="22"/>
          <w:szCs w:val="22"/>
        </w:rPr>
        <w:t>.</w:t>
      </w:r>
      <w:r w:rsidR="00454DB6" w:rsidRPr="00DD6C10">
        <w:rPr>
          <w:rFonts w:ascii="Arial" w:hAnsi="Arial" w:cs="Arial"/>
          <w:sz w:val="22"/>
          <w:szCs w:val="22"/>
        </w:rPr>
        <w:tab/>
        <w:t>Describe the roles and resource contributi</w:t>
      </w:r>
      <w:r w:rsidR="00C73949" w:rsidRPr="00DD6C10">
        <w:rPr>
          <w:rFonts w:ascii="Arial" w:hAnsi="Arial" w:cs="Arial"/>
          <w:sz w:val="22"/>
          <w:szCs w:val="22"/>
        </w:rPr>
        <w:t>ons of the one-stop partners.</w:t>
      </w:r>
    </w:p>
    <w:p w:rsidR="00454DB6" w:rsidRPr="00DD6C10" w:rsidRDefault="00454DB6" w:rsidP="00454DB6">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454DB6" w:rsidRPr="00DD6C10" w:rsidTr="00F6673C">
        <w:tc>
          <w:tcPr>
            <w:tcW w:w="8522" w:type="dxa"/>
            <w:tcMar>
              <w:top w:w="58" w:type="dxa"/>
              <w:left w:w="115" w:type="dxa"/>
              <w:bottom w:w="58" w:type="dxa"/>
              <w:right w:w="115" w:type="dxa"/>
            </w:tcMar>
            <w:vAlign w:val="bottom"/>
          </w:tcPr>
          <w:p w:rsidR="00993D54" w:rsidRPr="00993D54" w:rsidRDefault="00993D54" w:rsidP="00993D5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The primary partners in the Hennepin-Carver WorkForce Centers include:</w:t>
            </w:r>
          </w:p>
          <w:p w:rsidR="00993D54" w:rsidRDefault="00993D54" w:rsidP="00993D5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93D54" w:rsidRPr="00993D54" w:rsidRDefault="00993D54" w:rsidP="00993D54">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A5DB1">
              <w:rPr>
                <w:rFonts w:ascii="Arial" w:hAnsi="Arial" w:cs="Arial"/>
                <w:b/>
                <w:sz w:val="22"/>
                <w:szCs w:val="22"/>
              </w:rPr>
              <w:t>Hennepin County staff</w:t>
            </w:r>
            <w:r w:rsidRPr="00993D54">
              <w:rPr>
                <w:rFonts w:ascii="Arial" w:hAnsi="Arial" w:cs="Arial"/>
                <w:sz w:val="22"/>
                <w:szCs w:val="22"/>
              </w:rPr>
              <w:t xml:space="preserve"> who serve as the WIOA administrative entity and staff to the Hennepin-Carver Workforce Development Board. County staff also provide management and oversight for Title I Adult, Dislocated Worker and Youth Services, function as administrative liaison to Hennepin County’s Diversionary Work Program (DWP), Minnesota Family Investment Program (MFIP/TANF) and the County Supplemental Nutrition Assistance Program (SNAP) partners. County staff are also responsible for securing relationships with, and services from other partners and vendors serving customers in the two WorkForce Centers in Hennepin County.</w:t>
            </w:r>
          </w:p>
          <w:p w:rsidR="00993D54" w:rsidRPr="004A5DB1" w:rsidRDefault="00993D54" w:rsidP="004A5DB1">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A5DB1">
              <w:rPr>
                <w:rFonts w:ascii="Arial" w:hAnsi="Arial" w:cs="Arial"/>
                <w:b/>
                <w:sz w:val="22"/>
                <w:szCs w:val="22"/>
              </w:rPr>
              <w:t xml:space="preserve">MN Department of Employment and Economic Development (DEED) </w:t>
            </w:r>
            <w:r>
              <w:rPr>
                <w:rFonts w:ascii="Arial" w:hAnsi="Arial" w:cs="Arial"/>
                <w:sz w:val="22"/>
                <w:szCs w:val="22"/>
              </w:rPr>
              <w:t xml:space="preserve">is a major partner, providing </w:t>
            </w:r>
            <w:r w:rsidRPr="00993D54">
              <w:rPr>
                <w:rFonts w:ascii="Arial" w:hAnsi="Arial" w:cs="Arial"/>
                <w:sz w:val="22"/>
                <w:szCs w:val="22"/>
              </w:rPr>
              <w:t>Wagner-Peyser</w:t>
            </w:r>
            <w:r>
              <w:rPr>
                <w:rFonts w:ascii="Arial" w:hAnsi="Arial" w:cs="Arial"/>
                <w:sz w:val="22"/>
                <w:szCs w:val="22"/>
              </w:rPr>
              <w:t xml:space="preserve"> labor exchange services, Job Service staff, Veteran Services staff, liaison with Unemployment Insurance services and associated Re-employment Assistance. DEED staff also </w:t>
            </w:r>
            <w:r w:rsidR="004A5DB1">
              <w:rPr>
                <w:rFonts w:ascii="Arial" w:hAnsi="Arial" w:cs="Arial"/>
                <w:sz w:val="22"/>
                <w:szCs w:val="22"/>
              </w:rPr>
              <w:t>provide pre-screening for</w:t>
            </w:r>
            <w:r w:rsidR="004A5DB1" w:rsidRPr="004A5DB1">
              <w:rPr>
                <w:rFonts w:ascii="Arial" w:hAnsi="Arial" w:cs="Arial"/>
                <w:sz w:val="22"/>
                <w:szCs w:val="22"/>
              </w:rPr>
              <w:t xml:space="preserve"> program eligibility, manage resource room functions, and offer individual client services as appropriate</w:t>
            </w:r>
            <w:r w:rsidR="004A5DB1">
              <w:rPr>
                <w:rFonts w:ascii="Arial" w:hAnsi="Arial" w:cs="Arial"/>
                <w:sz w:val="22"/>
                <w:szCs w:val="22"/>
              </w:rPr>
              <w:t>.</w:t>
            </w:r>
          </w:p>
          <w:p w:rsidR="003C1036" w:rsidRPr="003C1036" w:rsidRDefault="003C1036" w:rsidP="003C1036">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242F12">
              <w:rPr>
                <w:rFonts w:ascii="Arial" w:hAnsi="Arial" w:cs="Arial"/>
                <w:b/>
                <w:sz w:val="22"/>
                <w:szCs w:val="22"/>
              </w:rPr>
              <w:t>Vocational Rehabilitation Services</w:t>
            </w:r>
            <w:r>
              <w:rPr>
                <w:rFonts w:ascii="Arial" w:hAnsi="Arial" w:cs="Arial"/>
                <w:sz w:val="22"/>
                <w:szCs w:val="22"/>
              </w:rPr>
              <w:t xml:space="preserve"> provides vo</w:t>
            </w:r>
            <w:r w:rsidRPr="003C1036">
              <w:rPr>
                <w:rFonts w:ascii="Arial" w:hAnsi="Arial" w:cs="Arial"/>
                <w:sz w:val="22"/>
                <w:szCs w:val="22"/>
              </w:rPr>
              <w:t>cational assessments</w:t>
            </w:r>
            <w:r>
              <w:rPr>
                <w:rFonts w:ascii="Arial" w:hAnsi="Arial" w:cs="Arial"/>
                <w:sz w:val="22"/>
                <w:szCs w:val="22"/>
              </w:rPr>
              <w:t>, community-</w:t>
            </w:r>
            <w:r w:rsidRPr="003C1036">
              <w:rPr>
                <w:rFonts w:ascii="Arial" w:hAnsi="Arial" w:cs="Arial"/>
                <w:sz w:val="22"/>
                <w:szCs w:val="22"/>
              </w:rPr>
              <w:t>based evaluations</w:t>
            </w:r>
            <w:r>
              <w:rPr>
                <w:rFonts w:ascii="Arial" w:hAnsi="Arial" w:cs="Arial"/>
                <w:sz w:val="22"/>
                <w:szCs w:val="22"/>
              </w:rPr>
              <w:t>, job placement and coaching support, and additional case management as it relates to tuition and other support services.</w:t>
            </w:r>
          </w:p>
          <w:p w:rsidR="003C1036" w:rsidRPr="003C1036" w:rsidRDefault="00242F12" w:rsidP="003C1036">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121179">
              <w:rPr>
                <w:rFonts w:ascii="Arial" w:hAnsi="Arial" w:cs="Arial"/>
                <w:b/>
                <w:sz w:val="22"/>
                <w:szCs w:val="22"/>
              </w:rPr>
              <w:t>HIRED</w:t>
            </w:r>
            <w:r>
              <w:rPr>
                <w:rFonts w:ascii="Arial" w:hAnsi="Arial" w:cs="Arial"/>
                <w:sz w:val="22"/>
                <w:szCs w:val="22"/>
              </w:rPr>
              <w:t xml:space="preserve"> is contracted to deliver adult and dislocated worker services, included client assessments, case management, referrals for training, and additional supports.</w:t>
            </w:r>
          </w:p>
          <w:p w:rsidR="00993D54" w:rsidRPr="00993D54" w:rsidRDefault="00121179" w:rsidP="00993D54">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Although not delivering services on-site within the Hennepin South or Brooklyn Park WorkForce Centers, our community college partners (</w:t>
            </w:r>
            <w:r w:rsidR="00242F12">
              <w:rPr>
                <w:rFonts w:ascii="Arial" w:hAnsi="Arial" w:cs="Arial"/>
                <w:sz w:val="22"/>
                <w:szCs w:val="22"/>
              </w:rPr>
              <w:t xml:space="preserve">Normandale, Hennepin Technical College, </w:t>
            </w:r>
            <w:r>
              <w:rPr>
                <w:rFonts w:ascii="Arial" w:hAnsi="Arial" w:cs="Arial"/>
                <w:sz w:val="22"/>
                <w:szCs w:val="22"/>
              </w:rPr>
              <w:t xml:space="preserve">and North Hennepin Community College) and our Adult Basic Education and </w:t>
            </w:r>
            <w:r w:rsidR="00A436DB">
              <w:rPr>
                <w:rFonts w:ascii="Arial" w:hAnsi="Arial" w:cs="Arial"/>
                <w:sz w:val="22"/>
                <w:szCs w:val="22"/>
              </w:rPr>
              <w:t xml:space="preserve">Carl D. </w:t>
            </w:r>
            <w:r>
              <w:rPr>
                <w:rFonts w:ascii="Arial" w:hAnsi="Arial" w:cs="Arial"/>
                <w:sz w:val="22"/>
                <w:szCs w:val="22"/>
              </w:rPr>
              <w:t>Perkins Consortium partners (He</w:t>
            </w:r>
            <w:r w:rsidR="00A436DB">
              <w:rPr>
                <w:rFonts w:ascii="Arial" w:hAnsi="Arial" w:cs="Arial"/>
                <w:sz w:val="22"/>
                <w:szCs w:val="22"/>
              </w:rPr>
              <w:t xml:space="preserve">nnepin West and Southwest Metro) are significant partners in shaping services within the Workforce Development Area. To the best of its ability, Hennepin County staff also engage many of the </w:t>
            </w:r>
            <w:r>
              <w:rPr>
                <w:rFonts w:ascii="Arial" w:hAnsi="Arial" w:cs="Arial"/>
                <w:sz w:val="22"/>
                <w:szCs w:val="22"/>
              </w:rPr>
              <w:t>22</w:t>
            </w:r>
            <w:r w:rsidR="00FB5C6C">
              <w:rPr>
                <w:rFonts w:ascii="Arial" w:hAnsi="Arial" w:cs="Arial"/>
                <w:sz w:val="22"/>
                <w:szCs w:val="22"/>
              </w:rPr>
              <w:t xml:space="preserve"> independent school districts, as well as charter schools, </w:t>
            </w:r>
            <w:r w:rsidR="00A436DB">
              <w:rPr>
                <w:rFonts w:ascii="Arial" w:hAnsi="Arial" w:cs="Arial"/>
                <w:sz w:val="22"/>
                <w:szCs w:val="22"/>
              </w:rPr>
              <w:t>serving Hennepin County, particularly in addressing youth workforce needs.</w:t>
            </w:r>
          </w:p>
          <w:p w:rsidR="00993D54" w:rsidRPr="00993D54" w:rsidRDefault="00993D54" w:rsidP="00993D5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54DB6" w:rsidRPr="00767C46" w:rsidRDefault="00242F12" w:rsidP="00A436DB">
            <w:pPr>
              <w:pStyle w:val="ListParagraph"/>
              <w:widowControl/>
              <w:snapToGrid w:val="0"/>
              <w:ind w:left="0"/>
              <w:contextualSpacing w:val="0"/>
              <w:rPr>
                <w:rFonts w:ascii="Arial" w:hAnsi="Arial" w:cs="Arial"/>
                <w:sz w:val="22"/>
                <w:szCs w:val="22"/>
                <w:highlight w:val="yellow"/>
              </w:rPr>
            </w:pPr>
            <w:r w:rsidRPr="00242F12">
              <w:rPr>
                <w:rFonts w:ascii="Arial" w:hAnsi="Arial" w:cs="Arial"/>
                <w:sz w:val="22"/>
                <w:szCs w:val="22"/>
              </w:rPr>
              <w:t xml:space="preserve">We are in the process of updating our MOUs </w:t>
            </w:r>
            <w:r w:rsidR="00A436DB">
              <w:rPr>
                <w:rFonts w:ascii="Arial" w:hAnsi="Arial" w:cs="Arial"/>
                <w:sz w:val="22"/>
                <w:szCs w:val="22"/>
              </w:rPr>
              <w:t xml:space="preserve">with the primary partners named above </w:t>
            </w:r>
            <w:r w:rsidRPr="00242F12">
              <w:rPr>
                <w:rFonts w:ascii="Arial" w:hAnsi="Arial" w:cs="Arial"/>
                <w:sz w:val="22"/>
                <w:szCs w:val="22"/>
              </w:rPr>
              <w:t>to reflect new operating arrangements under WIOA.</w:t>
            </w:r>
          </w:p>
        </w:tc>
      </w:tr>
    </w:tbl>
    <w:p w:rsidR="00A220C4" w:rsidRPr="00DD6C10" w:rsidRDefault="00A220C4" w:rsidP="00A220C4">
      <w:pPr>
        <w:widowControl/>
        <w:tabs>
          <w:tab w:val="left" w:pos="360"/>
        </w:tabs>
        <w:autoSpaceDE w:val="0"/>
        <w:autoSpaceDN w:val="0"/>
        <w:adjustRightInd w:val="0"/>
        <w:rPr>
          <w:rFonts w:ascii="Arial" w:hAnsi="Arial" w:cs="Arial"/>
          <w:sz w:val="22"/>
          <w:szCs w:val="22"/>
        </w:rPr>
      </w:pPr>
    </w:p>
    <w:p w:rsidR="00DC1D8E" w:rsidRPr="00DD6C10" w:rsidRDefault="00F02C1B" w:rsidP="00454DB6">
      <w:pPr>
        <w:pStyle w:val="ListParagraph"/>
        <w:widowControl/>
        <w:tabs>
          <w:tab w:val="left" w:pos="360"/>
        </w:tabs>
        <w:snapToGrid w:val="0"/>
        <w:ind w:left="360" w:hanging="360"/>
        <w:contextualSpacing w:val="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7</w:t>
      </w:r>
      <w:r w:rsidR="007B7A64" w:rsidRPr="00DD6C10">
        <w:rPr>
          <w:rFonts w:ascii="Arial" w:hAnsi="Arial" w:cs="Arial"/>
          <w:sz w:val="22"/>
          <w:szCs w:val="22"/>
        </w:rPr>
        <w:t>.</w:t>
      </w:r>
      <w:r w:rsidR="007B7A64" w:rsidRPr="00DD6C10">
        <w:rPr>
          <w:rFonts w:ascii="Arial" w:hAnsi="Arial" w:cs="Arial"/>
          <w:sz w:val="22"/>
          <w:szCs w:val="22"/>
        </w:rPr>
        <w:tab/>
      </w:r>
      <w:r w:rsidR="00454DB6" w:rsidRPr="00DD6C10">
        <w:rPr>
          <w:rFonts w:ascii="Arial" w:hAnsi="Arial" w:cs="Arial"/>
          <w:sz w:val="22"/>
          <w:szCs w:val="22"/>
        </w:rPr>
        <w:t xml:space="preserve">Describe and assess the type and availability of adult and dislocated </w:t>
      </w:r>
      <w:r w:rsidR="000B7EA4" w:rsidRPr="00DD6C10">
        <w:rPr>
          <w:rFonts w:ascii="Arial" w:hAnsi="Arial" w:cs="Arial"/>
          <w:sz w:val="22"/>
          <w:szCs w:val="22"/>
        </w:rPr>
        <w:t>worker</w:t>
      </w:r>
      <w:r w:rsidR="00454DB6" w:rsidRPr="00DD6C10">
        <w:rPr>
          <w:rFonts w:ascii="Arial" w:hAnsi="Arial" w:cs="Arial"/>
          <w:sz w:val="22"/>
          <w:szCs w:val="22"/>
        </w:rPr>
        <w:t xml:space="preserve"> employment and training </w:t>
      </w:r>
      <w:r w:rsidR="000B7EA4" w:rsidRPr="00DD6C10">
        <w:rPr>
          <w:rFonts w:ascii="Arial" w:hAnsi="Arial" w:cs="Arial"/>
          <w:sz w:val="22"/>
          <w:szCs w:val="22"/>
        </w:rPr>
        <w:t>activities in the local</w:t>
      </w:r>
      <w:r w:rsidR="00C73949" w:rsidRPr="00DD6C10">
        <w:rPr>
          <w:rFonts w:ascii="Arial" w:hAnsi="Arial" w:cs="Arial"/>
          <w:sz w:val="22"/>
          <w:szCs w:val="22"/>
        </w:rPr>
        <w:t xml:space="preserve"> </w:t>
      </w:r>
      <w:r w:rsidR="00C61E4E">
        <w:rPr>
          <w:rFonts w:ascii="Arial" w:hAnsi="Arial" w:cs="Arial"/>
          <w:sz w:val="22"/>
          <w:szCs w:val="22"/>
        </w:rPr>
        <w:t xml:space="preserve">workforce development </w:t>
      </w:r>
      <w:r w:rsidR="00C73949" w:rsidRPr="00DD6C10">
        <w:rPr>
          <w:rFonts w:ascii="Arial" w:hAnsi="Arial" w:cs="Arial"/>
          <w:sz w:val="22"/>
          <w:szCs w:val="22"/>
        </w:rPr>
        <w:t>area.</w:t>
      </w:r>
    </w:p>
    <w:p w:rsidR="002E6FFB" w:rsidRPr="00DD6C10" w:rsidRDefault="002E6FFB" w:rsidP="00454DB6">
      <w:pPr>
        <w:pStyle w:val="ListParagraph"/>
        <w:widowControl/>
        <w:snapToGrid w:val="0"/>
        <w:ind w:left="360" w:hanging="360"/>
        <w:contextualSpacing w:val="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DC1D8E" w:rsidRPr="00DD6C10" w:rsidTr="002A0021">
        <w:trPr>
          <w:trHeight w:val="467"/>
        </w:trPr>
        <w:tc>
          <w:tcPr>
            <w:tcW w:w="9108" w:type="dxa"/>
            <w:shd w:val="clear" w:color="auto" w:fill="auto"/>
          </w:tcPr>
          <w:p w:rsidR="00DC1D8E" w:rsidRDefault="00767C46" w:rsidP="00174B81">
            <w:pPr>
              <w:pStyle w:val="ListParagraph"/>
              <w:widowControl/>
              <w:snapToGrid w:val="0"/>
              <w:ind w:left="0"/>
              <w:contextualSpacing w:val="0"/>
              <w:rPr>
                <w:rFonts w:ascii="Arial" w:hAnsi="Arial" w:cs="Arial"/>
                <w:sz w:val="22"/>
                <w:szCs w:val="22"/>
              </w:rPr>
            </w:pPr>
            <w:r>
              <w:rPr>
                <w:rFonts w:ascii="Arial" w:hAnsi="Arial" w:cs="Arial"/>
                <w:sz w:val="22"/>
                <w:szCs w:val="22"/>
              </w:rPr>
              <w:t>The Hennepin-Carver Workforce Development Board offers a range of employment and training activities to adult and dislocated workers at its WorkForce Centers and at other locations</w:t>
            </w:r>
            <w:r w:rsidR="00E8680C">
              <w:rPr>
                <w:rFonts w:ascii="Arial" w:hAnsi="Arial" w:cs="Arial"/>
                <w:sz w:val="22"/>
                <w:szCs w:val="22"/>
              </w:rPr>
              <w:t>. These include:</w:t>
            </w:r>
          </w:p>
          <w:p w:rsidR="00E8680C" w:rsidRDefault="00E8680C" w:rsidP="00473009">
            <w:pPr>
              <w:pStyle w:val="ListParagraph"/>
              <w:widowControl/>
              <w:numPr>
                <w:ilvl w:val="0"/>
                <w:numId w:val="9"/>
              </w:numPr>
              <w:snapToGrid w:val="0"/>
              <w:contextualSpacing w:val="0"/>
              <w:rPr>
                <w:rFonts w:ascii="Arial" w:hAnsi="Arial" w:cs="Arial"/>
                <w:sz w:val="22"/>
                <w:szCs w:val="22"/>
              </w:rPr>
            </w:pPr>
            <w:r>
              <w:rPr>
                <w:rFonts w:ascii="Arial" w:hAnsi="Arial" w:cs="Arial"/>
                <w:sz w:val="22"/>
                <w:szCs w:val="22"/>
              </w:rPr>
              <w:t>Creative Job Search workshops</w:t>
            </w:r>
          </w:p>
          <w:p w:rsidR="00E8680C" w:rsidRDefault="00E8680C" w:rsidP="00473009">
            <w:pPr>
              <w:pStyle w:val="ListParagraph"/>
              <w:widowControl/>
              <w:numPr>
                <w:ilvl w:val="0"/>
                <w:numId w:val="9"/>
              </w:numPr>
              <w:snapToGrid w:val="0"/>
              <w:contextualSpacing w:val="0"/>
              <w:rPr>
                <w:rFonts w:ascii="Arial" w:hAnsi="Arial" w:cs="Arial"/>
                <w:sz w:val="22"/>
                <w:szCs w:val="22"/>
              </w:rPr>
            </w:pPr>
            <w:r>
              <w:rPr>
                <w:rFonts w:ascii="Arial" w:hAnsi="Arial" w:cs="Arial"/>
                <w:sz w:val="22"/>
                <w:szCs w:val="22"/>
              </w:rPr>
              <w:t>Interviewing workshops and coaching</w:t>
            </w:r>
          </w:p>
          <w:p w:rsidR="00E8680C" w:rsidRDefault="00E8680C" w:rsidP="00473009">
            <w:pPr>
              <w:pStyle w:val="ListParagraph"/>
              <w:widowControl/>
              <w:numPr>
                <w:ilvl w:val="0"/>
                <w:numId w:val="9"/>
              </w:numPr>
              <w:snapToGrid w:val="0"/>
              <w:contextualSpacing w:val="0"/>
              <w:rPr>
                <w:rFonts w:ascii="Arial" w:hAnsi="Arial" w:cs="Arial"/>
                <w:sz w:val="22"/>
                <w:szCs w:val="22"/>
              </w:rPr>
            </w:pPr>
            <w:r>
              <w:rPr>
                <w:rFonts w:ascii="Arial" w:hAnsi="Arial" w:cs="Arial"/>
                <w:sz w:val="22"/>
                <w:szCs w:val="22"/>
              </w:rPr>
              <w:t xml:space="preserve">Specialty workshops and coaching on </w:t>
            </w:r>
            <w:r w:rsidR="001754B5">
              <w:rPr>
                <w:rFonts w:ascii="Arial" w:hAnsi="Arial" w:cs="Arial"/>
                <w:sz w:val="22"/>
                <w:szCs w:val="22"/>
              </w:rPr>
              <w:t>specific tools, e.g., LinkedIn.</w:t>
            </w:r>
          </w:p>
          <w:p w:rsidR="00E8680C" w:rsidRDefault="00E8680C" w:rsidP="00473009">
            <w:pPr>
              <w:pStyle w:val="ListParagraph"/>
              <w:widowControl/>
              <w:numPr>
                <w:ilvl w:val="0"/>
                <w:numId w:val="9"/>
              </w:numPr>
              <w:snapToGrid w:val="0"/>
              <w:contextualSpacing w:val="0"/>
              <w:rPr>
                <w:rFonts w:ascii="Arial" w:hAnsi="Arial" w:cs="Arial"/>
                <w:sz w:val="22"/>
                <w:szCs w:val="22"/>
              </w:rPr>
            </w:pPr>
            <w:r>
              <w:rPr>
                <w:rFonts w:ascii="Arial" w:hAnsi="Arial" w:cs="Arial"/>
                <w:sz w:val="22"/>
                <w:szCs w:val="22"/>
              </w:rPr>
              <w:t>Group/peer support via job clubs</w:t>
            </w:r>
          </w:p>
          <w:p w:rsidR="00F834AF" w:rsidRDefault="00F834AF" w:rsidP="00473009">
            <w:pPr>
              <w:pStyle w:val="ListParagraph"/>
              <w:widowControl/>
              <w:numPr>
                <w:ilvl w:val="0"/>
                <w:numId w:val="9"/>
              </w:numPr>
              <w:snapToGrid w:val="0"/>
              <w:contextualSpacing w:val="0"/>
              <w:rPr>
                <w:rFonts w:ascii="Arial" w:hAnsi="Arial" w:cs="Arial"/>
                <w:sz w:val="22"/>
                <w:szCs w:val="22"/>
              </w:rPr>
            </w:pPr>
            <w:r>
              <w:rPr>
                <w:rFonts w:ascii="Arial" w:hAnsi="Arial" w:cs="Arial"/>
                <w:sz w:val="22"/>
                <w:szCs w:val="22"/>
              </w:rPr>
              <w:t xml:space="preserve">Interest assessments </w:t>
            </w:r>
          </w:p>
          <w:p w:rsidR="00E8680C" w:rsidRDefault="00E8680C" w:rsidP="00473009">
            <w:pPr>
              <w:pStyle w:val="ListParagraph"/>
              <w:widowControl/>
              <w:numPr>
                <w:ilvl w:val="0"/>
                <w:numId w:val="9"/>
              </w:numPr>
              <w:snapToGrid w:val="0"/>
              <w:contextualSpacing w:val="0"/>
              <w:rPr>
                <w:rFonts w:ascii="Arial" w:hAnsi="Arial" w:cs="Arial"/>
                <w:sz w:val="22"/>
                <w:szCs w:val="22"/>
              </w:rPr>
            </w:pPr>
            <w:r>
              <w:rPr>
                <w:rFonts w:ascii="Arial" w:hAnsi="Arial" w:cs="Arial"/>
                <w:sz w:val="22"/>
                <w:szCs w:val="22"/>
              </w:rPr>
              <w:t>Job Fairs</w:t>
            </w:r>
          </w:p>
          <w:p w:rsidR="00E8680C" w:rsidRDefault="00E8680C" w:rsidP="00473009">
            <w:pPr>
              <w:pStyle w:val="ListParagraph"/>
              <w:widowControl/>
              <w:numPr>
                <w:ilvl w:val="0"/>
                <w:numId w:val="9"/>
              </w:numPr>
              <w:snapToGrid w:val="0"/>
              <w:contextualSpacing w:val="0"/>
              <w:rPr>
                <w:rFonts w:ascii="Arial" w:hAnsi="Arial" w:cs="Arial"/>
                <w:sz w:val="22"/>
                <w:szCs w:val="22"/>
              </w:rPr>
            </w:pPr>
            <w:r>
              <w:rPr>
                <w:rFonts w:ascii="Arial" w:hAnsi="Arial" w:cs="Arial"/>
                <w:sz w:val="22"/>
                <w:szCs w:val="22"/>
              </w:rPr>
              <w:t>Basic, advanced, and specialized one-on-one job search services</w:t>
            </w:r>
          </w:p>
          <w:p w:rsidR="00E8680C" w:rsidRDefault="00E8680C" w:rsidP="00473009">
            <w:pPr>
              <w:pStyle w:val="ListParagraph"/>
              <w:widowControl/>
              <w:numPr>
                <w:ilvl w:val="0"/>
                <w:numId w:val="9"/>
              </w:numPr>
              <w:snapToGrid w:val="0"/>
              <w:contextualSpacing w:val="0"/>
              <w:rPr>
                <w:rFonts w:ascii="Arial" w:hAnsi="Arial" w:cs="Arial"/>
                <w:sz w:val="22"/>
                <w:szCs w:val="22"/>
              </w:rPr>
            </w:pPr>
            <w:r>
              <w:rPr>
                <w:rFonts w:ascii="Arial" w:hAnsi="Arial" w:cs="Arial"/>
                <w:sz w:val="22"/>
                <w:szCs w:val="22"/>
              </w:rPr>
              <w:t>Assessments for adult basic education and advanced job training opportunities</w:t>
            </w:r>
          </w:p>
          <w:p w:rsidR="001754B5" w:rsidRPr="00E8680C" w:rsidRDefault="001754B5" w:rsidP="00473009">
            <w:pPr>
              <w:pStyle w:val="ListParagraph"/>
              <w:widowControl/>
              <w:numPr>
                <w:ilvl w:val="0"/>
                <w:numId w:val="9"/>
              </w:numPr>
              <w:snapToGrid w:val="0"/>
              <w:contextualSpacing w:val="0"/>
              <w:rPr>
                <w:rFonts w:ascii="Arial" w:hAnsi="Arial" w:cs="Arial"/>
                <w:sz w:val="22"/>
                <w:szCs w:val="22"/>
              </w:rPr>
            </w:pPr>
            <w:r w:rsidRPr="005B1386">
              <w:rPr>
                <w:rFonts w:ascii="Arial" w:hAnsi="Arial" w:cs="Arial"/>
                <w:sz w:val="22"/>
                <w:szCs w:val="22"/>
              </w:rPr>
              <w:t>Career pathway program opportunities</w:t>
            </w:r>
          </w:p>
        </w:tc>
      </w:tr>
    </w:tbl>
    <w:p w:rsidR="00DC1D8E" w:rsidRPr="00DD6C10" w:rsidRDefault="00DC1D8E" w:rsidP="00A937A4">
      <w:pPr>
        <w:pStyle w:val="ListParagraph"/>
        <w:ind w:left="0"/>
        <w:rPr>
          <w:rFonts w:ascii="Arial" w:hAnsi="Arial" w:cs="Arial"/>
          <w:sz w:val="22"/>
          <w:szCs w:val="22"/>
        </w:rPr>
      </w:pPr>
    </w:p>
    <w:p w:rsidR="00454DB6" w:rsidRPr="00DD6C10" w:rsidRDefault="00F02C1B" w:rsidP="00454DB6">
      <w:pPr>
        <w:ind w:left="360" w:hanging="36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8</w:t>
      </w:r>
      <w:r w:rsidR="00D00CDA" w:rsidRPr="00DD6C10">
        <w:rPr>
          <w:rFonts w:ascii="Arial" w:hAnsi="Arial" w:cs="Arial"/>
          <w:sz w:val="22"/>
          <w:szCs w:val="22"/>
        </w:rPr>
        <w:t>.</w:t>
      </w:r>
      <w:r w:rsidR="00D00CDA" w:rsidRPr="00DD6C10">
        <w:rPr>
          <w:rFonts w:ascii="Arial" w:hAnsi="Arial" w:cs="Arial"/>
          <w:sz w:val="22"/>
          <w:szCs w:val="22"/>
        </w:rPr>
        <w:tab/>
      </w:r>
      <w:r w:rsidR="00454DB6" w:rsidRPr="00DD6C10">
        <w:rPr>
          <w:rFonts w:ascii="Arial" w:hAnsi="Arial" w:cs="Arial"/>
          <w:sz w:val="22"/>
          <w:szCs w:val="22"/>
        </w:rPr>
        <w:t xml:space="preserve">Describe </w:t>
      </w:r>
      <w:r w:rsidR="002C3850" w:rsidRPr="00DD6C10">
        <w:rPr>
          <w:rFonts w:ascii="Arial" w:hAnsi="Arial" w:cs="Arial"/>
          <w:sz w:val="22"/>
          <w:szCs w:val="22"/>
        </w:rPr>
        <w:t xml:space="preserve">and assess the type and availability of youth workforce </w:t>
      </w:r>
      <w:r w:rsidR="003F4D3F">
        <w:rPr>
          <w:rFonts w:ascii="Arial" w:hAnsi="Arial" w:cs="Arial"/>
          <w:sz w:val="22"/>
          <w:szCs w:val="22"/>
        </w:rPr>
        <w:t>invest</w:t>
      </w:r>
      <w:r w:rsidR="002C3850" w:rsidRPr="00DD6C10">
        <w:rPr>
          <w:rFonts w:ascii="Arial" w:hAnsi="Arial" w:cs="Arial"/>
          <w:sz w:val="22"/>
          <w:szCs w:val="22"/>
        </w:rPr>
        <w:t xml:space="preserve">ment activities in the local </w:t>
      </w:r>
      <w:r w:rsidR="00C60456">
        <w:rPr>
          <w:rFonts w:ascii="Arial" w:hAnsi="Arial" w:cs="Arial"/>
          <w:sz w:val="22"/>
          <w:szCs w:val="22"/>
        </w:rPr>
        <w:t xml:space="preserve">workforce development </w:t>
      </w:r>
      <w:r w:rsidR="002C3850" w:rsidRPr="00DD6C10">
        <w:rPr>
          <w:rFonts w:ascii="Arial" w:hAnsi="Arial" w:cs="Arial"/>
          <w:sz w:val="22"/>
          <w:szCs w:val="22"/>
        </w:rPr>
        <w:t>area, including youth with disabilities, which description and assessment shall include an identification o</w:t>
      </w:r>
      <w:r w:rsidR="00C73949" w:rsidRPr="00DD6C10">
        <w:rPr>
          <w:rFonts w:ascii="Arial" w:hAnsi="Arial" w:cs="Arial"/>
          <w:sz w:val="22"/>
          <w:szCs w:val="22"/>
        </w:rPr>
        <w:t>f</w:t>
      </w:r>
      <w:r w:rsidR="002C3850" w:rsidRPr="00DD6C10">
        <w:rPr>
          <w:rFonts w:ascii="Arial" w:hAnsi="Arial" w:cs="Arial"/>
          <w:sz w:val="22"/>
          <w:szCs w:val="22"/>
        </w:rPr>
        <w:t xml:space="preserve"> successful models of such youth work</w:t>
      </w:r>
      <w:r w:rsidR="000B7EA4" w:rsidRPr="00DD6C10">
        <w:rPr>
          <w:rFonts w:ascii="Arial" w:hAnsi="Arial" w:cs="Arial"/>
          <w:sz w:val="22"/>
          <w:szCs w:val="22"/>
        </w:rPr>
        <w:t>force development activities.</w:t>
      </w:r>
    </w:p>
    <w:p w:rsidR="00454DB6" w:rsidRPr="00DD6C10" w:rsidRDefault="00454DB6" w:rsidP="00454DB6">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54DB6" w:rsidRPr="00DD6C10" w:rsidTr="00B637BA">
        <w:trPr>
          <w:trHeight w:val="467"/>
        </w:trPr>
        <w:tc>
          <w:tcPr>
            <w:tcW w:w="9108" w:type="dxa"/>
            <w:shd w:val="clear" w:color="auto" w:fill="auto"/>
          </w:tcPr>
          <w:p w:rsidR="00E8680C" w:rsidRDefault="00E8680C" w:rsidP="00E8680C">
            <w:pPr>
              <w:pStyle w:val="ListParagraph"/>
              <w:widowControl/>
              <w:snapToGrid w:val="0"/>
              <w:ind w:left="0"/>
              <w:contextualSpacing w:val="0"/>
              <w:rPr>
                <w:rFonts w:ascii="Arial" w:hAnsi="Arial" w:cs="Arial"/>
                <w:sz w:val="22"/>
                <w:szCs w:val="22"/>
              </w:rPr>
            </w:pPr>
            <w:r>
              <w:rPr>
                <w:rFonts w:ascii="Arial" w:hAnsi="Arial" w:cs="Arial"/>
                <w:sz w:val="22"/>
                <w:szCs w:val="22"/>
              </w:rPr>
              <w:t>The Hennepin-Carver Workforce Development Board offers a range of youth development activities including:</w:t>
            </w:r>
          </w:p>
          <w:p w:rsidR="00E8680C" w:rsidRDefault="00E8680C" w:rsidP="00473009">
            <w:pPr>
              <w:pStyle w:val="ListParagraph"/>
              <w:widowControl/>
              <w:numPr>
                <w:ilvl w:val="0"/>
                <w:numId w:val="10"/>
              </w:numPr>
              <w:snapToGrid w:val="0"/>
              <w:contextualSpacing w:val="0"/>
              <w:rPr>
                <w:rFonts w:ascii="Arial" w:hAnsi="Arial" w:cs="Arial"/>
                <w:sz w:val="22"/>
                <w:szCs w:val="22"/>
              </w:rPr>
            </w:pPr>
            <w:r>
              <w:rPr>
                <w:rFonts w:ascii="Arial" w:hAnsi="Arial" w:cs="Arial"/>
                <w:sz w:val="22"/>
                <w:szCs w:val="22"/>
              </w:rPr>
              <w:t>Year-round training and placement services delivered by Tree Trust</w:t>
            </w:r>
          </w:p>
          <w:p w:rsidR="00E8680C" w:rsidRDefault="00E8680C" w:rsidP="00473009">
            <w:pPr>
              <w:pStyle w:val="ListParagraph"/>
              <w:widowControl/>
              <w:numPr>
                <w:ilvl w:val="0"/>
                <w:numId w:val="10"/>
              </w:numPr>
              <w:snapToGrid w:val="0"/>
              <w:contextualSpacing w:val="0"/>
              <w:rPr>
                <w:rFonts w:ascii="Arial" w:hAnsi="Arial" w:cs="Arial"/>
                <w:sz w:val="22"/>
                <w:szCs w:val="22"/>
              </w:rPr>
            </w:pPr>
            <w:r>
              <w:rPr>
                <w:rFonts w:ascii="Arial" w:hAnsi="Arial" w:cs="Arial"/>
                <w:sz w:val="22"/>
                <w:szCs w:val="22"/>
              </w:rPr>
              <w:t>Summer youth training and placement program</w:t>
            </w:r>
          </w:p>
          <w:p w:rsidR="00E8680C" w:rsidRDefault="00E8680C" w:rsidP="00473009">
            <w:pPr>
              <w:pStyle w:val="ListParagraph"/>
              <w:widowControl/>
              <w:numPr>
                <w:ilvl w:val="0"/>
                <w:numId w:val="10"/>
              </w:numPr>
              <w:snapToGrid w:val="0"/>
              <w:contextualSpacing w:val="0"/>
              <w:rPr>
                <w:rFonts w:ascii="Arial" w:hAnsi="Arial" w:cs="Arial"/>
                <w:sz w:val="22"/>
                <w:szCs w:val="22"/>
              </w:rPr>
            </w:pPr>
            <w:r>
              <w:rPr>
                <w:rFonts w:ascii="Arial" w:hAnsi="Arial" w:cs="Arial"/>
                <w:sz w:val="22"/>
                <w:szCs w:val="22"/>
              </w:rPr>
              <w:t>In-school youth services focused on career awareness and career pathway efforts (some delivered in partnership with area Chambers of Commerce)</w:t>
            </w:r>
          </w:p>
          <w:p w:rsidR="00454DB6" w:rsidRPr="009A5163" w:rsidRDefault="00E8680C" w:rsidP="00473009">
            <w:pPr>
              <w:pStyle w:val="ListParagraph"/>
              <w:widowControl/>
              <w:numPr>
                <w:ilvl w:val="0"/>
                <w:numId w:val="10"/>
              </w:numPr>
              <w:snapToGrid w:val="0"/>
              <w:contextualSpacing w:val="0"/>
              <w:rPr>
                <w:rFonts w:ascii="Arial" w:hAnsi="Arial" w:cs="Arial"/>
                <w:sz w:val="22"/>
                <w:szCs w:val="22"/>
              </w:rPr>
            </w:pPr>
            <w:r>
              <w:rPr>
                <w:rFonts w:ascii="Arial" w:hAnsi="Arial" w:cs="Arial"/>
                <w:sz w:val="22"/>
                <w:szCs w:val="22"/>
              </w:rPr>
              <w:t xml:space="preserve">Out-of-school youth training and placement services, with partnerships (being strengthened) with County Sheriffs, courts, and school-based truancy officers. There may be particular emphasis on reaching truant, but not-yet-released students </w:t>
            </w:r>
            <w:r>
              <w:rPr>
                <w:rFonts w:ascii="Arial" w:hAnsi="Arial" w:cs="Arial"/>
                <w:i/>
                <w:sz w:val="22"/>
                <w:szCs w:val="22"/>
              </w:rPr>
              <w:t>before</w:t>
            </w:r>
            <w:r>
              <w:rPr>
                <w:rFonts w:ascii="Arial" w:hAnsi="Arial" w:cs="Arial"/>
                <w:sz w:val="22"/>
                <w:szCs w:val="22"/>
              </w:rPr>
              <w:t xml:space="preserve"> they become fully out-of-school youth.</w:t>
            </w:r>
          </w:p>
        </w:tc>
      </w:tr>
    </w:tbl>
    <w:p w:rsidR="002C3850" w:rsidRPr="00DD6C10" w:rsidRDefault="002C3850" w:rsidP="002C3850">
      <w:pPr>
        <w:pStyle w:val="ListParagraph"/>
        <w:ind w:left="0"/>
        <w:rPr>
          <w:rFonts w:ascii="Arial" w:hAnsi="Arial" w:cs="Arial"/>
          <w:sz w:val="22"/>
          <w:szCs w:val="22"/>
        </w:rPr>
      </w:pPr>
    </w:p>
    <w:p w:rsidR="002C3850" w:rsidRPr="00DD6C10" w:rsidRDefault="00F02C1B" w:rsidP="002C3850">
      <w:pPr>
        <w:ind w:left="360" w:hanging="360"/>
        <w:rPr>
          <w:rFonts w:ascii="Arial" w:hAnsi="Arial" w:cs="Arial"/>
          <w:sz w:val="22"/>
          <w:szCs w:val="22"/>
        </w:rPr>
      </w:pPr>
      <w:r>
        <w:rPr>
          <w:rFonts w:ascii="Arial" w:hAnsi="Arial" w:cs="Arial"/>
          <w:sz w:val="22"/>
          <w:szCs w:val="22"/>
        </w:rPr>
        <w:t>1</w:t>
      </w:r>
      <w:r w:rsidR="00AD10F7" w:rsidRPr="00DD6C10">
        <w:rPr>
          <w:rFonts w:ascii="Arial" w:hAnsi="Arial" w:cs="Arial"/>
          <w:sz w:val="22"/>
          <w:szCs w:val="22"/>
        </w:rPr>
        <w:t>9</w:t>
      </w:r>
      <w:r w:rsidR="002C3850" w:rsidRPr="00DD6C10">
        <w:rPr>
          <w:rFonts w:ascii="Arial" w:hAnsi="Arial" w:cs="Arial"/>
          <w:sz w:val="22"/>
          <w:szCs w:val="22"/>
        </w:rPr>
        <w:t>.</w:t>
      </w:r>
      <w:r w:rsidR="002C3850" w:rsidRPr="00DD6C10">
        <w:rPr>
          <w:rFonts w:ascii="Arial" w:hAnsi="Arial" w:cs="Arial"/>
          <w:sz w:val="22"/>
          <w:szCs w:val="22"/>
        </w:rPr>
        <w:tab/>
        <w:t xml:space="preserve">Describe how the local </w:t>
      </w:r>
      <w:r w:rsidR="00B718AC">
        <w:rPr>
          <w:rFonts w:ascii="Arial" w:hAnsi="Arial" w:cs="Arial"/>
          <w:sz w:val="22"/>
          <w:szCs w:val="22"/>
        </w:rPr>
        <w:t>area board</w:t>
      </w:r>
      <w:r w:rsidR="002C3850" w:rsidRPr="00DD6C10">
        <w:rPr>
          <w:rFonts w:ascii="Arial" w:hAnsi="Arial" w:cs="Arial"/>
          <w:sz w:val="22"/>
          <w:szCs w:val="22"/>
        </w:rPr>
        <w:t xml:space="preserve"> will coordinate education and workforce </w:t>
      </w:r>
      <w:r w:rsidR="003F4D3F">
        <w:rPr>
          <w:rFonts w:ascii="Arial" w:hAnsi="Arial" w:cs="Arial"/>
          <w:sz w:val="22"/>
          <w:szCs w:val="22"/>
        </w:rPr>
        <w:t>invest</w:t>
      </w:r>
      <w:r w:rsidR="002C3850" w:rsidRPr="00DD6C10">
        <w:rPr>
          <w:rFonts w:ascii="Arial" w:hAnsi="Arial" w:cs="Arial"/>
          <w:sz w:val="22"/>
          <w:szCs w:val="22"/>
        </w:rPr>
        <w:t xml:space="preserve">ment activities carried out under this title with relevant secondary and </w:t>
      </w:r>
      <w:r w:rsidR="00C73949" w:rsidRPr="00DD6C10">
        <w:rPr>
          <w:rFonts w:ascii="Arial" w:hAnsi="Arial" w:cs="Arial"/>
          <w:sz w:val="22"/>
          <w:szCs w:val="22"/>
        </w:rPr>
        <w:t>post-secondary</w:t>
      </w:r>
      <w:r w:rsidR="002C3850" w:rsidRPr="00DD6C10">
        <w:rPr>
          <w:rFonts w:ascii="Arial" w:hAnsi="Arial" w:cs="Arial"/>
          <w:sz w:val="22"/>
          <w:szCs w:val="22"/>
        </w:rPr>
        <w:t xml:space="preserve"> education programs and activities to coordinate strategies, enhance services, and avo</w:t>
      </w:r>
      <w:r w:rsidR="00C73949" w:rsidRPr="00DD6C10">
        <w:rPr>
          <w:rFonts w:ascii="Arial" w:hAnsi="Arial" w:cs="Arial"/>
          <w:sz w:val="22"/>
          <w:szCs w:val="22"/>
        </w:rPr>
        <w:t>id duplication of services.</w:t>
      </w:r>
    </w:p>
    <w:p w:rsidR="002C3850" w:rsidRPr="00DD6C10" w:rsidRDefault="002C3850" w:rsidP="002C3850">
      <w:pPr>
        <w:ind w:left="360" w:hanging="360"/>
        <w:rPr>
          <w:rFonts w:ascii="Arial" w:hAnsi="Arial" w:cs="Arial"/>
          <w:sz w:val="22"/>
          <w:szCs w:val="22"/>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125625" w:rsidRPr="00DD6C10" w:rsidTr="00125625">
        <w:trPr>
          <w:trHeight w:val="467"/>
        </w:trPr>
        <w:tc>
          <w:tcPr>
            <w:tcW w:w="9108" w:type="dxa"/>
            <w:shd w:val="clear" w:color="auto" w:fill="auto"/>
          </w:tcPr>
          <w:p w:rsidR="00125625" w:rsidRPr="00DD6C10" w:rsidRDefault="00125625" w:rsidP="00C341E1">
            <w:pPr>
              <w:pStyle w:val="ListParagraph"/>
              <w:widowControl/>
              <w:snapToGrid w:val="0"/>
              <w:ind w:left="0"/>
              <w:contextualSpacing w:val="0"/>
              <w:rPr>
                <w:rFonts w:ascii="Arial" w:hAnsi="Arial" w:cs="Arial"/>
                <w:sz w:val="22"/>
                <w:szCs w:val="22"/>
              </w:rPr>
            </w:pPr>
            <w:r w:rsidRPr="00125625">
              <w:rPr>
                <w:rFonts w:ascii="Arial" w:hAnsi="Arial" w:cs="Arial"/>
                <w:sz w:val="22"/>
                <w:szCs w:val="22"/>
              </w:rPr>
              <w:t xml:space="preserve">As noted in Question #12, the </w:t>
            </w:r>
            <w:r w:rsidR="00C341E1">
              <w:rPr>
                <w:rFonts w:ascii="Arial" w:hAnsi="Arial" w:cs="Arial"/>
                <w:sz w:val="22"/>
                <w:szCs w:val="22"/>
              </w:rPr>
              <w:t>GMWC</w:t>
            </w:r>
            <w:r w:rsidRPr="00125625">
              <w:rPr>
                <w:rFonts w:ascii="Arial" w:hAnsi="Arial" w:cs="Arial"/>
                <w:sz w:val="22"/>
                <w:szCs w:val="22"/>
              </w:rPr>
              <w:t>, following the focus on specific occupational clusters and career pathways (outlined in the regional plan), will engage Carl Perkins consortium partners who often represent our closest relationship with secondary and post-secondary partners. Local efforts to support students will be developed, in conjunction with metrowide efforts focused on identified career pathways, and efforts will be made at the local and regional levels to ensure that services are not duplicated.</w:t>
            </w:r>
          </w:p>
        </w:tc>
      </w:tr>
    </w:tbl>
    <w:p w:rsidR="002C3850" w:rsidRPr="00DD6C10" w:rsidRDefault="002C3850" w:rsidP="002C3850">
      <w:pPr>
        <w:pStyle w:val="ListParagraph"/>
        <w:ind w:left="0"/>
        <w:rPr>
          <w:rFonts w:ascii="Arial" w:hAnsi="Arial" w:cs="Arial"/>
          <w:sz w:val="22"/>
          <w:szCs w:val="22"/>
        </w:rPr>
      </w:pPr>
    </w:p>
    <w:p w:rsidR="002C3850" w:rsidRPr="00DD6C10" w:rsidRDefault="00F02C1B" w:rsidP="002C3850">
      <w:pPr>
        <w:ind w:left="36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0</w:t>
      </w:r>
      <w:r w:rsidR="002C3850" w:rsidRPr="00DD6C10">
        <w:rPr>
          <w:rFonts w:ascii="Arial" w:hAnsi="Arial" w:cs="Arial"/>
          <w:sz w:val="22"/>
          <w:szCs w:val="22"/>
        </w:rPr>
        <w:t>.</w:t>
      </w:r>
      <w:r w:rsidR="002C3850" w:rsidRPr="00DD6C10">
        <w:rPr>
          <w:rFonts w:ascii="Arial" w:hAnsi="Arial" w:cs="Arial"/>
          <w:sz w:val="22"/>
          <w:szCs w:val="22"/>
        </w:rPr>
        <w:tab/>
        <w:t xml:space="preserve">Describe how the local </w:t>
      </w:r>
      <w:r w:rsidR="00B718AC">
        <w:rPr>
          <w:rFonts w:ascii="Arial" w:hAnsi="Arial" w:cs="Arial"/>
          <w:sz w:val="22"/>
          <w:szCs w:val="22"/>
        </w:rPr>
        <w:t>area board</w:t>
      </w:r>
      <w:r w:rsidR="002C3850" w:rsidRPr="00DD6C10">
        <w:rPr>
          <w:rFonts w:ascii="Arial" w:hAnsi="Arial" w:cs="Arial"/>
          <w:sz w:val="22"/>
          <w:szCs w:val="22"/>
        </w:rPr>
        <w:t xml:space="preserve"> will coordinate education and workforce </w:t>
      </w:r>
      <w:r w:rsidR="003F4D3F">
        <w:rPr>
          <w:rFonts w:ascii="Arial" w:hAnsi="Arial" w:cs="Arial"/>
          <w:sz w:val="22"/>
          <w:szCs w:val="22"/>
        </w:rPr>
        <w:t>invest</w:t>
      </w:r>
      <w:r w:rsidR="002C3850" w:rsidRPr="00DD6C10">
        <w:rPr>
          <w:rFonts w:ascii="Arial" w:hAnsi="Arial" w:cs="Arial"/>
          <w:sz w:val="22"/>
          <w:szCs w:val="22"/>
        </w:rPr>
        <w:t>ment activities carried out under this title with public transportation and other appropri</w:t>
      </w:r>
      <w:r w:rsidR="00D50FFC" w:rsidRPr="00DD6C10">
        <w:rPr>
          <w:rFonts w:ascii="Arial" w:hAnsi="Arial" w:cs="Arial"/>
          <w:sz w:val="22"/>
          <w:szCs w:val="22"/>
        </w:rPr>
        <w:t>ate</w:t>
      </w:r>
      <w:r w:rsidR="00206A05" w:rsidRPr="00DD6C10">
        <w:rPr>
          <w:rFonts w:ascii="Arial" w:hAnsi="Arial" w:cs="Arial"/>
          <w:sz w:val="22"/>
          <w:szCs w:val="22"/>
        </w:rPr>
        <w:t xml:space="preserve"> supportive services.</w:t>
      </w:r>
    </w:p>
    <w:p w:rsidR="002C3850" w:rsidRPr="00DD6C10"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2C3850" w:rsidRPr="00DD6C10" w:rsidTr="00B637BA">
        <w:trPr>
          <w:trHeight w:val="467"/>
        </w:trPr>
        <w:tc>
          <w:tcPr>
            <w:tcW w:w="9108" w:type="dxa"/>
            <w:shd w:val="clear" w:color="auto" w:fill="auto"/>
          </w:tcPr>
          <w:p w:rsidR="002C3850" w:rsidRPr="00DD6C10" w:rsidRDefault="009A5163" w:rsidP="00C341E1">
            <w:pPr>
              <w:pStyle w:val="ListParagraph"/>
              <w:widowControl/>
              <w:snapToGrid w:val="0"/>
              <w:ind w:left="0"/>
              <w:contextualSpacing w:val="0"/>
              <w:rPr>
                <w:rFonts w:ascii="Arial" w:hAnsi="Arial" w:cs="Arial"/>
                <w:sz w:val="22"/>
                <w:szCs w:val="22"/>
              </w:rPr>
            </w:pPr>
            <w:r>
              <w:rPr>
                <w:rFonts w:ascii="Arial" w:hAnsi="Arial" w:cs="Arial"/>
                <w:sz w:val="22"/>
                <w:szCs w:val="22"/>
              </w:rPr>
              <w:t xml:space="preserve">The </w:t>
            </w:r>
            <w:r w:rsidR="00C341E1">
              <w:rPr>
                <w:rFonts w:ascii="Arial" w:hAnsi="Arial" w:cs="Arial"/>
                <w:sz w:val="22"/>
                <w:szCs w:val="22"/>
              </w:rPr>
              <w:t>GMWC is committed to</w:t>
            </w:r>
            <w:r>
              <w:rPr>
                <w:rFonts w:ascii="Arial" w:hAnsi="Arial" w:cs="Arial"/>
                <w:sz w:val="22"/>
                <w:szCs w:val="22"/>
              </w:rPr>
              <w:t xml:space="preserve"> working cooperatively to strengthen relationships with the Met Council at multiple levels. One such effort will be to ensure that a stronger line of communication is maintained with transit planners to facilitate closer coordination with public transit in areas where transportation challenges represent a primary barrier to employment. The Hennepin-Carver Workforce Development Board will make particular effort to ensure that suburban jobseekers have better access to public transit (and/or other forms of transportation assistance) and that suburban employers can better receive workers from urban centers.</w:t>
            </w:r>
          </w:p>
        </w:tc>
      </w:tr>
    </w:tbl>
    <w:p w:rsidR="002C3850" w:rsidRPr="00DD6C10" w:rsidRDefault="002C3850" w:rsidP="002C3850">
      <w:pPr>
        <w:ind w:left="360" w:hanging="360"/>
        <w:rPr>
          <w:rFonts w:ascii="Arial" w:hAnsi="Arial" w:cs="Arial"/>
          <w:sz w:val="22"/>
          <w:szCs w:val="22"/>
        </w:rPr>
      </w:pPr>
    </w:p>
    <w:p w:rsidR="00A15F71" w:rsidRPr="00DD6C10" w:rsidRDefault="00F02C1B" w:rsidP="00A15F71">
      <w:pPr>
        <w:ind w:left="36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1</w:t>
      </w:r>
      <w:r w:rsidR="00A15F71" w:rsidRPr="00DD6C10">
        <w:rPr>
          <w:rFonts w:ascii="Arial" w:hAnsi="Arial" w:cs="Arial"/>
          <w:sz w:val="22"/>
          <w:szCs w:val="22"/>
        </w:rPr>
        <w:t>.</w:t>
      </w:r>
      <w:r w:rsidR="00A15F71" w:rsidRPr="00DD6C10">
        <w:rPr>
          <w:rFonts w:ascii="Arial" w:hAnsi="Arial" w:cs="Arial"/>
          <w:sz w:val="22"/>
          <w:szCs w:val="22"/>
        </w:rPr>
        <w:tab/>
        <w:t>Describe the plans and strategies for, and assurances concerning, maximizing coordinat</w:t>
      </w:r>
      <w:r w:rsidR="00974111">
        <w:rPr>
          <w:rFonts w:ascii="Arial" w:hAnsi="Arial" w:cs="Arial"/>
          <w:sz w:val="22"/>
          <w:szCs w:val="22"/>
        </w:rPr>
        <w:t>ion of service provided by the s</w:t>
      </w:r>
      <w:r w:rsidR="00A15F71" w:rsidRPr="00DD6C10">
        <w:rPr>
          <w:rFonts w:ascii="Arial" w:hAnsi="Arial" w:cs="Arial"/>
          <w:sz w:val="22"/>
          <w:szCs w:val="22"/>
        </w:rPr>
        <w:t xml:space="preserve">tate employment service under Wagner-Peyser Act, and services provided in the local </w:t>
      </w:r>
      <w:r w:rsidR="00C61E4E">
        <w:rPr>
          <w:rFonts w:ascii="Arial" w:hAnsi="Arial" w:cs="Arial"/>
          <w:sz w:val="22"/>
          <w:szCs w:val="22"/>
        </w:rPr>
        <w:t xml:space="preserve">workforce development </w:t>
      </w:r>
      <w:r w:rsidR="00A15F71" w:rsidRPr="00DD6C10">
        <w:rPr>
          <w:rFonts w:ascii="Arial" w:hAnsi="Arial" w:cs="Arial"/>
          <w:sz w:val="22"/>
          <w:szCs w:val="22"/>
        </w:rPr>
        <w:t>area through the one-stop delivery system, to improve service delivery and a</w:t>
      </w:r>
      <w:r w:rsidR="00206A05" w:rsidRPr="00DD6C10">
        <w:rPr>
          <w:rFonts w:ascii="Arial" w:hAnsi="Arial" w:cs="Arial"/>
          <w:sz w:val="22"/>
          <w:szCs w:val="22"/>
        </w:rPr>
        <w:t>void duplication of services.</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A15F71" w:rsidRPr="00DD6C10" w:rsidRDefault="009A5163" w:rsidP="00125625">
            <w:pPr>
              <w:pStyle w:val="ListParagraph"/>
              <w:widowControl/>
              <w:snapToGrid w:val="0"/>
              <w:ind w:left="0"/>
              <w:contextualSpacing w:val="0"/>
              <w:rPr>
                <w:rFonts w:ascii="Arial" w:hAnsi="Arial" w:cs="Arial"/>
                <w:sz w:val="22"/>
                <w:szCs w:val="22"/>
              </w:rPr>
            </w:pPr>
            <w:r>
              <w:rPr>
                <w:rFonts w:ascii="Arial" w:hAnsi="Arial" w:cs="Arial"/>
                <w:sz w:val="22"/>
                <w:szCs w:val="22"/>
              </w:rPr>
              <w:t xml:space="preserve">The Hennepin-Carver Workforce Development Board has Wagner-Peyser staff located within WorkForce Centers who currently </w:t>
            </w:r>
            <w:r w:rsidR="00125625">
              <w:rPr>
                <w:rFonts w:ascii="Arial" w:hAnsi="Arial" w:cs="Arial"/>
                <w:sz w:val="22"/>
                <w:szCs w:val="22"/>
              </w:rPr>
              <w:t>have relatively strong working relationships with local staff. Two specific ideas have been explored in the past that may warrant consideration again at the regional level: a) Expansion of the shared contact management system (SalesForce) to further include local staff at multiple levels may strengthen service delivery significantly; and, b) revisit prior discussions about staffing models from other states (Iowa in particular) where Wagner-Peyser staff remain state staff, but take specific direction from local leaders employed by other units of government.</w:t>
            </w:r>
          </w:p>
        </w:tc>
      </w:tr>
    </w:tbl>
    <w:p w:rsidR="00A15F71" w:rsidRPr="00DD6C10" w:rsidRDefault="00A15F71" w:rsidP="00A15F71">
      <w:pPr>
        <w:ind w:left="360" w:hanging="360"/>
        <w:rPr>
          <w:rFonts w:ascii="Arial" w:hAnsi="Arial" w:cs="Arial"/>
          <w:sz w:val="22"/>
          <w:szCs w:val="22"/>
        </w:rPr>
      </w:pPr>
    </w:p>
    <w:p w:rsidR="00A15F71" w:rsidRPr="00DD6C10" w:rsidRDefault="00F02C1B" w:rsidP="00A15F71">
      <w:pPr>
        <w:ind w:left="36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2</w:t>
      </w:r>
      <w:r w:rsidR="00A15F71" w:rsidRPr="00DD6C10">
        <w:rPr>
          <w:rFonts w:ascii="Arial" w:hAnsi="Arial" w:cs="Arial"/>
          <w:sz w:val="22"/>
          <w:szCs w:val="22"/>
        </w:rPr>
        <w:t>.</w:t>
      </w:r>
      <w:r w:rsidR="00A15F71" w:rsidRPr="00DD6C10">
        <w:rPr>
          <w:rFonts w:ascii="Arial" w:hAnsi="Arial" w:cs="Arial"/>
          <w:sz w:val="22"/>
          <w:szCs w:val="22"/>
        </w:rPr>
        <w:tab/>
        <w:t xml:space="preserve">Describe how the local </w:t>
      </w:r>
      <w:r w:rsidR="00B718AC">
        <w:rPr>
          <w:rFonts w:ascii="Arial" w:hAnsi="Arial" w:cs="Arial"/>
          <w:sz w:val="22"/>
          <w:szCs w:val="22"/>
        </w:rPr>
        <w:t>area board</w:t>
      </w:r>
      <w:r w:rsidR="00A15F71" w:rsidRPr="00DD6C10">
        <w:rPr>
          <w:rFonts w:ascii="Arial" w:hAnsi="Arial" w:cs="Arial"/>
          <w:sz w:val="22"/>
          <w:szCs w:val="22"/>
        </w:rPr>
        <w:t xml:space="preserve"> will coordinate workforce </w:t>
      </w:r>
      <w:r w:rsidR="003F4D3F">
        <w:rPr>
          <w:rFonts w:ascii="Arial" w:hAnsi="Arial" w:cs="Arial"/>
          <w:sz w:val="22"/>
          <w:szCs w:val="22"/>
        </w:rPr>
        <w:t>invest</w:t>
      </w:r>
      <w:r w:rsidR="00A15F71" w:rsidRPr="00DD6C10">
        <w:rPr>
          <w:rFonts w:ascii="Arial" w:hAnsi="Arial" w:cs="Arial"/>
          <w:sz w:val="22"/>
          <w:szCs w:val="22"/>
        </w:rPr>
        <w:t xml:space="preserve">ment activities carried out under this title in the local </w:t>
      </w:r>
      <w:r w:rsidR="00C60456">
        <w:rPr>
          <w:rFonts w:ascii="Arial" w:hAnsi="Arial" w:cs="Arial"/>
          <w:sz w:val="22"/>
          <w:szCs w:val="22"/>
        </w:rPr>
        <w:t xml:space="preserve">workforce development </w:t>
      </w:r>
      <w:r w:rsidR="00A15F71" w:rsidRPr="00DD6C10">
        <w:rPr>
          <w:rFonts w:ascii="Arial" w:hAnsi="Arial" w:cs="Arial"/>
          <w:sz w:val="22"/>
          <w:szCs w:val="22"/>
        </w:rPr>
        <w:t>are</w:t>
      </w:r>
      <w:r w:rsidR="00206A05" w:rsidRPr="00DD6C10">
        <w:rPr>
          <w:rFonts w:ascii="Arial" w:hAnsi="Arial" w:cs="Arial"/>
          <w:sz w:val="22"/>
          <w:szCs w:val="22"/>
        </w:rPr>
        <w:t>a</w:t>
      </w:r>
      <w:r w:rsidR="00A15F71" w:rsidRPr="00DD6C10">
        <w:rPr>
          <w:rFonts w:ascii="Arial" w:hAnsi="Arial" w:cs="Arial"/>
          <w:sz w:val="22"/>
          <w:szCs w:val="22"/>
        </w:rPr>
        <w:t xml:space="preserve"> with the provision of adult education and literacy activities under title II, including a description of how the local </w:t>
      </w:r>
      <w:r w:rsidR="00B718AC">
        <w:rPr>
          <w:rFonts w:ascii="Arial" w:hAnsi="Arial" w:cs="Arial"/>
          <w:sz w:val="22"/>
          <w:szCs w:val="22"/>
        </w:rPr>
        <w:t>area board</w:t>
      </w:r>
      <w:r w:rsidR="00A15F71" w:rsidRPr="00DD6C10">
        <w:rPr>
          <w:rFonts w:ascii="Arial" w:hAnsi="Arial" w:cs="Arial"/>
          <w:sz w:val="22"/>
          <w:szCs w:val="22"/>
        </w:rPr>
        <w:t xml:space="preserve"> will carry out, consistent with subparagraphs (A) and (B)(i) of section 107(d)(11) and section 232, the review of local applica</w:t>
      </w:r>
      <w:r w:rsidR="00206A05" w:rsidRPr="00DD6C10">
        <w:rPr>
          <w:rFonts w:ascii="Arial" w:hAnsi="Arial" w:cs="Arial"/>
          <w:sz w:val="22"/>
          <w:szCs w:val="22"/>
        </w:rPr>
        <w:t>tions submitted under title II.</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A15F71" w:rsidRPr="00DD6C10" w:rsidRDefault="00125625" w:rsidP="00C341E1">
            <w:pPr>
              <w:pStyle w:val="ListParagraph"/>
              <w:widowControl/>
              <w:snapToGrid w:val="0"/>
              <w:ind w:left="0"/>
              <w:contextualSpacing w:val="0"/>
              <w:rPr>
                <w:rFonts w:ascii="Arial" w:hAnsi="Arial" w:cs="Arial"/>
                <w:sz w:val="22"/>
                <w:szCs w:val="22"/>
              </w:rPr>
            </w:pPr>
            <w:r>
              <w:rPr>
                <w:rFonts w:ascii="Arial" w:hAnsi="Arial" w:cs="Arial"/>
                <w:sz w:val="22"/>
                <w:szCs w:val="22"/>
              </w:rPr>
              <w:t>T</w:t>
            </w:r>
            <w:r w:rsidRPr="00125625">
              <w:rPr>
                <w:rFonts w:ascii="Arial" w:hAnsi="Arial" w:cs="Arial"/>
                <w:sz w:val="22"/>
                <w:szCs w:val="22"/>
              </w:rPr>
              <w:t xml:space="preserve">he </w:t>
            </w:r>
            <w:r w:rsidR="00C341E1">
              <w:rPr>
                <w:rFonts w:ascii="Arial" w:hAnsi="Arial" w:cs="Arial"/>
                <w:sz w:val="22"/>
                <w:szCs w:val="22"/>
              </w:rPr>
              <w:t>GMWC has</w:t>
            </w:r>
            <w:r>
              <w:rPr>
                <w:rFonts w:ascii="Arial" w:hAnsi="Arial" w:cs="Arial"/>
                <w:sz w:val="22"/>
                <w:szCs w:val="22"/>
              </w:rPr>
              <w:t xml:space="preserve"> engaged Adult Education partners in the development of this plan, and expect to continue doing so through the implementation period. Adult Education partners will continue to be engaged in at least three ways: a) Development of career pathways in the identified sectors and clusters, with clear integration opportunities for literacy and adult education to be woven into existing and emerging training; b) Clarification or strengthening of protocol for assessing adult education needs at WorkForce Centers (and other points of service) and making appropriate referrals for services; and, c) Provision of career awareness materials and/or workshops prepared by workforce development staff, that can be shared with adult education partners to expose students to opportunities and facilitate referral from adult education programs to WorkForce Centers and other </w:t>
            </w:r>
            <w:r w:rsidR="00473009">
              <w:rPr>
                <w:rFonts w:ascii="Arial" w:hAnsi="Arial" w:cs="Arial"/>
                <w:sz w:val="22"/>
                <w:szCs w:val="22"/>
              </w:rPr>
              <w:t xml:space="preserve">workforce development programs. </w:t>
            </w:r>
          </w:p>
        </w:tc>
      </w:tr>
    </w:tbl>
    <w:p w:rsidR="00A15F71" w:rsidRPr="00DD6C10" w:rsidRDefault="00A15F71" w:rsidP="00A15F71">
      <w:pPr>
        <w:ind w:left="360" w:hanging="360"/>
        <w:rPr>
          <w:rFonts w:ascii="Arial" w:hAnsi="Arial" w:cs="Arial"/>
          <w:sz w:val="22"/>
          <w:szCs w:val="22"/>
        </w:rPr>
      </w:pPr>
    </w:p>
    <w:p w:rsidR="008330A0" w:rsidRPr="00DD6C10" w:rsidRDefault="00F02C1B" w:rsidP="00F02C1B">
      <w:pPr>
        <w:pStyle w:val="ListParagraph"/>
        <w:widowControl/>
        <w:ind w:left="360" w:right="-20" w:hanging="360"/>
        <w:rPr>
          <w:rFonts w:ascii="Arial" w:hAnsi="Arial" w:cs="Arial"/>
          <w:sz w:val="22"/>
          <w:szCs w:val="22"/>
        </w:rPr>
      </w:pPr>
      <w:r>
        <w:rPr>
          <w:rFonts w:ascii="Arial" w:hAnsi="Arial" w:cs="Arial"/>
          <w:sz w:val="22"/>
          <w:szCs w:val="22"/>
        </w:rPr>
        <w:t>23.</w:t>
      </w:r>
      <w:r>
        <w:rPr>
          <w:rFonts w:ascii="Arial" w:hAnsi="Arial" w:cs="Arial"/>
          <w:sz w:val="22"/>
          <w:szCs w:val="22"/>
        </w:rPr>
        <w:tab/>
      </w:r>
      <w:r w:rsidR="00A15F71" w:rsidRPr="00DD6C10">
        <w:rPr>
          <w:rFonts w:ascii="Arial" w:hAnsi="Arial" w:cs="Arial"/>
          <w:sz w:val="22"/>
          <w:szCs w:val="22"/>
        </w:rPr>
        <w:t xml:space="preserve">Describe the </w:t>
      </w:r>
      <w:r w:rsidR="008330A0" w:rsidRPr="00DD6C10">
        <w:rPr>
          <w:rFonts w:ascii="Arial" w:hAnsi="Arial" w:cs="Arial"/>
          <w:sz w:val="22"/>
          <w:szCs w:val="22"/>
        </w:rPr>
        <w:t xml:space="preserve">replicated cooperative agreements (as defined in section 107(d)(11)) between the local </w:t>
      </w:r>
      <w:r w:rsidR="00B718AC">
        <w:rPr>
          <w:rFonts w:ascii="Arial" w:hAnsi="Arial" w:cs="Arial"/>
          <w:sz w:val="22"/>
          <w:szCs w:val="22"/>
        </w:rPr>
        <w:t>area board</w:t>
      </w:r>
      <w:r w:rsidR="008330A0" w:rsidRPr="00DD6C10">
        <w:rPr>
          <w:rFonts w:ascii="Arial" w:hAnsi="Arial" w:cs="Arial"/>
          <w:sz w:val="22"/>
          <w:szCs w:val="22"/>
        </w:rPr>
        <w:t xml:space="preserve"> or other local entities described in section 101(a)(11)(B) of the Rehabilitation Act of 1973 (29 U.S.C. 721(a)(11)(B)) and th</w:t>
      </w:r>
      <w:r w:rsidR="00974111">
        <w:rPr>
          <w:rFonts w:ascii="Arial" w:hAnsi="Arial" w:cs="Arial"/>
          <w:sz w:val="22"/>
          <w:szCs w:val="22"/>
        </w:rPr>
        <w:t>e local office of a designated state agency or designated s</w:t>
      </w:r>
      <w:r w:rsidR="008330A0" w:rsidRPr="00DD6C10">
        <w:rPr>
          <w:rFonts w:ascii="Arial" w:hAnsi="Arial" w:cs="Arial"/>
          <w:sz w:val="22"/>
          <w:szCs w:val="22"/>
        </w:rPr>
        <w:t xml:space="preserve">tate unit administering programs carried out under title I of such Act (29 U.S.C. 720 et seq.) (other than section 112 or part C of that title (29 U.S.C. 732, 741) and subject to section 121(f)) in accordance with section 101(a)(11) of such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w:t>
      </w:r>
      <w:r w:rsidR="00FA58E8" w:rsidRPr="00DD6C10">
        <w:rPr>
          <w:rFonts w:ascii="Arial" w:hAnsi="Arial" w:cs="Arial"/>
          <w:sz w:val="22"/>
          <w:szCs w:val="22"/>
        </w:rPr>
        <w:t>collaboration, and coordination.</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C341E1" w:rsidRPr="00C341E1" w:rsidRDefault="00C341E1" w:rsidP="00C341E1">
            <w:pPr>
              <w:pStyle w:val="ListParagraph"/>
              <w:widowControl/>
              <w:snapToGrid w:val="0"/>
              <w:ind w:left="0"/>
              <w:contextualSpacing w:val="0"/>
              <w:rPr>
                <w:rFonts w:ascii="Arial" w:hAnsi="Arial" w:cs="Arial"/>
                <w:sz w:val="22"/>
                <w:szCs w:val="22"/>
              </w:rPr>
            </w:pPr>
            <w:r w:rsidRPr="00C341E1">
              <w:rPr>
                <w:rFonts w:ascii="Arial" w:hAnsi="Arial" w:cs="Arial"/>
                <w:sz w:val="22"/>
                <w:szCs w:val="22"/>
              </w:rPr>
              <w:t xml:space="preserve">The local Workforce Development Board and Vocational Rehabilitation Services collaborate to enhance services to individuals with disabilities, individuals with other barriers to employment, and individuals </w:t>
            </w:r>
            <w:r>
              <w:rPr>
                <w:rFonts w:ascii="Arial" w:hAnsi="Arial" w:cs="Arial"/>
                <w:sz w:val="22"/>
                <w:szCs w:val="22"/>
              </w:rPr>
              <w:t>living in poverty. T</w:t>
            </w:r>
            <w:r w:rsidRPr="00C341E1">
              <w:rPr>
                <w:rFonts w:ascii="Arial" w:hAnsi="Arial" w:cs="Arial"/>
                <w:sz w:val="22"/>
                <w:szCs w:val="22"/>
              </w:rPr>
              <w:t>o the extent possible, services are co-located in WorkForce Centers to provide access to a wide variety of services.  Each WorkForce Center provides an orientation to services available to assist job-seekers make an informed decision on choice of service provider. Direct service staff participate in cross-training to ensure they understand the services offered by the various partners, and the eligibility criteria for each program.</w:t>
            </w:r>
          </w:p>
          <w:p w:rsidR="00C341E1" w:rsidRPr="00C341E1" w:rsidRDefault="00C341E1" w:rsidP="00C341E1">
            <w:pPr>
              <w:pStyle w:val="ListParagraph"/>
              <w:widowControl/>
              <w:snapToGrid w:val="0"/>
              <w:ind w:left="0"/>
              <w:contextualSpacing w:val="0"/>
              <w:rPr>
                <w:rFonts w:ascii="Arial" w:hAnsi="Arial" w:cs="Arial"/>
                <w:sz w:val="22"/>
                <w:szCs w:val="22"/>
              </w:rPr>
            </w:pPr>
          </w:p>
          <w:p w:rsidR="00C341E1" w:rsidRPr="00C341E1" w:rsidRDefault="00C341E1" w:rsidP="00C341E1">
            <w:pPr>
              <w:pStyle w:val="ListParagraph"/>
              <w:widowControl/>
              <w:snapToGrid w:val="0"/>
              <w:ind w:left="0"/>
              <w:contextualSpacing w:val="0"/>
              <w:rPr>
                <w:rFonts w:ascii="Arial" w:hAnsi="Arial" w:cs="Arial"/>
                <w:sz w:val="22"/>
                <w:szCs w:val="22"/>
              </w:rPr>
            </w:pPr>
            <w:r w:rsidRPr="00C341E1">
              <w:rPr>
                <w:rFonts w:ascii="Arial" w:hAnsi="Arial" w:cs="Arial"/>
                <w:sz w:val="22"/>
                <w:szCs w:val="22"/>
              </w:rPr>
              <w:t>Vocational Rehabilitation staff is available for consultation without the need for the person</w:t>
            </w:r>
            <w:r>
              <w:rPr>
                <w:rFonts w:ascii="Arial" w:hAnsi="Arial" w:cs="Arial"/>
                <w:sz w:val="22"/>
                <w:szCs w:val="22"/>
              </w:rPr>
              <w:t xml:space="preserve"> to apply for </w:t>
            </w:r>
            <w:r w:rsidRPr="00C341E1">
              <w:rPr>
                <w:rFonts w:ascii="Arial" w:hAnsi="Arial" w:cs="Arial"/>
                <w:sz w:val="22"/>
                <w:szCs w:val="22"/>
              </w:rPr>
              <w:t>services. Typical topics include how and when to disclose a disability, effective use of assistive technology, Social Security work incentives, and benefits planning.  There is currently a joint effort to</w:t>
            </w:r>
            <w:r>
              <w:rPr>
                <w:rFonts w:ascii="Arial" w:hAnsi="Arial" w:cs="Arial"/>
                <w:sz w:val="22"/>
                <w:szCs w:val="22"/>
              </w:rPr>
              <w:t xml:space="preserve"> </w:t>
            </w:r>
            <w:r w:rsidRPr="00C341E1">
              <w:rPr>
                <w:rFonts w:ascii="Arial" w:hAnsi="Arial" w:cs="Arial"/>
                <w:sz w:val="22"/>
                <w:szCs w:val="22"/>
              </w:rPr>
              <w:t xml:space="preserve">provide joint financial planning and work incentives planning for individuals receiving Social Security </w:t>
            </w:r>
            <w:r>
              <w:rPr>
                <w:rFonts w:ascii="Arial" w:hAnsi="Arial" w:cs="Arial"/>
                <w:sz w:val="22"/>
                <w:szCs w:val="22"/>
              </w:rPr>
              <w:t xml:space="preserve">Disability Insurance. </w:t>
            </w:r>
            <w:r w:rsidRPr="00C341E1">
              <w:rPr>
                <w:rFonts w:ascii="Arial" w:hAnsi="Arial" w:cs="Arial"/>
                <w:sz w:val="22"/>
                <w:szCs w:val="22"/>
              </w:rPr>
              <w:t>Disability Benefits 101, a software program developed using Medicaid Infrastructure grant funding, is available to all partners to assist staff inform job-seekers about the impact earned income will have on federal and state benefits, including public health insurance.</w:t>
            </w:r>
          </w:p>
          <w:p w:rsidR="00C341E1" w:rsidRPr="00C341E1" w:rsidRDefault="00C341E1" w:rsidP="00C341E1">
            <w:pPr>
              <w:pStyle w:val="ListParagraph"/>
              <w:widowControl/>
              <w:snapToGrid w:val="0"/>
              <w:ind w:left="0"/>
              <w:contextualSpacing w:val="0"/>
              <w:rPr>
                <w:rFonts w:ascii="Arial" w:hAnsi="Arial" w:cs="Arial"/>
                <w:sz w:val="22"/>
                <w:szCs w:val="22"/>
              </w:rPr>
            </w:pPr>
          </w:p>
          <w:p w:rsidR="00C341E1" w:rsidRPr="00C341E1" w:rsidRDefault="00C341E1" w:rsidP="00C341E1">
            <w:pPr>
              <w:pStyle w:val="ListParagraph"/>
              <w:widowControl/>
              <w:snapToGrid w:val="0"/>
              <w:ind w:left="0"/>
              <w:contextualSpacing w:val="0"/>
              <w:rPr>
                <w:rFonts w:ascii="Arial" w:hAnsi="Arial" w:cs="Arial"/>
                <w:sz w:val="22"/>
                <w:szCs w:val="22"/>
              </w:rPr>
            </w:pPr>
            <w:r>
              <w:rPr>
                <w:rFonts w:ascii="Arial" w:hAnsi="Arial" w:cs="Arial"/>
                <w:sz w:val="22"/>
                <w:szCs w:val="22"/>
              </w:rPr>
              <w:t xml:space="preserve">The Workforce Development Board </w:t>
            </w:r>
            <w:r w:rsidRPr="00C341E1">
              <w:rPr>
                <w:rFonts w:ascii="Arial" w:hAnsi="Arial" w:cs="Arial"/>
                <w:sz w:val="22"/>
                <w:szCs w:val="22"/>
              </w:rPr>
              <w:t xml:space="preserve">consults with Vocational Rehabilitation Services as they are developing initiatives such as incumbent worker training programs, customized training programs, career pathways initiatives, youth services, and other business services.  </w:t>
            </w:r>
          </w:p>
          <w:p w:rsidR="00A15F71" w:rsidRPr="00DD6C10" w:rsidRDefault="00C341E1" w:rsidP="00C341E1">
            <w:pPr>
              <w:pStyle w:val="ListParagraph"/>
              <w:widowControl/>
              <w:snapToGrid w:val="0"/>
              <w:ind w:left="0"/>
              <w:contextualSpacing w:val="0"/>
              <w:rPr>
                <w:rFonts w:ascii="Arial" w:hAnsi="Arial" w:cs="Arial"/>
                <w:sz w:val="22"/>
                <w:szCs w:val="22"/>
              </w:rPr>
            </w:pPr>
            <w:r w:rsidRPr="00C341E1">
              <w:rPr>
                <w:rFonts w:ascii="Arial" w:hAnsi="Arial" w:cs="Arial"/>
                <w:sz w:val="22"/>
                <w:szCs w:val="22"/>
              </w:rPr>
              <w:t>Local Workforce Development Boards sponsor local Job Fairs.  Vocational Rehabilitation participates in the Job Fai</w:t>
            </w:r>
            <w:r>
              <w:rPr>
                <w:rFonts w:ascii="Arial" w:hAnsi="Arial" w:cs="Arial"/>
                <w:sz w:val="22"/>
                <w:szCs w:val="22"/>
              </w:rPr>
              <w:t xml:space="preserve">rs and other community events. </w:t>
            </w:r>
            <w:r w:rsidRPr="00C341E1">
              <w:rPr>
                <w:rFonts w:ascii="Arial" w:hAnsi="Arial" w:cs="Arial"/>
                <w:sz w:val="22"/>
                <w:szCs w:val="22"/>
              </w:rPr>
              <w:t>The local partners also share job leads, and Vocational Rehabilitation may purchase placement services from the local Board as part of a performance-based funding agreement.</w:t>
            </w:r>
          </w:p>
        </w:tc>
      </w:tr>
    </w:tbl>
    <w:p w:rsidR="00A15F71" w:rsidRPr="00DD6C10" w:rsidRDefault="00A15F71" w:rsidP="00A15F71">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4</w:t>
      </w:r>
      <w:r w:rsidR="00A15F71" w:rsidRPr="00DD6C10">
        <w:rPr>
          <w:rFonts w:ascii="Arial" w:hAnsi="Arial" w:cs="Arial"/>
          <w:sz w:val="22"/>
          <w:szCs w:val="22"/>
        </w:rPr>
        <w:t>.</w:t>
      </w:r>
      <w:r w:rsidR="00A15F71" w:rsidRPr="00DD6C10">
        <w:rPr>
          <w:rFonts w:ascii="Arial" w:hAnsi="Arial" w:cs="Arial"/>
          <w:sz w:val="22"/>
          <w:szCs w:val="22"/>
        </w:rPr>
        <w:tab/>
        <w:t xml:space="preserve">Describe </w:t>
      </w:r>
      <w:r w:rsidR="008330A0" w:rsidRPr="00DD6C10">
        <w:rPr>
          <w:rFonts w:ascii="Arial" w:hAnsi="Arial" w:cs="Arial"/>
          <w:sz w:val="22"/>
          <w:szCs w:val="22"/>
        </w:rPr>
        <w:t xml:space="preserve">and identify the entity responsible for the disbursal of grant funds described </w:t>
      </w:r>
      <w:r w:rsidR="00FA58E8" w:rsidRPr="00DD6C10">
        <w:rPr>
          <w:rFonts w:ascii="Arial" w:hAnsi="Arial" w:cs="Arial"/>
          <w:sz w:val="22"/>
          <w:szCs w:val="22"/>
        </w:rPr>
        <w:t>in section 107(d)(12)(B)(i).</w:t>
      </w:r>
    </w:p>
    <w:p w:rsidR="00A15F71" w:rsidRPr="00DD6C10" w:rsidRDefault="00A15F71" w:rsidP="008330A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A15F71" w:rsidRPr="00DD6C10" w:rsidRDefault="00473009" w:rsidP="00473009">
            <w:pPr>
              <w:pStyle w:val="ListParagraph"/>
              <w:widowControl/>
              <w:snapToGrid w:val="0"/>
              <w:ind w:left="0"/>
              <w:contextualSpacing w:val="0"/>
              <w:rPr>
                <w:rFonts w:ascii="Arial" w:hAnsi="Arial" w:cs="Arial"/>
                <w:sz w:val="22"/>
                <w:szCs w:val="22"/>
              </w:rPr>
            </w:pPr>
            <w:r>
              <w:rPr>
                <w:rFonts w:ascii="Arial" w:hAnsi="Arial" w:cs="Arial"/>
                <w:sz w:val="22"/>
                <w:szCs w:val="22"/>
              </w:rPr>
              <w:t>The Hennepin-Carver Workforce Development Board is governed by a joint powers agreement between the Hennepin and Carver County Boards. They have jointly designated the Hennepin-Carver Workforce Development Board as the decisionmaking body responsible for the disbursal of grant funds.</w:t>
            </w:r>
          </w:p>
        </w:tc>
      </w:tr>
    </w:tbl>
    <w:p w:rsidR="00A15F71" w:rsidRPr="00DD6C10" w:rsidRDefault="00A15F71" w:rsidP="00A15F71">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5</w:t>
      </w:r>
      <w:r w:rsidR="008330A0" w:rsidRPr="00DD6C10">
        <w:rPr>
          <w:rFonts w:ascii="Arial" w:hAnsi="Arial" w:cs="Arial"/>
          <w:sz w:val="22"/>
          <w:szCs w:val="22"/>
        </w:rPr>
        <w:t>.</w:t>
      </w:r>
      <w:r w:rsidR="008330A0" w:rsidRPr="00DD6C10">
        <w:rPr>
          <w:rFonts w:ascii="Arial" w:hAnsi="Arial" w:cs="Arial"/>
          <w:sz w:val="22"/>
          <w:szCs w:val="22"/>
        </w:rPr>
        <w:tab/>
        <w:t>Describe the competitive process to be used to award the sub</w:t>
      </w:r>
      <w:r w:rsidR="009A72C6" w:rsidRPr="00DD6C10">
        <w:rPr>
          <w:rFonts w:ascii="Arial" w:hAnsi="Arial" w:cs="Arial"/>
          <w:sz w:val="22"/>
          <w:szCs w:val="22"/>
        </w:rPr>
        <w:t>-</w:t>
      </w:r>
      <w:r w:rsidR="008330A0" w:rsidRPr="00DD6C10">
        <w:rPr>
          <w:rFonts w:ascii="Arial" w:hAnsi="Arial" w:cs="Arial"/>
          <w:sz w:val="22"/>
          <w:szCs w:val="22"/>
        </w:rPr>
        <w:t xml:space="preserve">grants and contracts in the local </w:t>
      </w:r>
      <w:r w:rsidR="00C61E4E">
        <w:rPr>
          <w:rFonts w:ascii="Arial" w:hAnsi="Arial" w:cs="Arial"/>
          <w:sz w:val="22"/>
          <w:szCs w:val="22"/>
        </w:rPr>
        <w:t xml:space="preserve">workforce development </w:t>
      </w:r>
      <w:r w:rsidR="008330A0" w:rsidRPr="00DD6C10">
        <w:rPr>
          <w:rFonts w:ascii="Arial" w:hAnsi="Arial" w:cs="Arial"/>
          <w:sz w:val="22"/>
          <w:szCs w:val="22"/>
        </w:rPr>
        <w:t xml:space="preserve">area for activities </w:t>
      </w:r>
      <w:r w:rsidR="00FA58E8" w:rsidRPr="00DD6C10">
        <w:rPr>
          <w:rFonts w:ascii="Arial" w:hAnsi="Arial" w:cs="Arial"/>
          <w:sz w:val="22"/>
          <w:szCs w:val="22"/>
        </w:rPr>
        <w:t>carried out under this title.</w:t>
      </w:r>
    </w:p>
    <w:p w:rsidR="008330A0" w:rsidRPr="00DD6C10" w:rsidRDefault="008330A0" w:rsidP="008330A0">
      <w:pPr>
        <w:ind w:left="360" w:hanging="360"/>
        <w:rPr>
          <w:rFonts w:ascii="Arial" w:hAnsi="Arial" w:cs="Arial"/>
          <w:sz w:val="22"/>
          <w:szCs w:val="22"/>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73009" w:rsidRPr="00DD6C10" w:rsidTr="00473009">
        <w:trPr>
          <w:trHeight w:val="467"/>
        </w:trPr>
        <w:tc>
          <w:tcPr>
            <w:tcW w:w="9108" w:type="dxa"/>
            <w:shd w:val="clear" w:color="auto" w:fill="auto"/>
          </w:tcPr>
          <w:p w:rsidR="00055993" w:rsidRPr="00DD6C10" w:rsidRDefault="00473009" w:rsidP="0089787C">
            <w:pPr>
              <w:pStyle w:val="ListParagraph"/>
              <w:widowControl/>
              <w:snapToGrid w:val="0"/>
              <w:ind w:left="0"/>
              <w:contextualSpacing w:val="0"/>
              <w:rPr>
                <w:rFonts w:ascii="Arial" w:hAnsi="Arial" w:cs="Arial"/>
                <w:sz w:val="22"/>
                <w:szCs w:val="22"/>
              </w:rPr>
            </w:pPr>
            <w:r w:rsidRPr="00473009">
              <w:rPr>
                <w:rFonts w:ascii="Arial" w:hAnsi="Arial" w:cs="Arial"/>
                <w:sz w:val="22"/>
                <w:szCs w:val="22"/>
              </w:rPr>
              <w:t>The Hennepin-Carver Workforce Development Board issues a Request for Proposals (RFP) when sub-grants and contracts are to be let. Leadership from the Board identifies staff and leaders responsible for managing that RFP process and bringing decision recommendations forward to the Hennepin-Carver Workforce Development Board for all decisions related to disbursal of funds.</w:t>
            </w:r>
            <w:r w:rsidR="00055993">
              <w:rPr>
                <w:rFonts w:ascii="Arial" w:hAnsi="Arial" w:cs="Arial"/>
                <w:sz w:val="22"/>
                <w:szCs w:val="22"/>
              </w:rPr>
              <w:t xml:space="preserve"> </w:t>
            </w:r>
            <w:r w:rsidR="0089787C" w:rsidRPr="005B1386">
              <w:rPr>
                <w:rFonts w:ascii="Arial" w:hAnsi="Arial" w:cs="Arial"/>
                <w:sz w:val="22"/>
                <w:szCs w:val="22"/>
              </w:rPr>
              <w:t>This RFP process is inclusive of adult and youth programming</w:t>
            </w:r>
            <w:r w:rsidR="00055993" w:rsidRPr="005B1386">
              <w:rPr>
                <w:rFonts w:ascii="Arial" w:hAnsi="Arial" w:cs="Arial"/>
                <w:sz w:val="22"/>
                <w:szCs w:val="22"/>
              </w:rPr>
              <w:t>.  Hennepin County follows internal procurement methods for selecting vendors as well.</w:t>
            </w:r>
          </w:p>
        </w:tc>
      </w:tr>
    </w:tbl>
    <w:p w:rsidR="008330A0" w:rsidRPr="00DD6C10" w:rsidRDefault="008330A0" w:rsidP="008330A0">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6</w:t>
      </w:r>
      <w:r w:rsidR="008330A0" w:rsidRPr="00DD6C10">
        <w:rPr>
          <w:rFonts w:ascii="Arial" w:hAnsi="Arial" w:cs="Arial"/>
          <w:sz w:val="22"/>
          <w:szCs w:val="22"/>
        </w:rPr>
        <w:t>.</w:t>
      </w:r>
      <w:r w:rsidR="008330A0" w:rsidRPr="00DD6C10">
        <w:rPr>
          <w:rFonts w:ascii="Arial" w:hAnsi="Arial" w:cs="Arial"/>
          <w:sz w:val="22"/>
          <w:szCs w:val="22"/>
        </w:rPr>
        <w:tab/>
        <w:t xml:space="preserve">Describe how the local levels of performance negotiated with the Governor and chief elected official will be used to measure the performance of the local </w:t>
      </w:r>
      <w:r w:rsidR="00C60456">
        <w:rPr>
          <w:rFonts w:ascii="Arial" w:hAnsi="Arial" w:cs="Arial"/>
          <w:sz w:val="22"/>
          <w:szCs w:val="22"/>
        </w:rPr>
        <w:t xml:space="preserve">workforce development </w:t>
      </w:r>
      <w:r w:rsidR="008330A0" w:rsidRPr="00DD6C10">
        <w:rPr>
          <w:rFonts w:ascii="Arial" w:hAnsi="Arial" w:cs="Arial"/>
          <w:sz w:val="22"/>
          <w:szCs w:val="22"/>
        </w:rPr>
        <w:t xml:space="preserve">area and to be used by the local </w:t>
      </w:r>
      <w:r w:rsidR="00B718AC">
        <w:rPr>
          <w:rFonts w:ascii="Arial" w:hAnsi="Arial" w:cs="Arial"/>
          <w:sz w:val="22"/>
          <w:szCs w:val="22"/>
        </w:rPr>
        <w:t>area board</w:t>
      </w:r>
      <w:r w:rsidR="008330A0" w:rsidRPr="00DD6C10">
        <w:rPr>
          <w:rFonts w:ascii="Arial" w:hAnsi="Arial" w:cs="Arial"/>
          <w:sz w:val="22"/>
          <w:szCs w:val="22"/>
        </w:rPr>
        <w:t xml:space="preserve"> for measuring the performance of the local fiscal agent, eligible </w:t>
      </w:r>
      <w:r w:rsidR="009A72C6" w:rsidRPr="00DD6C10">
        <w:rPr>
          <w:rFonts w:ascii="Arial" w:hAnsi="Arial" w:cs="Arial"/>
          <w:sz w:val="22"/>
          <w:szCs w:val="22"/>
        </w:rPr>
        <w:t>providers</w:t>
      </w:r>
      <w:r w:rsidR="008330A0" w:rsidRPr="00DD6C10">
        <w:rPr>
          <w:rFonts w:ascii="Arial" w:hAnsi="Arial" w:cs="Arial"/>
          <w:sz w:val="22"/>
          <w:szCs w:val="22"/>
        </w:rPr>
        <w:t xml:space="preserve"> under subtitle B and the One-stop delivery </w:t>
      </w:r>
      <w:r w:rsidR="00FA58E8" w:rsidRPr="00DD6C10">
        <w:rPr>
          <w:rFonts w:ascii="Arial" w:hAnsi="Arial" w:cs="Arial"/>
          <w:sz w:val="22"/>
          <w:szCs w:val="22"/>
        </w:rPr>
        <w:t>system.</w:t>
      </w:r>
    </w:p>
    <w:p w:rsidR="008330A0" w:rsidRPr="00DD6C10"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DD6C10" w:rsidTr="00B637BA">
        <w:trPr>
          <w:trHeight w:val="467"/>
        </w:trPr>
        <w:tc>
          <w:tcPr>
            <w:tcW w:w="9108" w:type="dxa"/>
            <w:shd w:val="clear" w:color="auto" w:fill="auto"/>
          </w:tcPr>
          <w:p w:rsidR="008330A0" w:rsidRPr="00DD6C10" w:rsidRDefault="00473009" w:rsidP="00C341E1">
            <w:pPr>
              <w:pStyle w:val="ListParagraph"/>
              <w:widowControl/>
              <w:snapToGrid w:val="0"/>
              <w:ind w:left="0"/>
              <w:contextualSpacing w:val="0"/>
              <w:rPr>
                <w:rFonts w:ascii="Arial" w:hAnsi="Arial" w:cs="Arial"/>
                <w:sz w:val="22"/>
                <w:szCs w:val="22"/>
              </w:rPr>
            </w:pPr>
            <w:r>
              <w:rPr>
                <w:rFonts w:ascii="Arial" w:hAnsi="Arial" w:cs="Arial"/>
                <w:sz w:val="22"/>
                <w:szCs w:val="22"/>
              </w:rPr>
              <w:t xml:space="preserve">As noted earlier, the </w:t>
            </w:r>
            <w:r w:rsidR="00C341E1">
              <w:rPr>
                <w:rFonts w:ascii="Arial" w:hAnsi="Arial" w:cs="Arial"/>
                <w:sz w:val="22"/>
                <w:szCs w:val="22"/>
              </w:rPr>
              <w:t>GMWC has</w:t>
            </w:r>
            <w:r>
              <w:rPr>
                <w:rFonts w:ascii="Arial" w:hAnsi="Arial" w:cs="Arial"/>
                <w:sz w:val="22"/>
                <w:szCs w:val="22"/>
              </w:rPr>
              <w:t xml:space="preserve"> agreed to align </w:t>
            </w:r>
            <w:r w:rsidR="00C341E1">
              <w:rPr>
                <w:rFonts w:ascii="Arial" w:hAnsi="Arial" w:cs="Arial"/>
                <w:sz w:val="22"/>
                <w:szCs w:val="22"/>
              </w:rPr>
              <w:t>p</w:t>
            </w:r>
            <w:r>
              <w:rPr>
                <w:rFonts w:ascii="Arial" w:hAnsi="Arial" w:cs="Arial"/>
                <w:sz w:val="22"/>
                <w:szCs w:val="22"/>
              </w:rPr>
              <w:t xml:space="preserve">erformance </w:t>
            </w:r>
            <w:r w:rsidR="00C341E1">
              <w:rPr>
                <w:rFonts w:ascii="Arial" w:hAnsi="Arial" w:cs="Arial"/>
                <w:sz w:val="22"/>
                <w:szCs w:val="22"/>
              </w:rPr>
              <w:t xml:space="preserve">for all Local Workforce Development Boards in the region </w:t>
            </w:r>
            <w:r>
              <w:rPr>
                <w:rFonts w:ascii="Arial" w:hAnsi="Arial" w:cs="Arial"/>
                <w:sz w:val="22"/>
                <w:szCs w:val="22"/>
              </w:rPr>
              <w:t>with the GreaterMSP Regional Dashboard, to assess the level of impact that the collective efforts of the public workforce system has on regional prosperity in a few specific are</w:t>
            </w:r>
            <w:r w:rsidR="00364F02">
              <w:rPr>
                <w:rFonts w:ascii="Arial" w:hAnsi="Arial" w:cs="Arial"/>
                <w:sz w:val="22"/>
                <w:szCs w:val="22"/>
              </w:rPr>
              <w:t xml:space="preserve">as.  Additionally, each local Workforce Development Board will use its own performance measures, looking downstream, to parse out what specific services (and service providers) contributed to outcomes for each local Workforce Development Area. </w:t>
            </w:r>
            <w:r>
              <w:rPr>
                <w:rFonts w:ascii="Arial" w:hAnsi="Arial" w:cs="Arial"/>
                <w:sz w:val="22"/>
                <w:szCs w:val="22"/>
              </w:rPr>
              <w:t xml:space="preserve"> </w:t>
            </w:r>
          </w:p>
        </w:tc>
      </w:tr>
    </w:tbl>
    <w:p w:rsidR="008330A0" w:rsidRPr="00DD6C10" w:rsidRDefault="008330A0" w:rsidP="008330A0">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7</w:t>
      </w:r>
      <w:r w:rsidR="00AE7EE6" w:rsidRPr="00DD6C10">
        <w:rPr>
          <w:rFonts w:ascii="Arial" w:hAnsi="Arial" w:cs="Arial"/>
          <w:sz w:val="22"/>
          <w:szCs w:val="22"/>
        </w:rPr>
        <w:t>.</w:t>
      </w:r>
      <w:r w:rsidR="008330A0" w:rsidRPr="00DD6C10">
        <w:rPr>
          <w:rFonts w:ascii="Arial" w:hAnsi="Arial" w:cs="Arial"/>
          <w:sz w:val="22"/>
          <w:szCs w:val="22"/>
        </w:rPr>
        <w:tab/>
        <w:t xml:space="preserve">Describe the actions the local </w:t>
      </w:r>
      <w:r w:rsidR="00B718AC">
        <w:rPr>
          <w:rFonts w:ascii="Arial" w:hAnsi="Arial" w:cs="Arial"/>
          <w:sz w:val="22"/>
          <w:szCs w:val="22"/>
        </w:rPr>
        <w:t>area board</w:t>
      </w:r>
      <w:r w:rsidR="008330A0" w:rsidRPr="00DD6C10">
        <w:rPr>
          <w:rFonts w:ascii="Arial" w:hAnsi="Arial" w:cs="Arial"/>
          <w:sz w:val="22"/>
          <w:szCs w:val="22"/>
        </w:rPr>
        <w:t xml:space="preserve"> will take toward becoming or remaining a high-performing board, consistent with the factors developed by t</w:t>
      </w:r>
      <w:r w:rsidR="00974111">
        <w:rPr>
          <w:rFonts w:ascii="Arial" w:hAnsi="Arial" w:cs="Arial"/>
          <w:sz w:val="22"/>
          <w:szCs w:val="22"/>
        </w:rPr>
        <w:t>he s</w:t>
      </w:r>
      <w:r w:rsidR="008330A0" w:rsidRPr="00DD6C10">
        <w:rPr>
          <w:rFonts w:ascii="Arial" w:hAnsi="Arial" w:cs="Arial"/>
          <w:sz w:val="22"/>
          <w:szCs w:val="22"/>
        </w:rPr>
        <w:t>tate board.</w:t>
      </w:r>
    </w:p>
    <w:p w:rsidR="008330A0" w:rsidRPr="00DD6C10" w:rsidRDefault="008330A0" w:rsidP="008330A0">
      <w:pPr>
        <w:pStyle w:val="ListParagraph"/>
        <w:widowControl/>
        <w:ind w:left="360" w:right="-2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DD6C10" w:rsidTr="00B637BA">
        <w:trPr>
          <w:trHeight w:val="467"/>
        </w:trPr>
        <w:tc>
          <w:tcPr>
            <w:tcW w:w="9108" w:type="dxa"/>
            <w:shd w:val="clear" w:color="auto" w:fill="auto"/>
          </w:tcPr>
          <w:p w:rsidR="00317B60" w:rsidRDefault="00C341E1" w:rsidP="00317B60">
            <w:pPr>
              <w:pStyle w:val="ListParagraph"/>
              <w:widowControl/>
              <w:snapToGrid w:val="0"/>
              <w:ind w:left="0"/>
              <w:contextualSpacing w:val="0"/>
              <w:rPr>
                <w:rFonts w:ascii="Arial" w:hAnsi="Arial" w:cs="Arial"/>
                <w:sz w:val="22"/>
                <w:szCs w:val="22"/>
              </w:rPr>
            </w:pPr>
            <w:r>
              <w:rPr>
                <w:rFonts w:ascii="Arial" w:hAnsi="Arial" w:cs="Arial"/>
                <w:sz w:val="22"/>
                <w:szCs w:val="22"/>
              </w:rPr>
              <w:t>Regionally, the GMWC is</w:t>
            </w:r>
            <w:r w:rsidR="00317B60">
              <w:rPr>
                <w:rFonts w:ascii="Arial" w:hAnsi="Arial" w:cs="Arial"/>
                <w:sz w:val="22"/>
                <w:szCs w:val="22"/>
              </w:rPr>
              <w:t xml:space="preserve"> considering a governance structure that will require greater crossover with other business, philanthropic, and economic development leadership in the region. Over time, individual local Workforce Development Boards will shift their own leadership in order to bring the regional governance model to peak influence. The Hennepin-Carver Workforce Development Board </w:t>
            </w:r>
            <w:r>
              <w:rPr>
                <w:rFonts w:ascii="Arial" w:hAnsi="Arial" w:cs="Arial"/>
                <w:sz w:val="22"/>
                <w:szCs w:val="22"/>
              </w:rPr>
              <w:t>may</w:t>
            </w:r>
            <w:r w:rsidR="00317B60">
              <w:rPr>
                <w:rFonts w:ascii="Arial" w:hAnsi="Arial" w:cs="Arial"/>
                <w:sz w:val="22"/>
                <w:szCs w:val="22"/>
              </w:rPr>
              <w:t xml:space="preserve"> shift its own recruitment process in the coming two years to ensure alignment with this new regional governance model.</w:t>
            </w:r>
          </w:p>
          <w:p w:rsidR="00317B60" w:rsidRDefault="00317B60" w:rsidP="00317B60">
            <w:pPr>
              <w:pStyle w:val="ListParagraph"/>
              <w:widowControl/>
              <w:snapToGrid w:val="0"/>
              <w:ind w:left="0"/>
              <w:contextualSpacing w:val="0"/>
              <w:rPr>
                <w:rFonts w:ascii="Arial" w:hAnsi="Arial" w:cs="Arial"/>
                <w:sz w:val="22"/>
                <w:szCs w:val="22"/>
              </w:rPr>
            </w:pPr>
          </w:p>
          <w:p w:rsidR="008330A0" w:rsidRDefault="00317B60" w:rsidP="00C341E1">
            <w:pPr>
              <w:pStyle w:val="ListParagraph"/>
              <w:widowControl/>
              <w:snapToGrid w:val="0"/>
              <w:ind w:left="0"/>
              <w:contextualSpacing w:val="0"/>
              <w:rPr>
                <w:rFonts w:ascii="Arial" w:hAnsi="Arial" w:cs="Arial"/>
                <w:sz w:val="22"/>
                <w:szCs w:val="22"/>
              </w:rPr>
            </w:pPr>
            <w:r>
              <w:rPr>
                <w:rFonts w:ascii="Arial" w:hAnsi="Arial" w:cs="Arial"/>
                <w:sz w:val="22"/>
                <w:szCs w:val="22"/>
              </w:rPr>
              <w:t xml:space="preserve">Statewide, the MN Workforce Council Association has always been committed to supporting local Workforce Development Boards’ growth and strong performance. The </w:t>
            </w:r>
            <w:r w:rsidR="00C341E1">
              <w:rPr>
                <w:rFonts w:ascii="Arial" w:hAnsi="Arial" w:cs="Arial"/>
                <w:sz w:val="22"/>
                <w:szCs w:val="22"/>
              </w:rPr>
              <w:t>GMWC</w:t>
            </w:r>
            <w:r w:rsidR="00257280">
              <w:rPr>
                <w:rFonts w:ascii="Arial" w:hAnsi="Arial" w:cs="Arial"/>
                <w:sz w:val="22"/>
                <w:szCs w:val="22"/>
              </w:rPr>
              <w:t xml:space="preserve"> will explore a refres</w:t>
            </w:r>
            <w:r w:rsidR="004A5DB1">
              <w:rPr>
                <w:rFonts w:ascii="Arial" w:hAnsi="Arial" w:cs="Arial"/>
                <w:sz w:val="22"/>
                <w:szCs w:val="22"/>
              </w:rPr>
              <w:t>hed and strengthened information-</w:t>
            </w:r>
            <w:r w:rsidR="00257280">
              <w:rPr>
                <w:rFonts w:ascii="Arial" w:hAnsi="Arial" w:cs="Arial"/>
                <w:sz w:val="22"/>
                <w:szCs w:val="22"/>
              </w:rPr>
              <w:t>sharing and ‘training’ approach (through the shared convenings described in the regional plan) that will advance understanding for local Board members; and, attract additional talent and skill to serve on local Workforce Development Boards going forward.</w:t>
            </w:r>
            <w:r>
              <w:rPr>
                <w:rFonts w:ascii="Arial" w:hAnsi="Arial" w:cs="Arial"/>
                <w:sz w:val="22"/>
                <w:szCs w:val="22"/>
              </w:rPr>
              <w:t xml:space="preserve">  </w:t>
            </w:r>
          </w:p>
          <w:p w:rsidR="00D21744" w:rsidRDefault="00D21744" w:rsidP="00C341E1">
            <w:pPr>
              <w:pStyle w:val="ListParagraph"/>
              <w:widowControl/>
              <w:snapToGrid w:val="0"/>
              <w:ind w:left="0"/>
              <w:contextualSpacing w:val="0"/>
              <w:rPr>
                <w:rFonts w:ascii="Arial" w:hAnsi="Arial" w:cs="Arial"/>
                <w:sz w:val="22"/>
                <w:szCs w:val="22"/>
              </w:rPr>
            </w:pPr>
          </w:p>
          <w:p w:rsidR="00D21744" w:rsidRPr="00DD6C10" w:rsidRDefault="00D21744" w:rsidP="00C341E1">
            <w:pPr>
              <w:pStyle w:val="ListParagraph"/>
              <w:widowControl/>
              <w:snapToGrid w:val="0"/>
              <w:ind w:left="0"/>
              <w:contextualSpacing w:val="0"/>
              <w:rPr>
                <w:rFonts w:ascii="Arial" w:hAnsi="Arial" w:cs="Arial"/>
                <w:sz w:val="22"/>
                <w:szCs w:val="22"/>
              </w:rPr>
            </w:pPr>
            <w:r w:rsidRPr="0089787C">
              <w:rPr>
                <w:rFonts w:ascii="Arial" w:hAnsi="Arial" w:cs="Arial"/>
                <w:sz w:val="22"/>
                <w:szCs w:val="22"/>
              </w:rPr>
              <w:t>The Hennepin-Carver Workforce Development Board is currently undergoing a training process to ensure all members have a common understanding of the WIOA titles, required governance responsibilities, required plans and legal documents, strategic visioning work, etc.  The purpose of this effort is to maintain a high level of understanding of the expectations in order to establish goals for the local area.  Staff will work with the providers to ensure they understand the policies, procedures, vision/mission of the state, region and local level.</w:t>
            </w:r>
          </w:p>
        </w:tc>
      </w:tr>
    </w:tbl>
    <w:p w:rsidR="00017207" w:rsidRPr="00DD6C10" w:rsidRDefault="00017207" w:rsidP="00017207">
      <w:pPr>
        <w:ind w:left="360" w:hanging="360"/>
        <w:rPr>
          <w:rFonts w:ascii="Arial" w:hAnsi="Arial" w:cs="Arial"/>
          <w:sz w:val="22"/>
          <w:szCs w:val="22"/>
        </w:rPr>
      </w:pPr>
    </w:p>
    <w:p w:rsidR="00017207" w:rsidRPr="00DD6C10" w:rsidRDefault="00F02C1B" w:rsidP="00017207">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8</w:t>
      </w:r>
      <w:r w:rsidR="00017207" w:rsidRPr="00DD6C10">
        <w:rPr>
          <w:rFonts w:ascii="Arial" w:hAnsi="Arial" w:cs="Arial"/>
          <w:sz w:val="22"/>
          <w:szCs w:val="22"/>
        </w:rPr>
        <w:t>.</w:t>
      </w:r>
      <w:r w:rsidR="00017207" w:rsidRPr="00DD6C10">
        <w:rPr>
          <w:rFonts w:ascii="Arial" w:hAnsi="Arial" w:cs="Arial"/>
          <w:sz w:val="22"/>
          <w:szCs w:val="22"/>
        </w:rPr>
        <w:tab/>
        <w:t>Describe how training services under chapter 3 of subtitle B will be prov</w:t>
      </w:r>
      <w:r w:rsidR="00A40454" w:rsidRPr="00DD6C10">
        <w:rPr>
          <w:rFonts w:ascii="Arial" w:hAnsi="Arial" w:cs="Arial"/>
          <w:sz w:val="22"/>
          <w:szCs w:val="22"/>
        </w:rPr>
        <w:t>ided in accordance with sec</w:t>
      </w:r>
      <w:r w:rsidR="00550FA9">
        <w:rPr>
          <w:rFonts w:ascii="Arial" w:hAnsi="Arial" w:cs="Arial"/>
          <w:sz w:val="22"/>
          <w:szCs w:val="22"/>
        </w:rPr>
        <w:t>tion</w:t>
      </w:r>
      <w:r w:rsidR="00A40454" w:rsidRPr="00DD6C10">
        <w:rPr>
          <w:rFonts w:ascii="Arial" w:hAnsi="Arial" w:cs="Arial"/>
          <w:sz w:val="22"/>
          <w:szCs w:val="22"/>
        </w:rPr>
        <w:t xml:space="preserve"> 134(c)</w:t>
      </w:r>
      <w:r w:rsidR="00017207" w:rsidRPr="00DD6C10">
        <w:rPr>
          <w:rFonts w:ascii="Arial" w:hAnsi="Arial" w:cs="Arial"/>
          <w:sz w:val="22"/>
          <w:szCs w:val="22"/>
        </w:rPr>
        <w:t>(3)(G), including, if contracts for training services will be used, how the use of such contracts wi</w:t>
      </w:r>
      <w:r w:rsidR="00AD10F7" w:rsidRPr="00DD6C10">
        <w:rPr>
          <w:rFonts w:ascii="Arial" w:hAnsi="Arial" w:cs="Arial"/>
          <w:sz w:val="22"/>
          <w:szCs w:val="22"/>
        </w:rPr>
        <w:t>l</w:t>
      </w:r>
      <w:r w:rsidR="00017207" w:rsidRPr="00DD6C10">
        <w:rPr>
          <w:rFonts w:ascii="Arial" w:hAnsi="Arial" w:cs="Arial"/>
          <w:sz w:val="22"/>
          <w:szCs w:val="22"/>
        </w:rPr>
        <w:t xml:space="preserve">l be coordinated with the use of individual training accounts under that chapter and how the local </w:t>
      </w:r>
      <w:r w:rsidR="00B718AC">
        <w:rPr>
          <w:rFonts w:ascii="Arial" w:hAnsi="Arial" w:cs="Arial"/>
          <w:sz w:val="22"/>
          <w:szCs w:val="22"/>
        </w:rPr>
        <w:t>area board</w:t>
      </w:r>
      <w:r w:rsidR="00017207" w:rsidRPr="00DD6C10">
        <w:rPr>
          <w:rFonts w:ascii="Arial" w:hAnsi="Arial" w:cs="Arial"/>
          <w:sz w:val="22"/>
          <w:szCs w:val="22"/>
        </w:rPr>
        <w:t xml:space="preserve"> will ensure informed customer choice in the selection of training programs, regardless of how the training </w:t>
      </w:r>
      <w:r w:rsidR="00D50FFC" w:rsidRPr="00DD6C10">
        <w:rPr>
          <w:rFonts w:ascii="Arial" w:hAnsi="Arial" w:cs="Arial"/>
          <w:sz w:val="22"/>
          <w:szCs w:val="22"/>
        </w:rPr>
        <w:t>services are to be provided.</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DD6C10" w:rsidTr="00B637BA">
        <w:trPr>
          <w:trHeight w:val="467"/>
        </w:trPr>
        <w:tc>
          <w:tcPr>
            <w:tcW w:w="9108" w:type="dxa"/>
            <w:shd w:val="clear" w:color="auto" w:fill="auto"/>
          </w:tcPr>
          <w:p w:rsidR="009D19F2" w:rsidRDefault="00257280" w:rsidP="00257280">
            <w:pPr>
              <w:pStyle w:val="ListParagraph"/>
              <w:widowControl/>
              <w:snapToGrid w:val="0"/>
              <w:ind w:left="0"/>
              <w:contextualSpacing w:val="0"/>
              <w:rPr>
                <w:rFonts w:ascii="Arial" w:hAnsi="Arial" w:cs="Arial"/>
                <w:sz w:val="22"/>
                <w:szCs w:val="22"/>
              </w:rPr>
            </w:pPr>
            <w:r w:rsidRPr="00257280">
              <w:rPr>
                <w:rFonts w:ascii="Arial" w:hAnsi="Arial" w:cs="Arial"/>
                <w:sz w:val="22"/>
                <w:szCs w:val="22"/>
              </w:rPr>
              <w:t xml:space="preserve">The Hennepin-Carver Workforce Development Board </w:t>
            </w:r>
            <w:r>
              <w:rPr>
                <w:rFonts w:ascii="Arial" w:hAnsi="Arial" w:cs="Arial"/>
                <w:sz w:val="22"/>
                <w:szCs w:val="22"/>
              </w:rPr>
              <w:t>contracts training services for adults and Dislocated Workers when necessary, including through the Hennepin Career Connections program where training has been delivered through local MnSCU campuses.</w:t>
            </w:r>
            <w:r w:rsidR="009D19F2">
              <w:rPr>
                <w:rFonts w:ascii="Arial" w:hAnsi="Arial" w:cs="Arial"/>
                <w:sz w:val="22"/>
                <w:szCs w:val="22"/>
              </w:rPr>
              <w:t xml:space="preserve"> Additionally, the Board is developing a new suite of services that will expand customer choice. These will offered in conjunction with s</w:t>
            </w:r>
            <w:r>
              <w:rPr>
                <w:rFonts w:ascii="Arial" w:hAnsi="Arial" w:cs="Arial"/>
                <w:sz w:val="22"/>
                <w:szCs w:val="22"/>
              </w:rPr>
              <w:t>taff-assisted services, delivered by Hennepin-Carver Workforce Development Board staf</w:t>
            </w:r>
            <w:r w:rsidR="009D19F2">
              <w:rPr>
                <w:rFonts w:ascii="Arial" w:hAnsi="Arial" w:cs="Arial"/>
                <w:sz w:val="22"/>
                <w:szCs w:val="22"/>
              </w:rPr>
              <w:t xml:space="preserve">f, partner, or contracted staff. </w:t>
            </w:r>
          </w:p>
          <w:p w:rsidR="001B3C79" w:rsidRPr="00DD6C10" w:rsidRDefault="009D19F2" w:rsidP="00257280">
            <w:pPr>
              <w:pStyle w:val="ListParagraph"/>
              <w:widowControl/>
              <w:snapToGrid w:val="0"/>
              <w:ind w:left="0"/>
              <w:contextualSpacing w:val="0"/>
              <w:rPr>
                <w:rFonts w:ascii="Arial" w:hAnsi="Arial" w:cs="Arial"/>
                <w:sz w:val="22"/>
                <w:szCs w:val="22"/>
              </w:rPr>
            </w:pPr>
            <w:r>
              <w:rPr>
                <w:rFonts w:ascii="Arial" w:hAnsi="Arial" w:cs="Arial"/>
                <w:sz w:val="22"/>
                <w:szCs w:val="22"/>
              </w:rPr>
              <w:t xml:space="preserve">In all cases, staff </w:t>
            </w:r>
            <w:r w:rsidR="00257280">
              <w:rPr>
                <w:rFonts w:ascii="Arial" w:hAnsi="Arial" w:cs="Arial"/>
                <w:sz w:val="22"/>
                <w:szCs w:val="22"/>
              </w:rPr>
              <w:t>ensure that customers understand that recommendations for services are never mandatory and that additional training or service options should be explored by th</w:t>
            </w:r>
            <w:r w:rsidR="00F834AF">
              <w:rPr>
                <w:rFonts w:ascii="Arial" w:hAnsi="Arial" w:cs="Arial"/>
                <w:sz w:val="22"/>
                <w:szCs w:val="22"/>
              </w:rPr>
              <w:t>e client at his/her</w:t>
            </w:r>
            <w:r>
              <w:rPr>
                <w:rFonts w:ascii="Arial" w:hAnsi="Arial" w:cs="Arial"/>
                <w:sz w:val="22"/>
                <w:szCs w:val="22"/>
              </w:rPr>
              <w:t xml:space="preserve"> discretion. Every client has an individual development plan that is reviewed, signed, and serves as documentation</w:t>
            </w:r>
            <w:r w:rsidR="0040681C">
              <w:rPr>
                <w:rFonts w:ascii="Arial" w:hAnsi="Arial" w:cs="Arial"/>
                <w:sz w:val="22"/>
                <w:szCs w:val="22"/>
              </w:rPr>
              <w:t xml:space="preserve"> of a customer’s intentions going forward.</w:t>
            </w:r>
          </w:p>
        </w:tc>
      </w:tr>
    </w:tbl>
    <w:p w:rsidR="00017207" w:rsidRPr="00DD6C10" w:rsidRDefault="00017207" w:rsidP="00017207">
      <w:pPr>
        <w:ind w:left="360" w:hanging="360"/>
        <w:rPr>
          <w:rFonts w:ascii="Arial" w:hAnsi="Arial" w:cs="Arial"/>
          <w:sz w:val="22"/>
          <w:szCs w:val="22"/>
        </w:rPr>
      </w:pPr>
    </w:p>
    <w:p w:rsidR="00017207" w:rsidRPr="00DD6C10" w:rsidRDefault="00F02C1B" w:rsidP="00017207">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9</w:t>
      </w:r>
      <w:r w:rsidR="00017207" w:rsidRPr="00DD6C10">
        <w:rPr>
          <w:rFonts w:ascii="Arial" w:hAnsi="Arial" w:cs="Arial"/>
          <w:sz w:val="22"/>
          <w:szCs w:val="22"/>
        </w:rPr>
        <w:t>.</w:t>
      </w:r>
      <w:r w:rsidR="00017207" w:rsidRPr="00DD6C10">
        <w:rPr>
          <w:rFonts w:ascii="Arial" w:hAnsi="Arial" w:cs="Arial"/>
          <w:sz w:val="22"/>
          <w:szCs w:val="22"/>
        </w:rPr>
        <w:tab/>
        <w:t xml:space="preserve">Describe the process used by the local </w:t>
      </w:r>
      <w:r w:rsidR="00B718AC">
        <w:rPr>
          <w:rFonts w:ascii="Arial" w:hAnsi="Arial" w:cs="Arial"/>
          <w:sz w:val="22"/>
          <w:szCs w:val="22"/>
        </w:rPr>
        <w:t>area board</w:t>
      </w:r>
      <w:r w:rsidR="00017207" w:rsidRPr="00DD6C10">
        <w:rPr>
          <w:rFonts w:ascii="Arial" w:hAnsi="Arial" w:cs="Arial"/>
          <w:sz w:val="22"/>
          <w:szCs w:val="22"/>
        </w:rPr>
        <w:t xml:space="preserve"> to provide opportunity for public comment, including comment by representatives from businesses and comment by representatives of labor organizations; and input into the development of the local plan, prio</w:t>
      </w:r>
      <w:r w:rsidR="00FA58E8" w:rsidRPr="00DD6C10">
        <w:rPr>
          <w:rFonts w:ascii="Arial" w:hAnsi="Arial" w:cs="Arial"/>
          <w:sz w:val="22"/>
          <w:szCs w:val="22"/>
        </w:rPr>
        <w:t>r to submission of the plan.</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DD6C10" w:rsidTr="00B637BA">
        <w:trPr>
          <w:trHeight w:val="467"/>
        </w:trPr>
        <w:tc>
          <w:tcPr>
            <w:tcW w:w="9108" w:type="dxa"/>
            <w:shd w:val="clear" w:color="auto" w:fill="auto"/>
          </w:tcPr>
          <w:p w:rsidR="00473009" w:rsidRDefault="00473009" w:rsidP="00473009">
            <w:pPr>
              <w:snapToGrid w:val="0"/>
              <w:rPr>
                <w:rFonts w:ascii="Arial" w:hAnsi="Arial" w:cs="Arial"/>
                <w:sz w:val="22"/>
                <w:szCs w:val="22"/>
              </w:rPr>
            </w:pPr>
            <w:r>
              <w:rPr>
                <w:rFonts w:ascii="Arial" w:hAnsi="Arial" w:cs="Arial"/>
                <w:sz w:val="22"/>
                <w:szCs w:val="22"/>
              </w:rPr>
              <w:t xml:space="preserve">Local planning and regional planning within the Twin Cities area have been done concurrently. At the regional level, entities engaged in the planning process have included local Workforce Development Boards (including their private sector business members), other public service providing partners (Wagner-Peyser, Voc Rehab, and other staff) community-based service delivery </w:t>
            </w:r>
            <w:r w:rsidR="006446BF">
              <w:rPr>
                <w:rFonts w:ascii="Arial" w:hAnsi="Arial" w:cs="Arial"/>
                <w:sz w:val="22"/>
                <w:szCs w:val="22"/>
              </w:rPr>
              <w:t xml:space="preserve">partners, adult basic education, secondary and higher-education </w:t>
            </w:r>
            <w:r>
              <w:rPr>
                <w:rFonts w:ascii="Arial" w:hAnsi="Arial" w:cs="Arial"/>
                <w:sz w:val="22"/>
                <w:szCs w:val="22"/>
              </w:rPr>
              <w:t xml:space="preserve">partners, Chambers of Commerce and business associations, and private philanthropy. Collectively the </w:t>
            </w:r>
            <w:r w:rsidR="00C341E1">
              <w:rPr>
                <w:rFonts w:ascii="Arial" w:hAnsi="Arial" w:cs="Arial"/>
                <w:sz w:val="22"/>
                <w:szCs w:val="22"/>
              </w:rPr>
              <w:t>GMWC</w:t>
            </w:r>
            <w:r>
              <w:rPr>
                <w:rFonts w:ascii="Arial" w:hAnsi="Arial" w:cs="Arial"/>
                <w:sz w:val="22"/>
                <w:szCs w:val="22"/>
              </w:rPr>
              <w:t xml:space="preserve"> expect</w:t>
            </w:r>
            <w:r w:rsidR="00C341E1">
              <w:rPr>
                <w:rFonts w:ascii="Arial" w:hAnsi="Arial" w:cs="Arial"/>
                <w:sz w:val="22"/>
                <w:szCs w:val="22"/>
              </w:rPr>
              <w:t>s</w:t>
            </w:r>
            <w:r>
              <w:rPr>
                <w:rFonts w:ascii="Arial" w:hAnsi="Arial" w:cs="Arial"/>
                <w:sz w:val="22"/>
                <w:szCs w:val="22"/>
              </w:rPr>
              <w:t xml:space="preserve"> to continue to engage others in planning and implementation, specifically reaching the following groups in the coming months: </w:t>
            </w:r>
          </w:p>
          <w:p w:rsidR="00473009" w:rsidRDefault="00473009" w:rsidP="00473009">
            <w:pPr>
              <w:snapToGrid w:val="0"/>
              <w:ind w:left="360"/>
              <w:rPr>
                <w:rFonts w:ascii="Arial" w:hAnsi="Arial" w:cs="Arial"/>
                <w:sz w:val="22"/>
                <w:szCs w:val="22"/>
              </w:rPr>
            </w:pPr>
          </w:p>
          <w:p w:rsidR="00473009" w:rsidRPr="00473009" w:rsidRDefault="00473009" w:rsidP="00473009">
            <w:pPr>
              <w:pStyle w:val="ListParagraph"/>
              <w:numPr>
                <w:ilvl w:val="0"/>
                <w:numId w:val="12"/>
              </w:numPr>
              <w:snapToGrid w:val="0"/>
              <w:rPr>
                <w:rFonts w:ascii="Arial" w:hAnsi="Arial" w:cs="Arial"/>
                <w:sz w:val="22"/>
                <w:szCs w:val="22"/>
              </w:rPr>
            </w:pPr>
            <w:r w:rsidRPr="00473009">
              <w:rPr>
                <w:rFonts w:ascii="Arial" w:hAnsi="Arial" w:cs="Arial"/>
                <w:sz w:val="22"/>
                <w:szCs w:val="22"/>
              </w:rPr>
              <w:t xml:space="preserve">Jobseeker customers from WorkForce Centers and </w:t>
            </w:r>
            <w:r>
              <w:rPr>
                <w:rFonts w:ascii="Arial" w:hAnsi="Arial" w:cs="Arial"/>
                <w:sz w:val="22"/>
                <w:szCs w:val="22"/>
              </w:rPr>
              <w:t>other service provider partners;</w:t>
            </w:r>
            <w:r w:rsidRPr="00473009">
              <w:rPr>
                <w:rFonts w:ascii="Arial" w:hAnsi="Arial" w:cs="Arial"/>
                <w:sz w:val="22"/>
                <w:szCs w:val="22"/>
              </w:rPr>
              <w:t xml:space="preserve"> </w:t>
            </w:r>
          </w:p>
          <w:p w:rsidR="00473009" w:rsidRDefault="00473009" w:rsidP="00473009">
            <w:pPr>
              <w:pStyle w:val="ListParagraph"/>
              <w:numPr>
                <w:ilvl w:val="0"/>
                <w:numId w:val="12"/>
              </w:numPr>
              <w:snapToGrid w:val="0"/>
              <w:contextualSpacing w:val="0"/>
              <w:rPr>
                <w:rFonts w:ascii="Arial" w:hAnsi="Arial" w:cs="Arial"/>
                <w:sz w:val="22"/>
                <w:szCs w:val="22"/>
              </w:rPr>
            </w:pPr>
            <w:r w:rsidRPr="00473009">
              <w:rPr>
                <w:rFonts w:ascii="Arial" w:hAnsi="Arial" w:cs="Arial"/>
                <w:sz w:val="22"/>
                <w:szCs w:val="22"/>
              </w:rPr>
              <w:t>Business customers/employers from WorkForce Centers and o</w:t>
            </w:r>
            <w:r>
              <w:rPr>
                <w:rFonts w:ascii="Arial" w:hAnsi="Arial" w:cs="Arial"/>
                <w:sz w:val="22"/>
                <w:szCs w:val="22"/>
              </w:rPr>
              <w:t>ther service provider partners;</w:t>
            </w:r>
          </w:p>
          <w:p w:rsidR="00017207" w:rsidRPr="00BA3658" w:rsidRDefault="00473009" w:rsidP="00BA3658">
            <w:pPr>
              <w:pStyle w:val="ListParagraph"/>
              <w:numPr>
                <w:ilvl w:val="0"/>
                <w:numId w:val="12"/>
              </w:numPr>
              <w:snapToGrid w:val="0"/>
              <w:contextualSpacing w:val="0"/>
              <w:rPr>
                <w:rFonts w:ascii="Arial" w:hAnsi="Arial" w:cs="Arial"/>
                <w:sz w:val="22"/>
                <w:szCs w:val="22"/>
              </w:rPr>
            </w:pPr>
            <w:r>
              <w:rPr>
                <w:rFonts w:ascii="Arial" w:hAnsi="Arial" w:cs="Arial"/>
                <w:sz w:val="22"/>
                <w:szCs w:val="22"/>
              </w:rPr>
              <w:t>F</w:t>
            </w:r>
            <w:r w:rsidRPr="00473009">
              <w:rPr>
                <w:rFonts w:ascii="Arial" w:hAnsi="Arial" w:cs="Arial"/>
                <w:sz w:val="22"/>
                <w:szCs w:val="22"/>
              </w:rPr>
              <w:t>ront-line staff from WorkForce Centers</w:t>
            </w:r>
          </w:p>
          <w:p w:rsidR="00473009" w:rsidRPr="00473009" w:rsidRDefault="00473009" w:rsidP="00473009">
            <w:pPr>
              <w:snapToGrid w:val="0"/>
              <w:rPr>
                <w:rFonts w:ascii="Arial" w:hAnsi="Arial" w:cs="Arial"/>
                <w:sz w:val="22"/>
                <w:szCs w:val="22"/>
              </w:rPr>
            </w:pPr>
            <w:r>
              <w:rPr>
                <w:rFonts w:ascii="Arial" w:hAnsi="Arial" w:cs="Arial"/>
                <w:sz w:val="22"/>
                <w:szCs w:val="22"/>
              </w:rPr>
              <w:t>Upon completion of this plan, a 30-day comment period has been provided, with the plan circulated to all those partners identified above electronically as well as in a widely accessible internet posting</w:t>
            </w:r>
            <w:r w:rsidRPr="005B1386">
              <w:rPr>
                <w:rFonts w:ascii="Arial" w:hAnsi="Arial" w:cs="Arial"/>
                <w:sz w:val="22"/>
                <w:szCs w:val="22"/>
              </w:rPr>
              <w:t>.</w:t>
            </w:r>
            <w:r w:rsidR="009E7445" w:rsidRPr="005B1386">
              <w:rPr>
                <w:rFonts w:ascii="Arial" w:hAnsi="Arial" w:cs="Arial"/>
                <w:sz w:val="22"/>
                <w:szCs w:val="22"/>
              </w:rPr>
              <w:t xml:space="preserve"> The Hennepin-Carver Workforce Development Board will also utilize the Hennepin County process for posting documents for public comment.</w:t>
            </w:r>
          </w:p>
        </w:tc>
      </w:tr>
    </w:tbl>
    <w:p w:rsidR="00017207" w:rsidRPr="00DD6C10" w:rsidRDefault="00017207" w:rsidP="00017207">
      <w:pPr>
        <w:rPr>
          <w:rFonts w:ascii="Arial" w:hAnsi="Arial" w:cs="Arial"/>
          <w:sz w:val="22"/>
          <w:szCs w:val="22"/>
        </w:rPr>
      </w:pPr>
    </w:p>
    <w:p w:rsidR="00017207" w:rsidRPr="00DD6C10" w:rsidRDefault="00F02C1B" w:rsidP="00017207">
      <w:pPr>
        <w:pStyle w:val="ListParagraph"/>
        <w:widowControl/>
        <w:ind w:left="360" w:right="-20" w:hanging="360"/>
        <w:rPr>
          <w:rFonts w:ascii="Arial" w:hAnsi="Arial" w:cs="Arial"/>
          <w:sz w:val="22"/>
          <w:szCs w:val="22"/>
        </w:rPr>
      </w:pPr>
      <w:r>
        <w:rPr>
          <w:rFonts w:ascii="Arial" w:hAnsi="Arial" w:cs="Arial"/>
          <w:sz w:val="22"/>
          <w:szCs w:val="22"/>
        </w:rPr>
        <w:t>3</w:t>
      </w:r>
      <w:r w:rsidR="00AD10F7" w:rsidRPr="00DD6C10">
        <w:rPr>
          <w:rFonts w:ascii="Arial" w:hAnsi="Arial" w:cs="Arial"/>
          <w:sz w:val="22"/>
          <w:szCs w:val="22"/>
        </w:rPr>
        <w:t>0</w:t>
      </w:r>
      <w:r w:rsidR="00017207" w:rsidRPr="00DD6C10">
        <w:rPr>
          <w:rFonts w:ascii="Arial" w:hAnsi="Arial" w:cs="Arial"/>
          <w:sz w:val="22"/>
          <w:szCs w:val="22"/>
        </w:rPr>
        <w:t>.</w:t>
      </w:r>
      <w:r w:rsidR="00017207" w:rsidRPr="00DD6C10">
        <w:rPr>
          <w:rFonts w:ascii="Arial" w:hAnsi="Arial" w:cs="Arial"/>
          <w:sz w:val="22"/>
          <w:szCs w:val="22"/>
        </w:rPr>
        <w:tab/>
        <w:t>Describe how the one-stop centers are implementing and transitioning to an integrated, technology-enabled intake and case management information system for programs carried out under this Act and programs carr</w:t>
      </w:r>
      <w:r w:rsidR="00FA58E8" w:rsidRPr="00DD6C10">
        <w:rPr>
          <w:rFonts w:ascii="Arial" w:hAnsi="Arial" w:cs="Arial"/>
          <w:sz w:val="22"/>
          <w:szCs w:val="22"/>
        </w:rPr>
        <w:t>ied out by one-stop partners.</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DD6C10" w:rsidTr="00B637BA">
        <w:trPr>
          <w:trHeight w:val="467"/>
        </w:trPr>
        <w:tc>
          <w:tcPr>
            <w:tcW w:w="9108" w:type="dxa"/>
            <w:shd w:val="clear" w:color="auto" w:fill="auto"/>
          </w:tcPr>
          <w:p w:rsidR="00017207" w:rsidRPr="00DD6C10" w:rsidRDefault="001B3C79" w:rsidP="006446BF">
            <w:pPr>
              <w:pStyle w:val="ListParagraph"/>
              <w:widowControl/>
              <w:snapToGrid w:val="0"/>
              <w:ind w:left="0"/>
              <w:contextualSpacing w:val="0"/>
              <w:rPr>
                <w:rFonts w:ascii="Arial" w:hAnsi="Arial" w:cs="Arial"/>
                <w:sz w:val="22"/>
                <w:szCs w:val="22"/>
              </w:rPr>
            </w:pPr>
            <w:r>
              <w:rPr>
                <w:rFonts w:ascii="Arial" w:hAnsi="Arial" w:cs="Arial"/>
                <w:sz w:val="22"/>
                <w:szCs w:val="22"/>
              </w:rPr>
              <w:t xml:space="preserve">All Workforce Development Areas, public and nonprofit partners included, are using Workforce One as the primary tool for capturing intake and case management information. Within the Twin Cities region, discussion is underway with several nonprofit and philanthropic partners about broader use of one or two electronic case management systems that could be used, supplementary to Workforce One, to better capture client-level activity and link to broader data sets for wage matching and longitudinal tracking of outcomes across adult education, post-secondary, workforce (and eventually even primary and secondary school) outcomes. This is a longer-term process in which the </w:t>
            </w:r>
            <w:r w:rsidR="006446BF">
              <w:rPr>
                <w:rFonts w:ascii="Arial" w:hAnsi="Arial" w:cs="Arial"/>
                <w:sz w:val="22"/>
                <w:szCs w:val="22"/>
              </w:rPr>
              <w:t xml:space="preserve">GMWC is </w:t>
            </w:r>
            <w:r>
              <w:rPr>
                <w:rFonts w:ascii="Arial" w:hAnsi="Arial" w:cs="Arial"/>
                <w:sz w:val="22"/>
                <w:szCs w:val="22"/>
              </w:rPr>
              <w:t>just now beginning to be involved. As the process continues, there may be opportunity for a more complete transition for WorkForce Centers and many other partners to use the same platform for case management information.</w:t>
            </w:r>
          </w:p>
        </w:tc>
      </w:tr>
    </w:tbl>
    <w:p w:rsidR="006D6569" w:rsidRPr="00DD6C10" w:rsidRDefault="006D6569" w:rsidP="002C3850">
      <w:pPr>
        <w:rPr>
          <w:rFonts w:ascii="Arial" w:hAnsi="Arial" w:cs="Arial"/>
          <w:sz w:val="22"/>
          <w:szCs w:val="22"/>
        </w:rPr>
      </w:pPr>
    </w:p>
    <w:p w:rsidR="006D6569" w:rsidRDefault="006D6569" w:rsidP="002C3850">
      <w:pPr>
        <w:rPr>
          <w:rFonts w:ascii="Arial" w:hAnsi="Arial" w:cs="Arial"/>
          <w:sz w:val="22"/>
          <w:szCs w:val="22"/>
        </w:rPr>
        <w:sectPr w:rsidR="006D6569" w:rsidSect="003202D1">
          <w:headerReference w:type="default" r:id="rId16"/>
          <w:endnotePr>
            <w:numFmt w:val="decimal"/>
          </w:endnotePr>
          <w:pgSz w:w="12240" w:h="15840"/>
          <w:pgMar w:top="1080" w:right="1440" w:bottom="864" w:left="1440" w:header="720" w:footer="720" w:gutter="0"/>
          <w:cols w:space="720"/>
          <w:docGrid w:linePitch="360"/>
        </w:sectPr>
      </w:pPr>
    </w:p>
    <w:p w:rsidR="00734DCC" w:rsidRPr="00CB4AB8" w:rsidRDefault="004E269E" w:rsidP="004E269E">
      <w:pPr>
        <w:pStyle w:val="Heading1"/>
        <w:rPr>
          <w:rFonts w:cs="Arial"/>
          <w:szCs w:val="28"/>
        </w:rPr>
      </w:pPr>
      <w:r w:rsidRPr="00CB4AB8">
        <w:rPr>
          <w:rFonts w:cs="Arial"/>
          <w:szCs w:val="28"/>
        </w:rPr>
        <w:t xml:space="preserve">SECTION </w:t>
      </w:r>
      <w:r w:rsidR="00A40454" w:rsidRPr="00CB4AB8">
        <w:rPr>
          <w:rFonts w:cs="Arial"/>
          <w:szCs w:val="28"/>
        </w:rPr>
        <w:t>C</w:t>
      </w:r>
      <w:r w:rsidR="00064CCD" w:rsidRPr="00CB4AB8">
        <w:rPr>
          <w:rFonts w:cs="Arial"/>
          <w:szCs w:val="28"/>
        </w:rPr>
        <w:t xml:space="preserve">: </w:t>
      </w:r>
      <w:r w:rsidRPr="00CB4AB8">
        <w:rPr>
          <w:rFonts w:cs="Arial"/>
          <w:szCs w:val="28"/>
        </w:rPr>
        <w:t>PROGRAM OPERATIONS</w:t>
      </w:r>
    </w:p>
    <w:p w:rsidR="00597A53" w:rsidRPr="00DD6C10" w:rsidRDefault="00597A53">
      <w:pPr>
        <w:rPr>
          <w:rFonts w:ascii="Arial" w:hAnsi="Arial" w:cs="Arial"/>
          <w:sz w:val="22"/>
          <w:szCs w:val="22"/>
        </w:rPr>
      </w:pPr>
    </w:p>
    <w:p w:rsidR="009D589E" w:rsidRPr="00DD6C10" w:rsidRDefault="00597A53" w:rsidP="00F02C1B">
      <w:pPr>
        <w:ind w:left="720" w:hanging="720"/>
        <w:rPr>
          <w:rFonts w:ascii="Arial" w:hAnsi="Arial" w:cs="Arial"/>
          <w:sz w:val="22"/>
          <w:szCs w:val="22"/>
          <w:highlight w:val="yellow"/>
        </w:rPr>
      </w:pPr>
      <w:r w:rsidRPr="00DD6C10">
        <w:rPr>
          <w:rFonts w:ascii="Arial" w:hAnsi="Arial" w:cs="Arial"/>
          <w:sz w:val="22"/>
          <w:szCs w:val="22"/>
        </w:rPr>
        <w:t>1.</w:t>
      </w:r>
      <w:r w:rsidR="00550FA9">
        <w:rPr>
          <w:rFonts w:ascii="Arial" w:hAnsi="Arial" w:cs="Arial"/>
          <w:sz w:val="22"/>
          <w:szCs w:val="22"/>
        </w:rPr>
        <w:t xml:space="preserve">  </w:t>
      </w:r>
      <w:r w:rsidR="00F02C1B">
        <w:rPr>
          <w:rFonts w:ascii="Arial" w:hAnsi="Arial" w:cs="Arial"/>
          <w:sz w:val="22"/>
          <w:szCs w:val="22"/>
        </w:rPr>
        <w:t xml:space="preserve"> </w:t>
      </w:r>
      <w:r w:rsidR="009D589E" w:rsidRPr="00DD6C10">
        <w:rPr>
          <w:rFonts w:ascii="Arial" w:hAnsi="Arial" w:cs="Arial"/>
          <w:sz w:val="22"/>
          <w:szCs w:val="22"/>
        </w:rPr>
        <w:t>A.</w:t>
      </w:r>
      <w:r w:rsidR="00E14C89" w:rsidRPr="00DD6C10">
        <w:rPr>
          <w:rFonts w:ascii="Arial" w:hAnsi="Arial" w:cs="Arial"/>
          <w:sz w:val="22"/>
          <w:szCs w:val="22"/>
        </w:rPr>
        <w:tab/>
      </w:r>
      <w:r w:rsidR="009D589E" w:rsidRPr="00DD6C10">
        <w:rPr>
          <w:rFonts w:ascii="Arial" w:hAnsi="Arial" w:cs="Arial"/>
          <w:sz w:val="22"/>
          <w:szCs w:val="22"/>
        </w:rPr>
        <w:t xml:space="preserve">How does the local </w:t>
      </w:r>
      <w:r w:rsidR="00C61E4E">
        <w:rPr>
          <w:rFonts w:ascii="Arial" w:hAnsi="Arial" w:cs="Arial"/>
          <w:sz w:val="22"/>
          <w:szCs w:val="22"/>
        </w:rPr>
        <w:t xml:space="preserve">workforce development </w:t>
      </w:r>
      <w:r w:rsidR="00DD5335" w:rsidRPr="00DD6C10">
        <w:rPr>
          <w:rFonts w:ascii="Arial" w:hAnsi="Arial" w:cs="Arial"/>
          <w:sz w:val="22"/>
          <w:szCs w:val="22"/>
        </w:rPr>
        <w:t xml:space="preserve">area </w:t>
      </w:r>
      <w:r w:rsidR="009D589E" w:rsidRPr="00DD6C10">
        <w:rPr>
          <w:rFonts w:ascii="Arial" w:hAnsi="Arial" w:cs="Arial"/>
          <w:sz w:val="22"/>
          <w:szCs w:val="22"/>
        </w:rPr>
        <w:t xml:space="preserve">ensure staff comply with the policies and procedures for Rapid Response as communicated </w:t>
      </w:r>
      <w:r w:rsidR="00B471A4" w:rsidRPr="00DD6C10">
        <w:rPr>
          <w:rFonts w:ascii="Arial" w:hAnsi="Arial" w:cs="Arial"/>
          <w:sz w:val="22"/>
          <w:szCs w:val="22"/>
        </w:rPr>
        <w:t>o</w:t>
      </w:r>
      <w:r w:rsidR="009D589E" w:rsidRPr="00DD6C10">
        <w:rPr>
          <w:rFonts w:ascii="Arial" w:hAnsi="Arial" w:cs="Arial"/>
          <w:sz w:val="22"/>
          <w:szCs w:val="22"/>
        </w:rPr>
        <w:t xml:space="preserve">n </w:t>
      </w:r>
      <w:r w:rsidR="009D589E" w:rsidRPr="00DA7FF2">
        <w:rPr>
          <w:rFonts w:ascii="Arial" w:hAnsi="Arial" w:cs="Arial"/>
          <w:sz w:val="22"/>
          <w:szCs w:val="22"/>
        </w:rPr>
        <w:t>DEED</w:t>
      </w:r>
      <w:r w:rsidR="001769E6" w:rsidRPr="00DA7FF2">
        <w:rPr>
          <w:rFonts w:ascii="Arial" w:hAnsi="Arial" w:cs="Arial"/>
          <w:sz w:val="22"/>
          <w:szCs w:val="22"/>
        </w:rPr>
        <w:t>’</w:t>
      </w:r>
      <w:r w:rsidR="009D589E" w:rsidRPr="00DA7FF2">
        <w:rPr>
          <w:rFonts w:ascii="Arial" w:hAnsi="Arial" w:cs="Arial"/>
          <w:sz w:val="22"/>
          <w:szCs w:val="22"/>
        </w:rPr>
        <w:t>s w</w:t>
      </w:r>
      <w:r w:rsidR="001E33DA">
        <w:rPr>
          <w:rFonts w:ascii="Arial" w:hAnsi="Arial" w:cs="Arial"/>
          <w:sz w:val="22"/>
          <w:szCs w:val="22"/>
        </w:rPr>
        <w:t>ebsite</w:t>
      </w:r>
      <w:r w:rsidR="009D589E" w:rsidRPr="00DD6C10">
        <w:rPr>
          <w:rFonts w:ascii="Arial" w:hAnsi="Arial" w:cs="Arial"/>
          <w:sz w:val="22"/>
          <w:szCs w:val="22"/>
        </w:rPr>
        <w:t>?</w:t>
      </w:r>
    </w:p>
    <w:p w:rsidR="004E0C76" w:rsidRPr="00DD6C10" w:rsidRDefault="004E0C76" w:rsidP="007A21F7">
      <w:pPr>
        <w:widowControl/>
        <w:ind w:left="360" w:hanging="360"/>
        <w:rPr>
          <w:rFonts w:ascii="Arial" w:hAnsi="Arial" w:cs="Arial"/>
          <w:sz w:val="22"/>
          <w:szCs w:val="22"/>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E0C76" w:rsidRPr="00DD6C10" w:rsidTr="002321B4">
        <w:trPr>
          <w:trHeight w:val="413"/>
        </w:trPr>
        <w:tc>
          <w:tcPr>
            <w:tcW w:w="8928" w:type="dxa"/>
            <w:shd w:val="clear" w:color="auto" w:fill="auto"/>
          </w:tcPr>
          <w:p w:rsidR="004E0C76" w:rsidRPr="00F55134" w:rsidRDefault="00F55134" w:rsidP="0040681C">
            <w:pPr>
              <w:widowControl/>
              <w:rPr>
                <w:rFonts w:ascii="Arial" w:hAnsi="Arial" w:cs="Arial"/>
                <w:sz w:val="22"/>
                <w:szCs w:val="22"/>
              </w:rPr>
            </w:pPr>
            <w:r w:rsidRPr="00F55134">
              <w:rPr>
                <w:rFonts w:ascii="Arial" w:hAnsi="Arial" w:cs="Arial"/>
                <w:sz w:val="22"/>
                <w:szCs w:val="22"/>
              </w:rPr>
              <w:t xml:space="preserve">The Hennepin-Carver Workforce Development Board </w:t>
            </w:r>
            <w:r w:rsidR="0040681C">
              <w:rPr>
                <w:rFonts w:ascii="Arial" w:hAnsi="Arial" w:cs="Arial"/>
                <w:sz w:val="22"/>
                <w:szCs w:val="22"/>
              </w:rPr>
              <w:t>relies on</w:t>
            </w:r>
            <w:r w:rsidR="00FD4541">
              <w:rPr>
                <w:rFonts w:ascii="Arial" w:hAnsi="Arial" w:cs="Arial"/>
                <w:sz w:val="22"/>
                <w:szCs w:val="22"/>
              </w:rPr>
              <w:t xml:space="preserve"> DEED’s contracted providers for</w:t>
            </w:r>
            <w:r w:rsidR="0040681C">
              <w:rPr>
                <w:rFonts w:ascii="Arial" w:hAnsi="Arial" w:cs="Arial"/>
                <w:sz w:val="22"/>
                <w:szCs w:val="22"/>
              </w:rPr>
              <w:t xml:space="preserve"> Rapid Responses services and does not deliver any of those services directly.</w:t>
            </w:r>
          </w:p>
        </w:tc>
      </w:tr>
    </w:tbl>
    <w:p w:rsidR="00DC1D8E" w:rsidRPr="00DD6C10" w:rsidRDefault="00DC1D8E" w:rsidP="007A21F7">
      <w:pPr>
        <w:widowControl/>
        <w:ind w:left="360" w:hanging="360"/>
        <w:rPr>
          <w:rFonts w:ascii="Arial" w:hAnsi="Arial" w:cs="Arial"/>
          <w:sz w:val="22"/>
          <w:szCs w:val="22"/>
          <w:highlight w:val="yellow"/>
        </w:rPr>
      </w:pPr>
    </w:p>
    <w:p w:rsidR="00734DCC" w:rsidRPr="00DD6C10" w:rsidRDefault="009D589E" w:rsidP="00FF5A08">
      <w:pPr>
        <w:widowControl/>
        <w:ind w:left="720" w:hanging="360"/>
        <w:rPr>
          <w:rFonts w:ascii="Arial" w:hAnsi="Arial" w:cs="Arial"/>
          <w:sz w:val="22"/>
          <w:szCs w:val="22"/>
        </w:rPr>
      </w:pPr>
      <w:r w:rsidRPr="00DD6C10">
        <w:rPr>
          <w:rFonts w:ascii="Arial" w:hAnsi="Arial" w:cs="Arial"/>
          <w:sz w:val="22"/>
          <w:szCs w:val="22"/>
        </w:rPr>
        <w:t>B.</w:t>
      </w:r>
      <w:r w:rsidR="00FF5A08" w:rsidRPr="00DD6C10">
        <w:rPr>
          <w:rFonts w:ascii="Arial" w:hAnsi="Arial" w:cs="Arial"/>
          <w:sz w:val="22"/>
          <w:szCs w:val="22"/>
        </w:rPr>
        <w:tab/>
      </w:r>
      <w:r w:rsidR="00734DCC" w:rsidRPr="00DD6C10">
        <w:rPr>
          <w:rFonts w:ascii="Arial" w:hAnsi="Arial" w:cs="Arial"/>
          <w:sz w:val="22"/>
          <w:szCs w:val="22"/>
        </w:rPr>
        <w:t xml:space="preserve">How does the </w:t>
      </w:r>
      <w:r w:rsidR="00CD1013" w:rsidRPr="00DD6C10">
        <w:rPr>
          <w:rFonts w:ascii="Arial" w:hAnsi="Arial" w:cs="Arial"/>
          <w:sz w:val="22"/>
          <w:szCs w:val="22"/>
        </w:rPr>
        <w:t xml:space="preserve">local </w:t>
      </w:r>
      <w:r w:rsidR="00C61E4E">
        <w:rPr>
          <w:rFonts w:ascii="Arial" w:hAnsi="Arial" w:cs="Arial"/>
          <w:sz w:val="22"/>
          <w:szCs w:val="22"/>
        </w:rPr>
        <w:t xml:space="preserve">workforce development </w:t>
      </w:r>
      <w:r w:rsidR="00CD1013" w:rsidRPr="00DD6C10">
        <w:rPr>
          <w:rFonts w:ascii="Arial" w:hAnsi="Arial" w:cs="Arial"/>
          <w:sz w:val="22"/>
          <w:szCs w:val="22"/>
        </w:rPr>
        <w:t>area</w:t>
      </w:r>
      <w:r w:rsidR="00B65FB0" w:rsidRPr="00DD6C10">
        <w:rPr>
          <w:rFonts w:ascii="Arial" w:hAnsi="Arial" w:cs="Arial"/>
          <w:sz w:val="22"/>
          <w:szCs w:val="22"/>
        </w:rPr>
        <w:t xml:space="preserve"> </w:t>
      </w:r>
      <w:r w:rsidR="00734DCC" w:rsidRPr="00DD6C10">
        <w:rPr>
          <w:rFonts w:ascii="Arial" w:hAnsi="Arial" w:cs="Arial"/>
          <w:sz w:val="22"/>
          <w:szCs w:val="22"/>
        </w:rPr>
        <w:t xml:space="preserve">inform the </w:t>
      </w:r>
      <w:r w:rsidR="00550FA9">
        <w:rPr>
          <w:rFonts w:ascii="Arial" w:hAnsi="Arial" w:cs="Arial"/>
          <w:sz w:val="22"/>
          <w:szCs w:val="22"/>
        </w:rPr>
        <w:t>s</w:t>
      </w:r>
      <w:r w:rsidR="00734DCC" w:rsidRPr="00DD6C10">
        <w:rPr>
          <w:rFonts w:ascii="Arial" w:hAnsi="Arial" w:cs="Arial"/>
          <w:sz w:val="22"/>
          <w:szCs w:val="22"/>
        </w:rPr>
        <w:t>tate Rapid Response team within 24 hours about a</w:t>
      </w:r>
      <w:r w:rsidR="000A1F62" w:rsidRPr="00DD6C10">
        <w:rPr>
          <w:rFonts w:ascii="Arial" w:hAnsi="Arial" w:cs="Arial"/>
          <w:sz w:val="22"/>
          <w:szCs w:val="22"/>
        </w:rPr>
        <w:t>n</w:t>
      </w:r>
      <w:r w:rsidR="00734DCC" w:rsidRPr="00DD6C10">
        <w:rPr>
          <w:rFonts w:ascii="Arial" w:hAnsi="Arial" w:cs="Arial"/>
          <w:sz w:val="22"/>
          <w:szCs w:val="22"/>
        </w:rPr>
        <w:t xml:space="preserve"> actual or potential dislocation event when there is possibility of a mass layoff (50 or more dislocations)?</w:t>
      </w:r>
    </w:p>
    <w:p w:rsidR="00734DCC" w:rsidRPr="00DD6C10" w:rsidRDefault="00734DCC">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734DCC" w:rsidRPr="00DD6C10" w:rsidRDefault="0040681C" w:rsidP="00993D54">
            <w:pPr>
              <w:rPr>
                <w:rFonts w:ascii="Arial" w:hAnsi="Arial" w:cs="Arial"/>
                <w:sz w:val="22"/>
                <w:szCs w:val="22"/>
              </w:rPr>
            </w:pPr>
            <w:r>
              <w:rPr>
                <w:rFonts w:ascii="Arial" w:hAnsi="Arial" w:cs="Arial"/>
                <w:sz w:val="22"/>
                <w:szCs w:val="22"/>
              </w:rPr>
              <w:t xml:space="preserve">When appropriate, </w:t>
            </w:r>
            <w:r w:rsidR="00993D54">
              <w:rPr>
                <w:rFonts w:ascii="Arial" w:hAnsi="Arial" w:cs="Arial"/>
                <w:sz w:val="22"/>
                <w:szCs w:val="22"/>
              </w:rPr>
              <w:t xml:space="preserve">Hennepin and Carver County staff </w:t>
            </w:r>
            <w:r>
              <w:rPr>
                <w:rFonts w:ascii="Arial" w:hAnsi="Arial" w:cs="Arial"/>
                <w:sz w:val="22"/>
                <w:szCs w:val="22"/>
              </w:rPr>
              <w:t>reach DEED staff by phone or email</w:t>
            </w:r>
            <w:r w:rsidR="00C341E1">
              <w:rPr>
                <w:rFonts w:ascii="Arial" w:hAnsi="Arial" w:cs="Arial"/>
                <w:sz w:val="22"/>
                <w:szCs w:val="22"/>
              </w:rPr>
              <w:t xml:space="preserve"> to share information of a dislocation </w:t>
            </w:r>
            <w:r w:rsidR="00993D54" w:rsidRPr="00993D54">
              <w:rPr>
                <w:rFonts w:ascii="Arial" w:hAnsi="Arial" w:cs="Arial"/>
                <w:sz w:val="22"/>
                <w:szCs w:val="22"/>
              </w:rPr>
              <w:t>and are prepared to support and coordinate services with the State Rapid Response Team in providing and securing information, data and resources as appropriate.</w:t>
            </w:r>
          </w:p>
        </w:tc>
      </w:tr>
    </w:tbl>
    <w:p w:rsidR="00AD10F7" w:rsidRPr="00DD6C10" w:rsidRDefault="00AD10F7" w:rsidP="00AD10F7">
      <w:pPr>
        <w:ind w:left="360" w:hanging="360"/>
        <w:rPr>
          <w:rFonts w:ascii="Arial" w:hAnsi="Arial" w:cs="Arial"/>
          <w:sz w:val="22"/>
          <w:szCs w:val="22"/>
        </w:rPr>
      </w:pPr>
    </w:p>
    <w:p w:rsidR="00AD10F7" w:rsidRPr="00DD6C10" w:rsidRDefault="00AD10F7" w:rsidP="00AD10F7">
      <w:pPr>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coordinate workforce investment activities carried out in the local </w:t>
      </w:r>
      <w:r w:rsidR="007456F5">
        <w:rPr>
          <w:rFonts w:ascii="Arial" w:hAnsi="Arial" w:cs="Arial"/>
          <w:sz w:val="22"/>
          <w:szCs w:val="22"/>
        </w:rPr>
        <w:t xml:space="preserve">workforce development </w:t>
      </w:r>
      <w:r w:rsidRPr="00DD6C10">
        <w:rPr>
          <w:rFonts w:ascii="Arial" w:hAnsi="Arial" w:cs="Arial"/>
          <w:sz w:val="22"/>
          <w:szCs w:val="22"/>
        </w:rPr>
        <w:t>area with statewide rapid response activities</w:t>
      </w:r>
      <w:r w:rsidR="002843ED">
        <w:rPr>
          <w:rFonts w:ascii="Arial" w:hAnsi="Arial" w:cs="Arial"/>
          <w:sz w:val="22"/>
          <w:szCs w:val="22"/>
        </w:rPr>
        <w:t>.</w:t>
      </w:r>
    </w:p>
    <w:p w:rsidR="00AD10F7" w:rsidRPr="00DD6C10" w:rsidRDefault="00AD10F7" w:rsidP="00AD10F7">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D10F7" w:rsidRPr="00DD6C10" w:rsidTr="00F6673C">
        <w:tc>
          <w:tcPr>
            <w:tcW w:w="8529" w:type="dxa"/>
            <w:tcMar>
              <w:top w:w="58" w:type="dxa"/>
              <w:left w:w="115" w:type="dxa"/>
              <w:bottom w:w="58" w:type="dxa"/>
              <w:right w:w="115" w:type="dxa"/>
            </w:tcMar>
            <w:vAlign w:val="bottom"/>
          </w:tcPr>
          <w:p w:rsidR="00AD10F7" w:rsidRPr="00DD6C10" w:rsidRDefault="0040681C" w:rsidP="0040681C">
            <w:pPr>
              <w:tabs>
                <w:tab w:val="left" w:pos="-1360"/>
                <w:tab w:val="left" w:pos="-900"/>
                <w:tab w:val="num"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hanging="18"/>
              <w:rPr>
                <w:rFonts w:ascii="Arial" w:hAnsi="Arial" w:cs="Arial"/>
                <w:sz w:val="22"/>
                <w:szCs w:val="22"/>
              </w:rPr>
            </w:pPr>
            <w:r>
              <w:rPr>
                <w:rFonts w:ascii="Arial" w:hAnsi="Arial" w:cs="Arial"/>
                <w:sz w:val="22"/>
                <w:szCs w:val="22"/>
              </w:rPr>
              <w:t>Hennepin-Carver Workforce Development Board staff are responsive to Rapid Response providers when asked to provide facilities, additional training opportunities and access to other training and support services.</w:t>
            </w:r>
          </w:p>
        </w:tc>
      </w:tr>
    </w:tbl>
    <w:p w:rsidR="00AD10F7" w:rsidRPr="00DD6C10" w:rsidRDefault="00AD10F7" w:rsidP="00AD10F7">
      <w:pPr>
        <w:ind w:left="360" w:hanging="360"/>
        <w:rPr>
          <w:rFonts w:ascii="Arial" w:hAnsi="Arial" w:cs="Arial"/>
          <w:sz w:val="22"/>
          <w:szCs w:val="22"/>
        </w:rPr>
      </w:pPr>
    </w:p>
    <w:p w:rsidR="00D76F07" w:rsidRDefault="00D76F07" w:rsidP="00D76F07">
      <w:pPr>
        <w:ind w:left="720" w:hanging="360"/>
        <w:rPr>
          <w:rFonts w:ascii="Arial" w:hAnsi="Arial" w:cs="Arial"/>
          <w:sz w:val="22"/>
          <w:szCs w:val="22"/>
        </w:rPr>
      </w:pPr>
      <w:r w:rsidRPr="00DD6C10">
        <w:rPr>
          <w:rFonts w:ascii="Arial" w:hAnsi="Arial" w:cs="Arial"/>
          <w:sz w:val="22"/>
          <w:szCs w:val="22"/>
        </w:rPr>
        <w:t>D.</w:t>
      </w:r>
      <w:r w:rsidRPr="00DD6C10">
        <w:rPr>
          <w:rFonts w:ascii="Arial" w:hAnsi="Arial" w:cs="Arial"/>
          <w:sz w:val="22"/>
          <w:szCs w:val="22"/>
        </w:rPr>
        <w:tab/>
        <w:t xml:space="preserve">Complete </w:t>
      </w:r>
      <w:r w:rsidRPr="00D76F07">
        <w:rPr>
          <w:rFonts w:ascii="Arial" w:hAnsi="Arial" w:cs="Arial"/>
          <w:b/>
          <w:sz w:val="22"/>
          <w:szCs w:val="22"/>
        </w:rPr>
        <w:t xml:space="preserve">Attachment B – Local </w:t>
      </w:r>
      <w:r w:rsidR="00C60456">
        <w:rPr>
          <w:rFonts w:ascii="Arial" w:hAnsi="Arial" w:cs="Arial"/>
          <w:b/>
          <w:sz w:val="22"/>
          <w:szCs w:val="22"/>
        </w:rPr>
        <w:t xml:space="preserve">Workforce Development </w:t>
      </w:r>
      <w:r w:rsidRPr="00D76F07">
        <w:rPr>
          <w:rFonts w:ascii="Arial" w:hAnsi="Arial" w:cs="Arial"/>
          <w:b/>
          <w:sz w:val="22"/>
          <w:szCs w:val="22"/>
        </w:rPr>
        <w:t>Area Contacts</w:t>
      </w:r>
      <w:r>
        <w:rPr>
          <w:rFonts w:ascii="Arial" w:hAnsi="Arial" w:cs="Arial"/>
          <w:b/>
          <w:sz w:val="22"/>
          <w:szCs w:val="22"/>
        </w:rPr>
        <w:t>.</w:t>
      </w:r>
    </w:p>
    <w:p w:rsidR="00D76F07" w:rsidRPr="00DD6C10" w:rsidRDefault="00D76F07" w:rsidP="00AD10F7">
      <w:pPr>
        <w:ind w:left="360" w:hanging="360"/>
        <w:rPr>
          <w:rFonts w:ascii="Arial" w:hAnsi="Arial" w:cs="Arial"/>
          <w:sz w:val="22"/>
          <w:szCs w:val="22"/>
        </w:rPr>
      </w:pPr>
    </w:p>
    <w:p w:rsidR="00734DCC" w:rsidRPr="00DD6C10" w:rsidRDefault="009C1535" w:rsidP="00561C38">
      <w:pPr>
        <w:widowControl/>
        <w:tabs>
          <w:tab w:val="left" w:pos="720"/>
        </w:tabs>
        <w:ind w:left="720" w:hanging="720"/>
        <w:rPr>
          <w:rFonts w:ascii="Arial" w:hAnsi="Arial" w:cs="Arial"/>
          <w:sz w:val="22"/>
          <w:szCs w:val="22"/>
          <w:highlight w:val="yellow"/>
        </w:rPr>
      </w:pPr>
      <w:r>
        <w:rPr>
          <w:rFonts w:ascii="Arial" w:hAnsi="Arial" w:cs="Arial"/>
          <w:sz w:val="22"/>
          <w:szCs w:val="22"/>
        </w:rPr>
        <w:t>2</w:t>
      </w:r>
      <w:r w:rsidR="00561C38">
        <w:rPr>
          <w:rFonts w:ascii="Arial" w:hAnsi="Arial" w:cs="Arial"/>
          <w:sz w:val="22"/>
          <w:szCs w:val="22"/>
        </w:rPr>
        <w:t xml:space="preserve">.   </w:t>
      </w:r>
      <w:r w:rsidR="00734DCC" w:rsidRPr="00DD6C10">
        <w:rPr>
          <w:rFonts w:ascii="Arial" w:hAnsi="Arial" w:cs="Arial"/>
          <w:sz w:val="22"/>
          <w:szCs w:val="22"/>
        </w:rPr>
        <w:t>A.</w:t>
      </w:r>
      <w:r w:rsidR="00FF5A08" w:rsidRPr="00DD6C10">
        <w:rPr>
          <w:rFonts w:ascii="Arial" w:hAnsi="Arial" w:cs="Arial"/>
          <w:sz w:val="22"/>
          <w:szCs w:val="22"/>
        </w:rPr>
        <w:tab/>
      </w:r>
      <w:r w:rsidR="00734DCC" w:rsidRPr="00DD6C10">
        <w:rPr>
          <w:rFonts w:ascii="Arial" w:hAnsi="Arial" w:cs="Arial"/>
          <w:sz w:val="22"/>
          <w:szCs w:val="22"/>
        </w:rPr>
        <w:t xml:space="preserve">How does the </w:t>
      </w:r>
      <w:r w:rsidR="00CD1013" w:rsidRPr="00DD6C10">
        <w:rPr>
          <w:rFonts w:ascii="Arial" w:hAnsi="Arial" w:cs="Arial"/>
          <w:sz w:val="22"/>
          <w:szCs w:val="22"/>
        </w:rPr>
        <w:t xml:space="preserve">local </w:t>
      </w:r>
      <w:r w:rsidR="00C60456">
        <w:rPr>
          <w:rFonts w:ascii="Arial" w:hAnsi="Arial" w:cs="Arial"/>
          <w:sz w:val="22"/>
          <w:szCs w:val="22"/>
        </w:rPr>
        <w:t xml:space="preserve">workforce development </w:t>
      </w:r>
      <w:r w:rsidR="00CD1013" w:rsidRPr="00DD6C10">
        <w:rPr>
          <w:rFonts w:ascii="Arial" w:hAnsi="Arial" w:cs="Arial"/>
          <w:sz w:val="22"/>
          <w:szCs w:val="22"/>
        </w:rPr>
        <w:t>area</w:t>
      </w:r>
      <w:r w:rsidR="00B65FB0" w:rsidRPr="00DD6C10">
        <w:rPr>
          <w:rFonts w:ascii="Arial" w:hAnsi="Arial" w:cs="Arial"/>
          <w:sz w:val="22"/>
          <w:szCs w:val="22"/>
        </w:rPr>
        <w:t xml:space="preserve"> </w:t>
      </w:r>
      <w:r w:rsidR="00550FA9">
        <w:rPr>
          <w:rFonts w:ascii="Arial" w:hAnsi="Arial" w:cs="Arial"/>
          <w:sz w:val="22"/>
          <w:szCs w:val="22"/>
        </w:rPr>
        <w:t>inform the s</w:t>
      </w:r>
      <w:r w:rsidR="00734DCC" w:rsidRPr="00DD6C10">
        <w:rPr>
          <w:rFonts w:ascii="Arial" w:hAnsi="Arial" w:cs="Arial"/>
          <w:sz w:val="22"/>
          <w:szCs w:val="22"/>
        </w:rPr>
        <w:t>tate Trade Act staff of companies that are potentially TAA certifiable?</w:t>
      </w:r>
    </w:p>
    <w:p w:rsidR="00734DCC" w:rsidRPr="00DD6C10"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734DCC" w:rsidRPr="00993D54" w:rsidRDefault="00993D54" w:rsidP="00993D54">
            <w:pPr>
              <w:rPr>
                <w:rFonts w:ascii="Arial" w:hAnsi="Arial" w:cs="Arial"/>
                <w:sz w:val="22"/>
                <w:szCs w:val="22"/>
              </w:rPr>
            </w:pPr>
            <w:r>
              <w:rPr>
                <w:rFonts w:ascii="Arial" w:hAnsi="Arial" w:cs="Arial"/>
                <w:sz w:val="22"/>
                <w:szCs w:val="22"/>
              </w:rPr>
              <w:t xml:space="preserve">When appropriate, Hennepin and Carver County staff reach DEED staff by phone or email to share information of a TAA-eligible activity </w:t>
            </w:r>
            <w:r w:rsidRPr="00993D54">
              <w:rPr>
                <w:rFonts w:ascii="Arial" w:hAnsi="Arial" w:cs="Arial"/>
                <w:sz w:val="22"/>
                <w:szCs w:val="22"/>
              </w:rPr>
              <w:t xml:space="preserve">and are prepared to support and coordinate services with </w:t>
            </w:r>
            <w:r>
              <w:rPr>
                <w:rFonts w:ascii="Arial" w:hAnsi="Arial" w:cs="Arial"/>
                <w:sz w:val="22"/>
                <w:szCs w:val="22"/>
              </w:rPr>
              <w:t>DEED staff</w:t>
            </w:r>
            <w:r w:rsidRPr="00993D54">
              <w:rPr>
                <w:rFonts w:ascii="Arial" w:hAnsi="Arial" w:cs="Arial"/>
                <w:sz w:val="22"/>
                <w:szCs w:val="22"/>
              </w:rPr>
              <w:t xml:space="preserve"> in providing and securing information, data and resources as appropriate.</w:t>
            </w:r>
          </w:p>
        </w:tc>
      </w:tr>
    </w:tbl>
    <w:p w:rsidR="00734DCC" w:rsidRPr="00DD6C10" w:rsidRDefault="00734DCC">
      <w:pPr>
        <w:tabs>
          <w:tab w:val="num" w:pos="360"/>
        </w:tabs>
        <w:ind w:left="360" w:hanging="360"/>
        <w:rPr>
          <w:rFonts w:ascii="Arial" w:hAnsi="Arial" w:cs="Arial"/>
          <w:sz w:val="22"/>
          <w:szCs w:val="22"/>
          <w:highlight w:val="yellow"/>
        </w:rPr>
      </w:pPr>
    </w:p>
    <w:p w:rsidR="00734DCC" w:rsidRPr="00DD6C10" w:rsidRDefault="00734DCC">
      <w:pPr>
        <w:widowControl/>
        <w:tabs>
          <w:tab w:val="num" w:pos="720"/>
        </w:tabs>
        <w:ind w:left="720" w:hanging="360"/>
        <w:rPr>
          <w:rFonts w:ascii="Arial" w:hAnsi="Arial" w:cs="Arial"/>
          <w:sz w:val="22"/>
          <w:szCs w:val="22"/>
        </w:rPr>
      </w:pPr>
      <w:r w:rsidRPr="00DD6C10">
        <w:rPr>
          <w:rFonts w:ascii="Arial" w:hAnsi="Arial" w:cs="Arial"/>
          <w:sz w:val="22"/>
          <w:szCs w:val="22"/>
        </w:rPr>
        <w:t>B.</w:t>
      </w:r>
      <w:r w:rsidR="00FF5A08" w:rsidRPr="00DD6C10">
        <w:rPr>
          <w:rFonts w:ascii="Arial" w:hAnsi="Arial" w:cs="Arial"/>
          <w:sz w:val="22"/>
          <w:szCs w:val="22"/>
        </w:rPr>
        <w:tab/>
      </w:r>
      <w:r w:rsidR="00CD1013" w:rsidRPr="00DD6C10">
        <w:rPr>
          <w:rFonts w:ascii="Arial" w:hAnsi="Arial" w:cs="Arial"/>
          <w:sz w:val="22"/>
          <w:szCs w:val="22"/>
        </w:rPr>
        <w:t>How does the local</w:t>
      </w:r>
      <w:r w:rsidRPr="00DD6C10">
        <w:rPr>
          <w:rFonts w:ascii="Arial" w:hAnsi="Arial" w:cs="Arial"/>
          <w:sz w:val="22"/>
          <w:szCs w:val="22"/>
        </w:rPr>
        <w:t xml:space="preserve"> </w:t>
      </w:r>
      <w:r w:rsidR="00C60456">
        <w:rPr>
          <w:rFonts w:ascii="Arial" w:hAnsi="Arial" w:cs="Arial"/>
          <w:sz w:val="22"/>
          <w:szCs w:val="22"/>
        </w:rPr>
        <w:t xml:space="preserve">workforce development </w:t>
      </w:r>
      <w:r w:rsidR="00CD1013" w:rsidRPr="00DD6C10">
        <w:rPr>
          <w:rFonts w:ascii="Arial" w:hAnsi="Arial" w:cs="Arial"/>
          <w:sz w:val="22"/>
          <w:szCs w:val="22"/>
        </w:rPr>
        <w:t xml:space="preserve">area cooperate with the </w:t>
      </w:r>
      <w:r w:rsidR="00974111">
        <w:rPr>
          <w:rFonts w:ascii="Arial" w:hAnsi="Arial" w:cs="Arial"/>
          <w:sz w:val="22"/>
          <w:szCs w:val="22"/>
        </w:rPr>
        <w:t>s</w:t>
      </w:r>
      <w:r w:rsidRPr="00DD6C10">
        <w:rPr>
          <w:rFonts w:ascii="Arial" w:hAnsi="Arial" w:cs="Arial"/>
          <w:sz w:val="22"/>
          <w:szCs w:val="22"/>
        </w:rPr>
        <w:t>tate Trade Act staff where the layoff i</w:t>
      </w:r>
      <w:r w:rsidR="00550FA9">
        <w:rPr>
          <w:rFonts w:ascii="Arial" w:hAnsi="Arial" w:cs="Arial"/>
          <w:sz w:val="22"/>
          <w:szCs w:val="22"/>
        </w:rPr>
        <w:t>nvolves a company that the DOL t</w:t>
      </w:r>
      <w:r w:rsidRPr="00DD6C10">
        <w:rPr>
          <w:rFonts w:ascii="Arial" w:hAnsi="Arial" w:cs="Arial"/>
          <w:sz w:val="22"/>
          <w:szCs w:val="22"/>
        </w:rPr>
        <w:t>rade-certified?</w:t>
      </w:r>
    </w:p>
    <w:p w:rsidR="00734DCC" w:rsidRPr="00DD6C10"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734DCC" w:rsidRPr="00DD6C10" w:rsidRDefault="0040681C" w:rsidP="0040681C">
            <w:pPr>
              <w:tabs>
                <w:tab w:val="left" w:pos="-1360"/>
                <w:tab w:val="left" w:pos="-900"/>
                <w:tab w:val="num"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hanging="18"/>
              <w:rPr>
                <w:rFonts w:ascii="Arial" w:hAnsi="Arial" w:cs="Arial"/>
                <w:sz w:val="22"/>
                <w:szCs w:val="22"/>
              </w:rPr>
            </w:pPr>
            <w:r w:rsidRPr="0040681C">
              <w:rPr>
                <w:rFonts w:ascii="Arial" w:hAnsi="Arial" w:cs="Arial"/>
                <w:sz w:val="22"/>
                <w:szCs w:val="22"/>
              </w:rPr>
              <w:t>Hennepin-Carver Workforce Development Board staff are responsive to Rapid Response providers when asked to provide facilities, additional training opportunities and access to other training and support services.</w:t>
            </w:r>
          </w:p>
        </w:tc>
      </w:tr>
    </w:tbl>
    <w:p w:rsidR="00734DCC" w:rsidRPr="00DD6C10" w:rsidRDefault="00734DCC">
      <w:pPr>
        <w:widowControl/>
        <w:tabs>
          <w:tab w:val="num" w:pos="360"/>
        </w:tabs>
        <w:ind w:left="360" w:hanging="360"/>
        <w:rPr>
          <w:rFonts w:ascii="Arial" w:hAnsi="Arial" w:cs="Arial"/>
          <w:sz w:val="22"/>
          <w:szCs w:val="22"/>
        </w:rPr>
      </w:pPr>
    </w:p>
    <w:p w:rsidR="00B63F7B" w:rsidRPr="00DD6C10" w:rsidRDefault="00B63F7B" w:rsidP="00B63F7B">
      <w:pPr>
        <w:widowControl/>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t xml:space="preserve">Is the local </w:t>
      </w:r>
      <w:r w:rsidR="00C60456">
        <w:rPr>
          <w:rFonts w:ascii="Arial" w:hAnsi="Arial" w:cs="Arial"/>
          <w:sz w:val="22"/>
          <w:szCs w:val="22"/>
        </w:rPr>
        <w:t xml:space="preserve">workforce development </w:t>
      </w:r>
      <w:r w:rsidRPr="00DD6C10">
        <w:rPr>
          <w:rFonts w:ascii="Arial" w:hAnsi="Arial" w:cs="Arial"/>
          <w:sz w:val="22"/>
          <w:szCs w:val="22"/>
        </w:rPr>
        <w:t xml:space="preserve">area willing to participate in TAA </w:t>
      </w:r>
      <w:r w:rsidR="001A55D5" w:rsidRPr="00DD6C10">
        <w:rPr>
          <w:rFonts w:ascii="Arial" w:hAnsi="Arial" w:cs="Arial"/>
          <w:sz w:val="22"/>
          <w:szCs w:val="22"/>
        </w:rPr>
        <w:t xml:space="preserve">Counselor </w:t>
      </w:r>
      <w:r w:rsidRPr="00DD6C10">
        <w:rPr>
          <w:rFonts w:ascii="Arial" w:hAnsi="Arial" w:cs="Arial"/>
          <w:sz w:val="22"/>
          <w:szCs w:val="22"/>
        </w:rPr>
        <w:t xml:space="preserve">Training </w:t>
      </w:r>
      <w:r w:rsidR="001A55D5" w:rsidRPr="00DD6C10">
        <w:rPr>
          <w:rFonts w:ascii="Arial" w:hAnsi="Arial" w:cs="Arial"/>
          <w:sz w:val="22"/>
          <w:szCs w:val="22"/>
        </w:rPr>
        <w:t xml:space="preserve">and TAA Participant Training </w:t>
      </w:r>
      <w:r w:rsidR="00550FA9">
        <w:rPr>
          <w:rFonts w:ascii="Arial" w:hAnsi="Arial" w:cs="Arial"/>
          <w:sz w:val="22"/>
          <w:szCs w:val="22"/>
        </w:rPr>
        <w:t>when a trade-c</w:t>
      </w:r>
      <w:r w:rsidRPr="00DD6C10">
        <w:rPr>
          <w:rFonts w:ascii="Arial" w:hAnsi="Arial" w:cs="Arial"/>
          <w:sz w:val="22"/>
          <w:szCs w:val="22"/>
        </w:rPr>
        <w:t>ertification occurs?</w:t>
      </w:r>
    </w:p>
    <w:p w:rsidR="00444A41" w:rsidRPr="00DD6C10" w:rsidRDefault="00444A41" w:rsidP="00A40454">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D10F7" w:rsidRPr="00DD6C10" w:rsidTr="00DD6C10">
        <w:tc>
          <w:tcPr>
            <w:tcW w:w="630" w:type="dxa"/>
            <w:tcBorders>
              <w:top w:val="nil"/>
              <w:left w:val="nil"/>
              <w:bottom w:val="nil"/>
              <w:right w:val="nil"/>
            </w:tcBorders>
            <w:shd w:val="clear" w:color="auto" w:fill="auto"/>
          </w:tcPr>
          <w:p w:rsidR="00AD10F7" w:rsidRPr="00DD6C10" w:rsidRDefault="00AD10F7"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D10F7" w:rsidRPr="00DD6C10" w:rsidRDefault="0040681C" w:rsidP="002A7D29">
            <w:pPr>
              <w:widowControl/>
              <w:jc w:val="center"/>
              <w:rPr>
                <w:rFonts w:ascii="Arial" w:hAnsi="Arial" w:cs="Arial"/>
                <w:sz w:val="22"/>
                <w:szCs w:val="22"/>
              </w:rPr>
            </w:pPr>
            <w:r>
              <w:rPr>
                <w:rFonts w:ascii="Arial" w:hAnsi="Arial" w:cs="Arial"/>
                <w:sz w:val="22"/>
                <w:szCs w:val="22"/>
              </w:rPr>
              <w:t>X</w:t>
            </w:r>
          </w:p>
        </w:tc>
      </w:tr>
    </w:tbl>
    <w:p w:rsidR="00B63F7B" w:rsidRDefault="00B63F7B" w:rsidP="00B63F7B">
      <w:pPr>
        <w:rPr>
          <w:rFonts w:ascii="Arial" w:hAnsi="Arial" w:cs="Arial"/>
          <w:sz w:val="22"/>
          <w:szCs w:val="22"/>
        </w:rPr>
      </w:pPr>
    </w:p>
    <w:p w:rsidR="00DD2F51" w:rsidRDefault="009C1535" w:rsidP="00F02C1B">
      <w:pPr>
        <w:ind w:left="720" w:hanging="720"/>
        <w:rPr>
          <w:rFonts w:ascii="Arial" w:hAnsi="Arial" w:cs="Arial"/>
          <w:sz w:val="22"/>
          <w:szCs w:val="22"/>
        </w:rPr>
      </w:pPr>
      <w:r>
        <w:rPr>
          <w:rFonts w:ascii="Arial" w:hAnsi="Arial" w:cs="Arial"/>
          <w:sz w:val="22"/>
          <w:szCs w:val="22"/>
        </w:rPr>
        <w:t>3</w:t>
      </w:r>
      <w:r w:rsidR="00F02C1B">
        <w:rPr>
          <w:rFonts w:ascii="Arial" w:hAnsi="Arial" w:cs="Arial"/>
          <w:sz w:val="22"/>
          <w:szCs w:val="22"/>
        </w:rPr>
        <w:t xml:space="preserve">.   </w:t>
      </w:r>
      <w:r w:rsidR="00732E1F">
        <w:rPr>
          <w:rFonts w:ascii="Arial" w:hAnsi="Arial" w:cs="Arial"/>
          <w:sz w:val="22"/>
          <w:szCs w:val="22"/>
        </w:rPr>
        <w:t>A.</w:t>
      </w:r>
      <w:r w:rsidR="00732E1F">
        <w:rPr>
          <w:rFonts w:ascii="Arial" w:hAnsi="Arial" w:cs="Arial"/>
          <w:sz w:val="22"/>
          <w:szCs w:val="22"/>
        </w:rPr>
        <w:tab/>
        <w:t xml:space="preserve">The local </w:t>
      </w:r>
      <w:r w:rsidR="00C60456">
        <w:rPr>
          <w:rFonts w:ascii="Arial" w:hAnsi="Arial" w:cs="Arial"/>
          <w:sz w:val="22"/>
          <w:szCs w:val="22"/>
        </w:rPr>
        <w:t xml:space="preserve">workforce development </w:t>
      </w:r>
      <w:r w:rsidR="00732E1F">
        <w:rPr>
          <w:rFonts w:ascii="Arial" w:hAnsi="Arial" w:cs="Arial"/>
          <w:sz w:val="22"/>
          <w:szCs w:val="22"/>
        </w:rPr>
        <w:t>area has developed and implem</w:t>
      </w:r>
      <w:r w:rsidR="00550FA9">
        <w:rPr>
          <w:rFonts w:ascii="Arial" w:hAnsi="Arial" w:cs="Arial"/>
          <w:sz w:val="22"/>
          <w:szCs w:val="22"/>
        </w:rPr>
        <w:t>ented local Supportive Service p</w:t>
      </w:r>
      <w:r w:rsidR="00732E1F">
        <w:rPr>
          <w:rFonts w:ascii="Arial" w:hAnsi="Arial" w:cs="Arial"/>
          <w:sz w:val="22"/>
          <w:szCs w:val="22"/>
        </w:rPr>
        <w:t>olicies that are consistently applied for all participants.</w:t>
      </w:r>
    </w:p>
    <w:p w:rsidR="00732E1F" w:rsidRPr="00DD6C10" w:rsidRDefault="00732E1F" w:rsidP="00732E1F">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32E1F" w:rsidRPr="00DD6C10" w:rsidTr="00C47E75">
        <w:tc>
          <w:tcPr>
            <w:tcW w:w="630" w:type="dxa"/>
            <w:tcBorders>
              <w:top w:val="nil"/>
              <w:left w:val="nil"/>
              <w:bottom w:val="nil"/>
              <w:right w:val="nil"/>
            </w:tcBorders>
            <w:shd w:val="clear" w:color="auto" w:fill="auto"/>
          </w:tcPr>
          <w:p w:rsidR="00732E1F" w:rsidRPr="00DD6C10" w:rsidRDefault="00732E1F" w:rsidP="00C47E75">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32E1F" w:rsidRPr="00DD6C10" w:rsidRDefault="0040681C" w:rsidP="00C47E75">
            <w:pPr>
              <w:widowControl/>
              <w:jc w:val="center"/>
              <w:rPr>
                <w:rFonts w:ascii="Arial" w:hAnsi="Arial" w:cs="Arial"/>
                <w:sz w:val="22"/>
                <w:szCs w:val="22"/>
              </w:rPr>
            </w:pPr>
            <w:r>
              <w:rPr>
                <w:rFonts w:ascii="Arial" w:hAnsi="Arial" w:cs="Arial"/>
                <w:sz w:val="22"/>
                <w:szCs w:val="22"/>
              </w:rPr>
              <w:t>X</w:t>
            </w:r>
          </w:p>
        </w:tc>
      </w:tr>
    </w:tbl>
    <w:p w:rsidR="00732E1F" w:rsidRDefault="00732E1F" w:rsidP="00732E1F">
      <w:pPr>
        <w:rPr>
          <w:rFonts w:ascii="Arial" w:hAnsi="Arial" w:cs="Arial"/>
          <w:sz w:val="22"/>
          <w:szCs w:val="22"/>
        </w:rPr>
      </w:pPr>
    </w:p>
    <w:p w:rsidR="00732E1F" w:rsidRDefault="00732E1F" w:rsidP="00732E1F">
      <w:pPr>
        <w:ind w:left="450" w:hanging="450"/>
        <w:rPr>
          <w:rFonts w:ascii="Arial" w:hAnsi="Arial" w:cs="Arial"/>
          <w:sz w:val="22"/>
          <w:szCs w:val="22"/>
        </w:rPr>
      </w:pPr>
      <w:r>
        <w:rPr>
          <w:rFonts w:ascii="Arial" w:hAnsi="Arial" w:cs="Arial"/>
          <w:sz w:val="22"/>
          <w:szCs w:val="22"/>
        </w:rPr>
        <w:tab/>
        <w:t>B.</w:t>
      </w:r>
      <w:r>
        <w:rPr>
          <w:rFonts w:ascii="Arial" w:hAnsi="Arial" w:cs="Arial"/>
          <w:sz w:val="22"/>
          <w:szCs w:val="22"/>
        </w:rPr>
        <w:tab/>
        <w:t>Describe the steps taken to ensure consistent compliance with the policy.</w:t>
      </w:r>
    </w:p>
    <w:p w:rsidR="00732E1F" w:rsidRDefault="00732E1F" w:rsidP="00732E1F">
      <w:pPr>
        <w:ind w:left="450" w:hanging="45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2E1F" w:rsidRPr="00DD6C10" w:rsidTr="00F6673C">
        <w:tc>
          <w:tcPr>
            <w:tcW w:w="8529" w:type="dxa"/>
            <w:tcMar>
              <w:top w:w="58" w:type="dxa"/>
              <w:left w:w="115" w:type="dxa"/>
              <w:bottom w:w="58" w:type="dxa"/>
              <w:right w:w="115" w:type="dxa"/>
            </w:tcMar>
            <w:vAlign w:val="bottom"/>
          </w:tcPr>
          <w:p w:rsidR="00732E1F" w:rsidRPr="00DD6C10" w:rsidRDefault="0040681C" w:rsidP="00732E1F">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highlight w:val="yellow"/>
              </w:rPr>
            </w:pPr>
            <w:r w:rsidRPr="0040681C">
              <w:rPr>
                <w:rFonts w:ascii="Arial" w:hAnsi="Arial" w:cs="Arial"/>
                <w:sz w:val="22"/>
                <w:szCs w:val="22"/>
              </w:rPr>
              <w:t>The Hennepin-Carver Workforce Development Board trains staff directly as well as sending staff to statewide or other training opportunities to ensure compliance with this policy.</w:t>
            </w:r>
          </w:p>
        </w:tc>
      </w:tr>
    </w:tbl>
    <w:p w:rsidR="00732E1F" w:rsidRDefault="00732E1F" w:rsidP="00732E1F">
      <w:pPr>
        <w:rPr>
          <w:rFonts w:ascii="Arial" w:hAnsi="Arial" w:cs="Arial"/>
          <w:sz w:val="22"/>
          <w:szCs w:val="22"/>
        </w:rPr>
      </w:pPr>
    </w:p>
    <w:p w:rsidR="00DD2F51" w:rsidRDefault="00DD2F51" w:rsidP="00B63F7B">
      <w:pPr>
        <w:rPr>
          <w:rFonts w:ascii="Arial" w:hAnsi="Arial" w:cs="Arial"/>
          <w:sz w:val="22"/>
          <w:szCs w:val="22"/>
        </w:rPr>
      </w:pPr>
    </w:p>
    <w:p w:rsidR="000E7B07" w:rsidRDefault="000E7B07" w:rsidP="004E269E">
      <w:pPr>
        <w:pStyle w:val="Heading1"/>
        <w:rPr>
          <w:rFonts w:cs="Arial"/>
          <w:sz w:val="32"/>
          <w:szCs w:val="32"/>
        </w:rPr>
        <w:sectPr w:rsidR="000E7B07" w:rsidSect="003202D1">
          <w:headerReference w:type="default" r:id="rId17"/>
          <w:endnotePr>
            <w:numFmt w:val="decimal"/>
          </w:endnotePr>
          <w:pgSz w:w="12240" w:h="15840"/>
          <w:pgMar w:top="1080" w:right="1440" w:bottom="864" w:left="1440" w:header="720" w:footer="720" w:gutter="0"/>
          <w:cols w:space="720"/>
          <w:docGrid w:linePitch="360"/>
        </w:sectPr>
      </w:pPr>
      <w:bookmarkStart w:id="31" w:name="_Toc127596435"/>
      <w:bookmarkStart w:id="32" w:name="_Toc127673597"/>
      <w:bookmarkStart w:id="33" w:name="_Toc127673703"/>
      <w:bookmarkStart w:id="34" w:name="_Toc127674161"/>
      <w:bookmarkStart w:id="35" w:name="_Toc127674723"/>
      <w:bookmarkStart w:id="36" w:name="_Toc127674782"/>
      <w:bookmarkStart w:id="37" w:name="_Toc127674823"/>
      <w:bookmarkStart w:id="38" w:name="_Toc127674916"/>
      <w:bookmarkStart w:id="39" w:name="_Toc127689358"/>
      <w:bookmarkStart w:id="40" w:name="_Toc127691840"/>
      <w:bookmarkStart w:id="41" w:name="_Toc127691999"/>
      <w:bookmarkStart w:id="42" w:name="_Toc128362284"/>
      <w:bookmarkStart w:id="43" w:name="_Toc128411283"/>
      <w:bookmarkStart w:id="44" w:name="_Toc128417631"/>
      <w:bookmarkStart w:id="45" w:name="_Toc128421958"/>
      <w:bookmarkStart w:id="46" w:name="_Toc128422121"/>
      <w:bookmarkStart w:id="47" w:name="_Toc128426935"/>
      <w:bookmarkStart w:id="48" w:name="_Toc128435428"/>
      <w:bookmarkStart w:id="49" w:name="_Toc128446934"/>
      <w:bookmarkStart w:id="50" w:name="_Toc130317709"/>
      <w:bookmarkStart w:id="51" w:name="_Toc130571432"/>
      <w:bookmarkStart w:id="52" w:name="_Toc130617036"/>
      <w:bookmarkStart w:id="53" w:name="_Toc130631768"/>
      <w:bookmarkStart w:id="54" w:name="_Toc130632630"/>
      <w:bookmarkStart w:id="55" w:name="_Toc130662649"/>
      <w:bookmarkStart w:id="56" w:name="_Toc155767191"/>
      <w:bookmarkStart w:id="57" w:name="_Toc155769449"/>
      <w:bookmarkStart w:id="58" w:name="_Toc159319730"/>
      <w:bookmarkStart w:id="59" w:name="_Toc159319890"/>
      <w:bookmarkStart w:id="60" w:name="_Toc159395266"/>
      <w:bookmarkStart w:id="61" w:name="_Toc159395352"/>
    </w:p>
    <w:p w:rsidR="00734DCC" w:rsidRPr="00CB4AB8" w:rsidRDefault="00D62773" w:rsidP="004E269E">
      <w:pPr>
        <w:pStyle w:val="Heading1"/>
        <w:rPr>
          <w:rFonts w:cs="Arial"/>
          <w:szCs w:val="28"/>
        </w:rPr>
      </w:pPr>
      <w:r w:rsidRPr="00CB4AB8">
        <w:rPr>
          <w:rFonts w:cs="Arial"/>
          <w:szCs w:val="28"/>
        </w:rPr>
        <w:t>S</w:t>
      </w:r>
      <w:r w:rsidR="004E269E" w:rsidRPr="00CB4AB8">
        <w:rPr>
          <w:rFonts w:cs="Arial"/>
          <w:szCs w:val="28"/>
        </w:rPr>
        <w:t xml:space="preserve">ECTION </w:t>
      </w:r>
      <w:r w:rsidR="00A40454" w:rsidRPr="00CB4AB8">
        <w:rPr>
          <w:rFonts w:cs="Arial"/>
          <w:szCs w:val="28"/>
        </w:rPr>
        <w:t>D</w:t>
      </w:r>
      <w:r w:rsidR="00064CCD" w:rsidRPr="00CB4AB8">
        <w:rPr>
          <w:rFonts w:cs="Arial"/>
          <w:szCs w:val="28"/>
        </w:rPr>
        <w:t xml:space="preserve">: </w:t>
      </w:r>
      <w:r w:rsidR="004E269E" w:rsidRPr="00CB4AB8">
        <w:rPr>
          <w:rFonts w:cs="Arial"/>
          <w:szCs w:val="28"/>
        </w:rPr>
        <w:t>SYSTEM OPERATIONS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4E269E" w:rsidRPr="00CB4AB8">
        <w:rPr>
          <w:rFonts w:cs="Arial"/>
          <w:szCs w:val="28"/>
        </w:rPr>
        <w:t xml:space="preserve"> AND ATTACHMENTS</w:t>
      </w:r>
    </w:p>
    <w:p w:rsidR="00E71DD2" w:rsidRPr="00DD6C10" w:rsidRDefault="00E71DD2" w:rsidP="00E71DD2">
      <w:pPr>
        <w:autoSpaceDE w:val="0"/>
        <w:autoSpaceDN w:val="0"/>
        <w:adjustRightInd w:val="0"/>
        <w:rPr>
          <w:rFonts w:ascii="Arial" w:hAnsi="Arial" w:cs="Arial"/>
          <w:iCs/>
          <w:sz w:val="22"/>
          <w:szCs w:val="22"/>
        </w:rPr>
      </w:pPr>
    </w:p>
    <w:p w:rsidR="00E71DD2" w:rsidRPr="00DD2F51" w:rsidRDefault="009F6B2B" w:rsidP="009F6B2B">
      <w:pPr>
        <w:pStyle w:val="ListParagraph"/>
        <w:widowControl/>
        <w:autoSpaceDE w:val="0"/>
        <w:autoSpaceDN w:val="0"/>
        <w:adjustRightInd w:val="0"/>
        <w:ind w:left="360" w:hanging="360"/>
        <w:rPr>
          <w:rFonts w:ascii="Arial" w:hAnsi="Arial" w:cs="Arial"/>
          <w:sz w:val="22"/>
          <w:szCs w:val="22"/>
        </w:rPr>
      </w:pPr>
      <w:r w:rsidRPr="00DD6C10">
        <w:rPr>
          <w:rFonts w:ascii="Arial" w:hAnsi="Arial" w:cs="Arial"/>
          <w:iCs/>
          <w:sz w:val="22"/>
          <w:szCs w:val="22"/>
        </w:rPr>
        <w:t>1.</w:t>
      </w:r>
      <w:r w:rsidRPr="00DD6C10">
        <w:rPr>
          <w:rFonts w:ascii="Arial" w:hAnsi="Arial" w:cs="Arial"/>
          <w:iCs/>
          <w:sz w:val="22"/>
          <w:szCs w:val="22"/>
        </w:rPr>
        <w:tab/>
      </w:r>
      <w:r w:rsidR="00E71DD2" w:rsidRPr="00DD2F51">
        <w:rPr>
          <w:rFonts w:ascii="Arial" w:hAnsi="Arial" w:cs="Arial"/>
          <w:iCs/>
          <w:sz w:val="22"/>
          <w:szCs w:val="22"/>
        </w:rPr>
        <w:t xml:space="preserve">The </w:t>
      </w:r>
      <w:r w:rsidR="009E607D" w:rsidRPr="00DD2F51">
        <w:rPr>
          <w:rFonts w:ascii="Arial" w:hAnsi="Arial" w:cs="Arial"/>
          <w:iCs/>
          <w:sz w:val="22"/>
          <w:szCs w:val="22"/>
        </w:rPr>
        <w:t xml:space="preserve">local </w:t>
      </w:r>
      <w:r w:rsidR="00C60456">
        <w:rPr>
          <w:rFonts w:ascii="Arial" w:hAnsi="Arial" w:cs="Arial"/>
          <w:sz w:val="22"/>
          <w:szCs w:val="22"/>
        </w:rPr>
        <w:t xml:space="preserve">workforce development </w:t>
      </w:r>
      <w:r w:rsidR="009E607D" w:rsidRPr="00DD2F51">
        <w:rPr>
          <w:rFonts w:ascii="Arial" w:hAnsi="Arial" w:cs="Arial"/>
          <w:iCs/>
          <w:sz w:val="22"/>
          <w:szCs w:val="22"/>
        </w:rPr>
        <w:t>area has</w:t>
      </w:r>
      <w:r w:rsidR="00E71DD2" w:rsidRPr="00DD2F51">
        <w:rPr>
          <w:rFonts w:ascii="Arial" w:hAnsi="Arial" w:cs="Arial"/>
          <w:iCs/>
          <w:sz w:val="22"/>
          <w:szCs w:val="22"/>
        </w:rPr>
        <w:t xml:space="preserve"> </w:t>
      </w:r>
      <w:r w:rsidR="00247CBD" w:rsidRPr="00DD2F51">
        <w:rPr>
          <w:rFonts w:ascii="Arial" w:hAnsi="Arial" w:cs="Arial"/>
          <w:iCs/>
          <w:sz w:val="22"/>
          <w:szCs w:val="22"/>
        </w:rPr>
        <w:t>processes</w:t>
      </w:r>
      <w:r w:rsidR="00E71DD2" w:rsidRPr="00DD2F51">
        <w:rPr>
          <w:rFonts w:ascii="Arial" w:hAnsi="Arial" w:cs="Arial"/>
          <w:iCs/>
          <w:sz w:val="22"/>
          <w:szCs w:val="22"/>
        </w:rPr>
        <w:t xml:space="preserve"> in place to assure non-duplicative services</w:t>
      </w:r>
      <w:r w:rsidR="00247CBD" w:rsidRPr="00DD2F51">
        <w:rPr>
          <w:rFonts w:ascii="Arial" w:hAnsi="Arial" w:cs="Arial"/>
          <w:iCs/>
          <w:sz w:val="22"/>
          <w:szCs w:val="22"/>
        </w:rPr>
        <w:t xml:space="preserve">, </w:t>
      </w:r>
      <w:r w:rsidR="000332F5" w:rsidRPr="00DD2F51">
        <w:rPr>
          <w:rFonts w:ascii="Arial" w:hAnsi="Arial" w:cs="Arial"/>
          <w:iCs/>
          <w:sz w:val="22"/>
          <w:szCs w:val="22"/>
        </w:rPr>
        <w:t>and</w:t>
      </w:r>
      <w:r w:rsidR="00E71DD2" w:rsidRPr="00DD2F51">
        <w:rPr>
          <w:rFonts w:ascii="Arial" w:hAnsi="Arial" w:cs="Arial"/>
          <w:iCs/>
          <w:sz w:val="22"/>
          <w:szCs w:val="22"/>
        </w:rPr>
        <w:t xml:space="preserve"> avoid</w:t>
      </w:r>
      <w:r w:rsidR="00247CBD" w:rsidRPr="00DD2F51">
        <w:rPr>
          <w:rFonts w:ascii="Arial" w:hAnsi="Arial" w:cs="Arial"/>
          <w:iCs/>
          <w:sz w:val="22"/>
          <w:szCs w:val="22"/>
        </w:rPr>
        <w:t xml:space="preserve"> duplicate administrative costs.</w:t>
      </w:r>
    </w:p>
    <w:p w:rsidR="009F6B2B" w:rsidRPr="00DD2F51" w:rsidRDefault="009F6B2B" w:rsidP="009F6B2B">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2F51" w:rsidRDefault="00A64A08" w:rsidP="002A7D29">
            <w:pPr>
              <w:widowControl/>
              <w:rPr>
                <w:rFonts w:ascii="Arial" w:hAnsi="Arial" w:cs="Arial"/>
                <w:sz w:val="22"/>
                <w:szCs w:val="22"/>
              </w:rPr>
            </w:pPr>
            <w:r w:rsidRPr="00DD2F51">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DD2F51" w:rsidRDefault="0040681C" w:rsidP="002A7D29">
            <w:pPr>
              <w:widowControl/>
              <w:jc w:val="center"/>
              <w:rPr>
                <w:rFonts w:ascii="Arial" w:hAnsi="Arial" w:cs="Arial"/>
                <w:sz w:val="22"/>
                <w:szCs w:val="22"/>
              </w:rPr>
            </w:pPr>
            <w:r>
              <w:rPr>
                <w:rFonts w:ascii="Arial" w:hAnsi="Arial" w:cs="Arial"/>
                <w:sz w:val="22"/>
                <w:szCs w:val="22"/>
              </w:rPr>
              <w:t>X</w:t>
            </w:r>
          </w:p>
        </w:tc>
      </w:tr>
    </w:tbl>
    <w:p w:rsidR="00E71DD2" w:rsidRPr="00DD6C10" w:rsidRDefault="00E71DD2" w:rsidP="00E71DD2">
      <w:pPr>
        <w:autoSpaceDE w:val="0"/>
        <w:autoSpaceDN w:val="0"/>
        <w:adjustRightInd w:val="0"/>
        <w:rPr>
          <w:rFonts w:ascii="Arial" w:hAnsi="Arial" w:cs="Arial"/>
          <w:sz w:val="22"/>
          <w:szCs w:val="22"/>
        </w:rPr>
      </w:pPr>
    </w:p>
    <w:p w:rsidR="00E71DD2" w:rsidRPr="00DD6C10" w:rsidRDefault="00F23936" w:rsidP="009F6B2B">
      <w:pPr>
        <w:pStyle w:val="ListParagraph"/>
        <w:widowControl/>
        <w:autoSpaceDE w:val="0"/>
        <w:autoSpaceDN w:val="0"/>
        <w:adjustRightInd w:val="0"/>
        <w:ind w:left="360" w:hanging="360"/>
        <w:rPr>
          <w:rFonts w:ascii="Arial" w:hAnsi="Arial" w:cs="Arial"/>
          <w:sz w:val="22"/>
          <w:szCs w:val="22"/>
          <w:highlight w:val="yellow"/>
        </w:rPr>
      </w:pPr>
      <w:r w:rsidRPr="00DD6C10">
        <w:rPr>
          <w:rFonts w:ascii="Arial" w:hAnsi="Arial" w:cs="Arial"/>
          <w:sz w:val="22"/>
          <w:szCs w:val="22"/>
        </w:rPr>
        <w:t>2</w:t>
      </w:r>
      <w:r w:rsidR="009F6B2B" w:rsidRPr="00DD6C10">
        <w:rPr>
          <w:rFonts w:ascii="Arial" w:hAnsi="Arial" w:cs="Arial"/>
          <w:sz w:val="22"/>
          <w:szCs w:val="22"/>
        </w:rPr>
        <w:t>.</w:t>
      </w:r>
      <w:r w:rsidR="009F6B2B" w:rsidRPr="00DD6C10">
        <w:rPr>
          <w:rFonts w:ascii="Arial" w:hAnsi="Arial" w:cs="Arial"/>
          <w:sz w:val="22"/>
          <w:szCs w:val="22"/>
        </w:rPr>
        <w:tab/>
      </w:r>
      <w:r w:rsidR="00E71DD2" w:rsidRPr="00DD6C10">
        <w:rPr>
          <w:rFonts w:ascii="Arial" w:hAnsi="Arial" w:cs="Arial"/>
          <w:sz w:val="22"/>
          <w:szCs w:val="22"/>
        </w:rPr>
        <w:t xml:space="preserve">The </w:t>
      </w:r>
      <w:r w:rsidR="009E607D" w:rsidRPr="00DD6C10">
        <w:rPr>
          <w:rFonts w:ascii="Arial" w:hAnsi="Arial" w:cs="Arial"/>
          <w:sz w:val="22"/>
          <w:szCs w:val="22"/>
        </w:rPr>
        <w:t xml:space="preserve">local </w:t>
      </w:r>
      <w:r w:rsidR="00C60456">
        <w:rPr>
          <w:rFonts w:ascii="Arial" w:hAnsi="Arial" w:cs="Arial"/>
          <w:sz w:val="22"/>
          <w:szCs w:val="22"/>
        </w:rPr>
        <w:t xml:space="preserve">workforce development </w:t>
      </w:r>
      <w:r w:rsidR="009E607D" w:rsidRPr="00DD6C10">
        <w:rPr>
          <w:rFonts w:ascii="Arial" w:hAnsi="Arial" w:cs="Arial"/>
          <w:sz w:val="22"/>
          <w:szCs w:val="22"/>
        </w:rPr>
        <w:t>area is</w:t>
      </w:r>
      <w:r w:rsidR="00E71DD2" w:rsidRPr="00DD6C10">
        <w:rPr>
          <w:rFonts w:ascii="Arial" w:hAnsi="Arial" w:cs="Arial"/>
          <w:sz w:val="22"/>
          <w:szCs w:val="22"/>
        </w:rPr>
        <w:t xml:space="preserve"> aware of </w:t>
      </w:r>
      <w:r w:rsidR="004E6022" w:rsidRPr="00DD6C10">
        <w:rPr>
          <w:rFonts w:ascii="Arial" w:hAnsi="Arial" w:cs="Arial"/>
          <w:sz w:val="22"/>
          <w:szCs w:val="22"/>
        </w:rPr>
        <w:t xml:space="preserve">and </w:t>
      </w:r>
      <w:r w:rsidR="000332F5" w:rsidRPr="00DD6C10">
        <w:rPr>
          <w:rFonts w:ascii="Arial" w:hAnsi="Arial" w:cs="Arial"/>
          <w:sz w:val="22"/>
          <w:szCs w:val="22"/>
        </w:rPr>
        <w:t xml:space="preserve">staff </w:t>
      </w:r>
      <w:r w:rsidR="004E6022" w:rsidRPr="00DD6C10">
        <w:rPr>
          <w:rFonts w:ascii="Arial" w:hAnsi="Arial" w:cs="Arial"/>
          <w:sz w:val="22"/>
          <w:szCs w:val="22"/>
        </w:rPr>
        <w:t xml:space="preserve">participate in </w:t>
      </w:r>
      <w:r w:rsidR="00E71DD2" w:rsidRPr="00DD6C10">
        <w:rPr>
          <w:rFonts w:ascii="Arial" w:hAnsi="Arial" w:cs="Arial"/>
          <w:sz w:val="22"/>
          <w:szCs w:val="22"/>
        </w:rPr>
        <w:t xml:space="preserve">the </w:t>
      </w:r>
      <w:r w:rsidR="000332F5" w:rsidRPr="00DD6C10">
        <w:rPr>
          <w:rFonts w:ascii="Arial" w:hAnsi="Arial" w:cs="Arial"/>
          <w:sz w:val="22"/>
          <w:szCs w:val="22"/>
        </w:rPr>
        <w:t xml:space="preserve">Reception and Resource Area </w:t>
      </w:r>
      <w:r w:rsidR="00A64A08" w:rsidRPr="00DD6C10">
        <w:rPr>
          <w:rFonts w:ascii="Arial" w:hAnsi="Arial" w:cs="Arial"/>
          <w:sz w:val="22"/>
          <w:szCs w:val="22"/>
        </w:rPr>
        <w:t>Certification Program (RRACP)</w:t>
      </w:r>
      <w:r w:rsidR="00E71DD2" w:rsidRPr="00DD6C10">
        <w:rPr>
          <w:rFonts w:ascii="Arial" w:hAnsi="Arial" w:cs="Arial"/>
          <w:sz w:val="22"/>
          <w:szCs w:val="22"/>
        </w:rPr>
        <w:t xml:space="preserve"> </w:t>
      </w:r>
      <w:r w:rsidR="004E6022" w:rsidRPr="00DD6C10">
        <w:rPr>
          <w:rFonts w:ascii="Arial" w:hAnsi="Arial" w:cs="Arial"/>
          <w:sz w:val="22"/>
          <w:szCs w:val="22"/>
        </w:rPr>
        <w:t>to better serve all customers?</w:t>
      </w:r>
    </w:p>
    <w:p w:rsidR="004E6022" w:rsidRPr="00DD6C10" w:rsidRDefault="004E6022" w:rsidP="004E6022">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DD6C10"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C8244C" w:rsidP="002A7D29">
            <w:pPr>
              <w:widowControl/>
              <w:jc w:val="center"/>
              <w:rPr>
                <w:rFonts w:ascii="Arial" w:hAnsi="Arial" w:cs="Arial"/>
                <w:sz w:val="22"/>
                <w:szCs w:val="22"/>
              </w:rPr>
            </w:pPr>
            <w:r>
              <w:rPr>
                <w:rFonts w:ascii="Arial" w:hAnsi="Arial" w:cs="Arial"/>
                <w:sz w:val="22"/>
                <w:szCs w:val="22"/>
              </w:rPr>
              <w:t>X</w:t>
            </w:r>
          </w:p>
        </w:tc>
      </w:tr>
    </w:tbl>
    <w:p w:rsidR="002D51F7" w:rsidRPr="00DD6C10" w:rsidRDefault="002D51F7" w:rsidP="002D51F7">
      <w:pPr>
        <w:autoSpaceDE w:val="0"/>
        <w:autoSpaceDN w:val="0"/>
        <w:adjustRightInd w:val="0"/>
        <w:rPr>
          <w:rFonts w:ascii="Arial" w:hAnsi="Arial" w:cs="Arial"/>
          <w:sz w:val="22"/>
          <w:szCs w:val="22"/>
        </w:rPr>
      </w:pPr>
    </w:p>
    <w:p w:rsidR="00A855EB" w:rsidRPr="00DD6C10" w:rsidRDefault="00374EAB" w:rsidP="00DA7FF2">
      <w:pPr>
        <w:pStyle w:val="ListParagraph"/>
        <w:widowControl/>
        <w:autoSpaceDE w:val="0"/>
        <w:autoSpaceDN w:val="0"/>
        <w:adjustRightInd w:val="0"/>
        <w:ind w:hanging="720"/>
        <w:rPr>
          <w:rFonts w:ascii="Arial" w:hAnsi="Arial" w:cs="Arial"/>
          <w:sz w:val="22"/>
          <w:szCs w:val="22"/>
        </w:rPr>
      </w:pPr>
      <w:r w:rsidRPr="00DD6C10">
        <w:rPr>
          <w:rFonts w:ascii="Arial" w:hAnsi="Arial" w:cs="Arial"/>
          <w:sz w:val="22"/>
          <w:szCs w:val="22"/>
        </w:rPr>
        <w:t>3</w:t>
      </w:r>
      <w:r w:rsidR="008B7816" w:rsidRPr="00DD6C10">
        <w:rPr>
          <w:rFonts w:ascii="Arial" w:hAnsi="Arial" w:cs="Arial"/>
          <w:sz w:val="22"/>
          <w:szCs w:val="22"/>
        </w:rPr>
        <w:t>.</w:t>
      </w:r>
      <w:r w:rsidR="00DD2F51">
        <w:rPr>
          <w:rFonts w:ascii="Arial" w:hAnsi="Arial" w:cs="Arial"/>
          <w:sz w:val="22"/>
          <w:szCs w:val="22"/>
        </w:rPr>
        <w:t xml:space="preserve"> </w:t>
      </w:r>
      <w:r w:rsidR="00DA7FF2">
        <w:rPr>
          <w:rFonts w:ascii="Arial" w:hAnsi="Arial" w:cs="Arial"/>
          <w:sz w:val="22"/>
          <w:szCs w:val="22"/>
        </w:rPr>
        <w:t xml:space="preserve"> A.</w:t>
      </w:r>
      <w:r w:rsidR="00DA7FF2">
        <w:rPr>
          <w:rFonts w:ascii="Arial" w:hAnsi="Arial" w:cs="Arial"/>
          <w:sz w:val="22"/>
          <w:szCs w:val="22"/>
        </w:rPr>
        <w:tab/>
      </w:r>
      <w:r w:rsidR="00A855EB" w:rsidRPr="00DD6C10">
        <w:rPr>
          <w:rFonts w:ascii="Arial" w:hAnsi="Arial" w:cs="Arial"/>
          <w:sz w:val="22"/>
          <w:szCs w:val="22"/>
        </w:rPr>
        <w:t xml:space="preserve">The local </w:t>
      </w:r>
      <w:r w:rsidR="00C60456">
        <w:rPr>
          <w:rFonts w:ascii="Arial" w:hAnsi="Arial" w:cs="Arial"/>
          <w:sz w:val="22"/>
          <w:szCs w:val="22"/>
        </w:rPr>
        <w:t xml:space="preserve">workforce development </w:t>
      </w:r>
      <w:r w:rsidR="00A855EB" w:rsidRPr="00DD6C10">
        <w:rPr>
          <w:rFonts w:ascii="Arial" w:hAnsi="Arial" w:cs="Arial"/>
          <w:sz w:val="22"/>
          <w:szCs w:val="22"/>
        </w:rPr>
        <w:t xml:space="preserve">area </w:t>
      </w:r>
      <w:r w:rsidR="00190123" w:rsidRPr="00DD6C10">
        <w:rPr>
          <w:rFonts w:ascii="Arial" w:hAnsi="Arial" w:cs="Arial"/>
          <w:sz w:val="22"/>
          <w:szCs w:val="22"/>
        </w:rPr>
        <w:t xml:space="preserve">and their partners are </w:t>
      </w:r>
      <w:r w:rsidR="001A55D5" w:rsidRPr="00DD6C10">
        <w:rPr>
          <w:rFonts w:ascii="Arial" w:hAnsi="Arial" w:cs="Arial"/>
          <w:sz w:val="22"/>
          <w:szCs w:val="22"/>
        </w:rPr>
        <w:t>aware of the responsibilities</w:t>
      </w:r>
      <w:r w:rsidR="00190123" w:rsidRPr="00DD6C10">
        <w:rPr>
          <w:rFonts w:ascii="Arial" w:hAnsi="Arial" w:cs="Arial"/>
          <w:sz w:val="22"/>
          <w:szCs w:val="22"/>
        </w:rPr>
        <w:t xml:space="preserve"> </w:t>
      </w:r>
      <w:r w:rsidR="00065947" w:rsidRPr="00DD6C10">
        <w:rPr>
          <w:rFonts w:ascii="Arial" w:hAnsi="Arial" w:cs="Arial"/>
          <w:sz w:val="22"/>
          <w:szCs w:val="22"/>
        </w:rPr>
        <w:t>of the Equal Opportunity O</w:t>
      </w:r>
      <w:r w:rsidR="00A855EB" w:rsidRPr="00DD6C10">
        <w:rPr>
          <w:rFonts w:ascii="Arial" w:hAnsi="Arial" w:cs="Arial"/>
          <w:sz w:val="22"/>
          <w:szCs w:val="22"/>
        </w:rPr>
        <w:t>fficer</w:t>
      </w:r>
      <w:r w:rsidR="00190123" w:rsidRPr="00DD6C10">
        <w:rPr>
          <w:rFonts w:ascii="Arial" w:hAnsi="Arial" w:cs="Arial"/>
          <w:sz w:val="22"/>
          <w:szCs w:val="22"/>
        </w:rPr>
        <w:t>, including attending DEED sponsored EO Training</w:t>
      </w:r>
      <w:r w:rsidR="00A855EB" w:rsidRPr="00DD6C10">
        <w:rPr>
          <w:rFonts w:ascii="Arial" w:hAnsi="Arial" w:cs="Arial"/>
          <w:sz w:val="22"/>
          <w:szCs w:val="22"/>
        </w:rPr>
        <w:t>?</w:t>
      </w:r>
    </w:p>
    <w:p w:rsidR="00974111" w:rsidRPr="00DD6C10"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DD6C10" w:rsidTr="002B62B7">
        <w:tc>
          <w:tcPr>
            <w:tcW w:w="630" w:type="dxa"/>
            <w:tcBorders>
              <w:top w:val="nil"/>
              <w:left w:val="nil"/>
              <w:bottom w:val="nil"/>
              <w:right w:val="nil"/>
            </w:tcBorders>
            <w:shd w:val="clear" w:color="auto" w:fill="auto"/>
          </w:tcPr>
          <w:p w:rsidR="00974111" w:rsidRPr="00DD6C10" w:rsidRDefault="00974111" w:rsidP="002B62B7">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DD6C10" w:rsidRDefault="00C8244C" w:rsidP="002B62B7">
            <w:pPr>
              <w:widowControl/>
              <w:jc w:val="center"/>
              <w:rPr>
                <w:rFonts w:ascii="Arial" w:hAnsi="Arial" w:cs="Arial"/>
                <w:sz w:val="22"/>
                <w:szCs w:val="22"/>
              </w:rPr>
            </w:pPr>
            <w:r>
              <w:rPr>
                <w:rFonts w:ascii="Arial" w:hAnsi="Arial" w:cs="Arial"/>
                <w:sz w:val="22"/>
                <w:szCs w:val="22"/>
              </w:rPr>
              <w:t>X</w:t>
            </w:r>
          </w:p>
        </w:tc>
      </w:tr>
    </w:tbl>
    <w:p w:rsidR="00974111" w:rsidRPr="00DD6C10" w:rsidRDefault="00974111" w:rsidP="00974111">
      <w:pPr>
        <w:rPr>
          <w:rFonts w:ascii="Arial" w:hAnsi="Arial" w:cs="Arial"/>
          <w:sz w:val="22"/>
          <w:szCs w:val="22"/>
        </w:rPr>
      </w:pPr>
    </w:p>
    <w:p w:rsidR="005768B4" w:rsidRDefault="00531FB1" w:rsidP="005768B4">
      <w:pPr>
        <w:widowControl/>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Default="005768B4" w:rsidP="008B7816">
      <w:pPr>
        <w:widowControl/>
        <w:ind w:left="360" w:hanging="360"/>
        <w:rPr>
          <w:rFonts w:ascii="Arial" w:hAnsi="Arial" w:cs="Arial"/>
          <w:sz w:val="22"/>
          <w:szCs w:val="22"/>
        </w:rPr>
      </w:pPr>
    </w:p>
    <w:p w:rsidR="00DA7FF2" w:rsidRDefault="00531FB1" w:rsidP="00531FB1">
      <w:pPr>
        <w:widowControl/>
        <w:ind w:left="720" w:hanging="360"/>
        <w:rPr>
          <w:rFonts w:ascii="Arial" w:hAnsi="Arial" w:cs="Arial"/>
          <w:sz w:val="22"/>
          <w:szCs w:val="22"/>
        </w:rPr>
      </w:pPr>
      <w:r>
        <w:rPr>
          <w:rFonts w:ascii="Arial" w:hAnsi="Arial" w:cs="Arial"/>
          <w:sz w:val="22"/>
          <w:szCs w:val="22"/>
        </w:rPr>
        <w:t>C.</w:t>
      </w:r>
      <w:r>
        <w:rPr>
          <w:rFonts w:ascii="Arial" w:hAnsi="Arial" w:cs="Arial"/>
          <w:sz w:val="22"/>
          <w:szCs w:val="22"/>
        </w:rPr>
        <w:tab/>
        <w:t xml:space="preserve">The local </w:t>
      </w:r>
      <w:r w:rsidR="00C60456">
        <w:rPr>
          <w:rFonts w:ascii="Arial" w:hAnsi="Arial" w:cs="Arial"/>
          <w:sz w:val="22"/>
          <w:szCs w:val="22"/>
        </w:rPr>
        <w:t xml:space="preserve">workforce development </w:t>
      </w:r>
      <w:r>
        <w:rPr>
          <w:rFonts w:ascii="Arial" w:hAnsi="Arial" w:cs="Arial"/>
          <w:sz w:val="22"/>
          <w:szCs w:val="22"/>
        </w:rPr>
        <w:t>area is aware and conducts annually a physical and program accessibility review?</w:t>
      </w:r>
    </w:p>
    <w:p w:rsidR="00974111" w:rsidRPr="00DD6C10"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DD6C10" w:rsidTr="002B62B7">
        <w:tc>
          <w:tcPr>
            <w:tcW w:w="630" w:type="dxa"/>
            <w:tcBorders>
              <w:top w:val="nil"/>
              <w:left w:val="nil"/>
              <w:bottom w:val="nil"/>
              <w:right w:val="nil"/>
            </w:tcBorders>
            <w:shd w:val="clear" w:color="auto" w:fill="auto"/>
          </w:tcPr>
          <w:p w:rsidR="00974111" w:rsidRPr="00DD6C10" w:rsidRDefault="00974111" w:rsidP="002B62B7">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DD6C10" w:rsidRDefault="00C8244C" w:rsidP="002B62B7">
            <w:pPr>
              <w:widowControl/>
              <w:jc w:val="center"/>
              <w:rPr>
                <w:rFonts w:ascii="Arial" w:hAnsi="Arial" w:cs="Arial"/>
                <w:sz w:val="22"/>
                <w:szCs w:val="22"/>
              </w:rPr>
            </w:pPr>
            <w:r>
              <w:rPr>
                <w:rFonts w:ascii="Arial" w:hAnsi="Arial" w:cs="Arial"/>
                <w:sz w:val="22"/>
                <w:szCs w:val="22"/>
              </w:rPr>
              <w:t>X</w:t>
            </w:r>
          </w:p>
        </w:tc>
      </w:tr>
    </w:tbl>
    <w:p w:rsidR="00974111" w:rsidRPr="00DD6C10" w:rsidRDefault="00974111" w:rsidP="00974111">
      <w:pPr>
        <w:rPr>
          <w:rFonts w:ascii="Arial" w:hAnsi="Arial" w:cs="Arial"/>
          <w:sz w:val="22"/>
          <w:szCs w:val="22"/>
        </w:rPr>
      </w:pPr>
    </w:p>
    <w:p w:rsidR="007A21F7" w:rsidRPr="00DD6C10" w:rsidRDefault="00374EAB" w:rsidP="008B7816">
      <w:pPr>
        <w:widowControl/>
        <w:ind w:left="360" w:hanging="360"/>
        <w:rPr>
          <w:rFonts w:ascii="Arial" w:hAnsi="Arial" w:cs="Arial"/>
          <w:sz w:val="22"/>
          <w:szCs w:val="22"/>
        </w:rPr>
      </w:pPr>
      <w:r w:rsidRPr="00DD6C10">
        <w:rPr>
          <w:rFonts w:ascii="Arial" w:hAnsi="Arial" w:cs="Arial"/>
          <w:sz w:val="22"/>
          <w:szCs w:val="22"/>
        </w:rPr>
        <w:t>4</w:t>
      </w:r>
      <w:r w:rsidR="008B7816" w:rsidRPr="00DD6C10">
        <w:rPr>
          <w:rFonts w:ascii="Arial" w:hAnsi="Arial" w:cs="Arial"/>
          <w:sz w:val="22"/>
          <w:szCs w:val="22"/>
        </w:rPr>
        <w:t>.</w:t>
      </w:r>
      <w:r w:rsidR="008B7816" w:rsidRPr="00DD6C10">
        <w:rPr>
          <w:rFonts w:ascii="Arial" w:hAnsi="Arial" w:cs="Arial"/>
          <w:sz w:val="22"/>
          <w:szCs w:val="22"/>
        </w:rPr>
        <w:tab/>
      </w:r>
      <w:r w:rsidR="003F6A6D" w:rsidRPr="00DD6C10">
        <w:rPr>
          <w:rFonts w:ascii="Arial" w:hAnsi="Arial" w:cs="Arial"/>
          <w:sz w:val="22"/>
          <w:szCs w:val="22"/>
        </w:rPr>
        <w:t xml:space="preserve">Does the local </w:t>
      </w:r>
      <w:r w:rsidR="00C60456">
        <w:rPr>
          <w:rFonts w:ascii="Arial" w:hAnsi="Arial" w:cs="Arial"/>
          <w:sz w:val="22"/>
          <w:szCs w:val="22"/>
        </w:rPr>
        <w:t xml:space="preserve">workforce development </w:t>
      </w:r>
      <w:r w:rsidR="003F6A6D" w:rsidRPr="00DD6C10">
        <w:rPr>
          <w:rFonts w:ascii="Arial" w:hAnsi="Arial" w:cs="Arial"/>
          <w:sz w:val="22"/>
          <w:szCs w:val="22"/>
        </w:rPr>
        <w:t>area have in place an agreed upon WI</w:t>
      </w:r>
      <w:r w:rsidR="009E0EB8" w:rsidRPr="00DD6C10">
        <w:rPr>
          <w:rFonts w:ascii="Arial" w:hAnsi="Arial" w:cs="Arial"/>
          <w:sz w:val="22"/>
          <w:szCs w:val="22"/>
        </w:rPr>
        <w:t>O</w:t>
      </w:r>
      <w:r w:rsidR="003F6A6D" w:rsidRPr="00DD6C10">
        <w:rPr>
          <w:rFonts w:ascii="Arial" w:hAnsi="Arial" w:cs="Arial"/>
          <w:sz w:val="22"/>
          <w:szCs w:val="22"/>
        </w:rPr>
        <w:t>A Discrimination complai</w:t>
      </w:r>
      <w:r w:rsidR="00A94454">
        <w:rPr>
          <w:rFonts w:ascii="Arial" w:hAnsi="Arial" w:cs="Arial"/>
          <w:sz w:val="22"/>
          <w:szCs w:val="22"/>
        </w:rPr>
        <w:t>nt process per the regulations?</w:t>
      </w:r>
    </w:p>
    <w:p w:rsidR="008B7816" w:rsidRPr="00DD6C10" w:rsidRDefault="008B7816" w:rsidP="008B7816">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C8244C" w:rsidP="002A7D29">
            <w:pPr>
              <w:widowControl/>
              <w:jc w:val="center"/>
              <w:rPr>
                <w:rFonts w:ascii="Arial" w:hAnsi="Arial" w:cs="Arial"/>
                <w:sz w:val="22"/>
                <w:szCs w:val="22"/>
              </w:rPr>
            </w:pPr>
            <w:r>
              <w:rPr>
                <w:rFonts w:ascii="Arial" w:hAnsi="Arial" w:cs="Arial"/>
                <w:sz w:val="22"/>
                <w:szCs w:val="22"/>
              </w:rPr>
              <w:t>X</w:t>
            </w:r>
          </w:p>
        </w:tc>
      </w:tr>
    </w:tbl>
    <w:p w:rsidR="00BA6AEF" w:rsidRPr="00DD6C10" w:rsidRDefault="00BA6AEF" w:rsidP="00BA6AEF">
      <w:pPr>
        <w:rPr>
          <w:rFonts w:ascii="Arial" w:hAnsi="Arial" w:cs="Arial"/>
          <w:sz w:val="22"/>
          <w:szCs w:val="22"/>
        </w:rPr>
      </w:pPr>
    </w:p>
    <w:p w:rsidR="00BA6AEF" w:rsidRPr="00DD6C10" w:rsidRDefault="00374EAB" w:rsidP="00550FA9">
      <w:pPr>
        <w:pStyle w:val="ListParagraph"/>
        <w:ind w:hanging="720"/>
        <w:rPr>
          <w:rFonts w:ascii="Arial" w:hAnsi="Arial" w:cs="Arial"/>
          <w:sz w:val="22"/>
          <w:szCs w:val="22"/>
        </w:rPr>
      </w:pPr>
      <w:r w:rsidRPr="00DD6C10">
        <w:rPr>
          <w:rFonts w:ascii="Arial" w:hAnsi="Arial" w:cs="Arial"/>
          <w:sz w:val="22"/>
          <w:szCs w:val="22"/>
        </w:rPr>
        <w:t>5</w:t>
      </w:r>
      <w:r w:rsidR="00550FA9">
        <w:rPr>
          <w:rFonts w:ascii="Arial" w:hAnsi="Arial" w:cs="Arial"/>
          <w:sz w:val="22"/>
          <w:szCs w:val="22"/>
        </w:rPr>
        <w:t xml:space="preserve">.   </w:t>
      </w:r>
      <w:r w:rsidR="002843ED">
        <w:rPr>
          <w:rFonts w:ascii="Arial" w:hAnsi="Arial" w:cs="Arial"/>
          <w:sz w:val="22"/>
          <w:szCs w:val="22"/>
        </w:rPr>
        <w:t>A.</w:t>
      </w:r>
      <w:r w:rsidR="002843ED">
        <w:rPr>
          <w:rFonts w:ascii="Arial" w:hAnsi="Arial" w:cs="Arial"/>
          <w:sz w:val="22"/>
          <w:szCs w:val="22"/>
        </w:rPr>
        <w:tab/>
      </w:r>
      <w:r w:rsidR="00BA6AEF" w:rsidRPr="00DD6C10">
        <w:rPr>
          <w:rFonts w:ascii="Arial" w:hAnsi="Arial" w:cs="Arial"/>
          <w:sz w:val="22"/>
          <w:szCs w:val="22"/>
        </w:rPr>
        <w:t xml:space="preserve">Does the local </w:t>
      </w:r>
      <w:r w:rsidR="00C60456">
        <w:rPr>
          <w:rFonts w:ascii="Arial" w:hAnsi="Arial" w:cs="Arial"/>
          <w:sz w:val="22"/>
          <w:szCs w:val="22"/>
        </w:rPr>
        <w:t xml:space="preserve">workforce development </w:t>
      </w:r>
      <w:r w:rsidR="00BA6AEF" w:rsidRPr="00DD6C10">
        <w:rPr>
          <w:rFonts w:ascii="Arial" w:hAnsi="Arial" w:cs="Arial"/>
          <w:sz w:val="22"/>
          <w:szCs w:val="22"/>
        </w:rPr>
        <w:t>area have in place an agreed upon WI</w:t>
      </w:r>
      <w:r w:rsidR="009E0EB8" w:rsidRPr="00DD6C10">
        <w:rPr>
          <w:rFonts w:ascii="Arial" w:hAnsi="Arial" w:cs="Arial"/>
          <w:sz w:val="22"/>
          <w:szCs w:val="22"/>
        </w:rPr>
        <w:t>O</w:t>
      </w:r>
      <w:r w:rsidR="00BA6AEF" w:rsidRPr="00DD6C10">
        <w:rPr>
          <w:rFonts w:ascii="Arial" w:hAnsi="Arial" w:cs="Arial"/>
          <w:sz w:val="22"/>
          <w:szCs w:val="22"/>
        </w:rPr>
        <w:t xml:space="preserve">A Program Complaint Policy per the </w:t>
      </w:r>
      <w:r w:rsidR="00B06B61" w:rsidRPr="00DD6C10">
        <w:rPr>
          <w:rFonts w:ascii="Arial" w:hAnsi="Arial" w:cs="Arial"/>
          <w:sz w:val="22"/>
          <w:szCs w:val="22"/>
        </w:rPr>
        <w:t>regulations</w:t>
      </w:r>
      <w:r w:rsidR="00C36D23" w:rsidRPr="00DD6C10">
        <w:rPr>
          <w:rFonts w:ascii="Arial" w:hAnsi="Arial" w:cs="Arial"/>
          <w:sz w:val="22"/>
          <w:szCs w:val="22"/>
        </w:rPr>
        <w:t>?</w:t>
      </w:r>
    </w:p>
    <w:p w:rsidR="008B7816" w:rsidRPr="00DD6C10" w:rsidRDefault="008B7816" w:rsidP="008B7816">
      <w:pPr>
        <w:widowControl/>
        <w:ind w:left="360"/>
        <w:rPr>
          <w:rFonts w:ascii="Arial" w:hAnsi="Arial" w:cs="Arial"/>
          <w:sz w:val="22"/>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
      </w:tblGrid>
      <w:tr w:rsidR="00550FA9" w:rsidRPr="00DD6C10" w:rsidTr="00550FA9">
        <w:tc>
          <w:tcPr>
            <w:tcW w:w="900" w:type="dxa"/>
            <w:tcBorders>
              <w:top w:val="nil"/>
              <w:left w:val="nil"/>
              <w:bottom w:val="nil"/>
              <w:right w:val="nil"/>
            </w:tcBorders>
            <w:shd w:val="clear" w:color="auto" w:fill="auto"/>
          </w:tcPr>
          <w:p w:rsidR="00550FA9" w:rsidRPr="00DD6C10" w:rsidRDefault="00550FA9" w:rsidP="00550FA9">
            <w:pPr>
              <w:widowControl/>
              <w:rPr>
                <w:rFonts w:ascii="Arial" w:hAnsi="Arial" w:cs="Arial"/>
                <w:sz w:val="22"/>
                <w:szCs w:val="22"/>
              </w:rPr>
            </w:pPr>
            <w:r w:rsidRPr="00DD6C10">
              <w:rPr>
                <w:rFonts w:ascii="Arial" w:hAnsi="Arial" w:cs="Arial"/>
                <w:sz w:val="22"/>
                <w:szCs w:val="22"/>
              </w:rPr>
              <w:t>Yes</w:t>
            </w:r>
          </w:p>
        </w:tc>
        <w:tc>
          <w:tcPr>
            <w:tcW w:w="990" w:type="dxa"/>
            <w:tcBorders>
              <w:top w:val="nil"/>
              <w:left w:val="nil"/>
              <w:bottom w:val="single" w:sz="4" w:space="0" w:color="auto"/>
              <w:right w:val="nil"/>
            </w:tcBorders>
            <w:shd w:val="clear" w:color="auto" w:fill="auto"/>
          </w:tcPr>
          <w:p w:rsidR="00550FA9" w:rsidRPr="00DD6C10" w:rsidRDefault="00C8244C" w:rsidP="002A7D29">
            <w:pPr>
              <w:widowControl/>
              <w:jc w:val="center"/>
              <w:rPr>
                <w:rFonts w:ascii="Arial" w:hAnsi="Arial" w:cs="Arial"/>
                <w:sz w:val="22"/>
                <w:szCs w:val="22"/>
              </w:rPr>
            </w:pPr>
            <w:r>
              <w:rPr>
                <w:rFonts w:ascii="Arial" w:hAnsi="Arial" w:cs="Arial"/>
                <w:sz w:val="22"/>
                <w:szCs w:val="22"/>
              </w:rPr>
              <w:t>X</w:t>
            </w:r>
          </w:p>
        </w:tc>
      </w:tr>
    </w:tbl>
    <w:p w:rsidR="00802930" w:rsidRPr="00DD6C10" w:rsidRDefault="00802930" w:rsidP="00FD0546">
      <w:pPr>
        <w:widowControl/>
        <w:rPr>
          <w:rFonts w:ascii="Arial" w:hAnsi="Arial" w:cs="Arial"/>
          <w:sz w:val="22"/>
          <w:szCs w:val="22"/>
        </w:rPr>
      </w:pPr>
    </w:p>
    <w:p w:rsidR="005768B4" w:rsidRPr="005768B4" w:rsidRDefault="002843ED" w:rsidP="005768B4">
      <w:pPr>
        <w:widowControl/>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Pr="00DD6C10" w:rsidRDefault="005768B4" w:rsidP="00FD0546">
      <w:pPr>
        <w:widowControl/>
        <w:rPr>
          <w:rFonts w:ascii="Arial" w:hAnsi="Arial" w:cs="Arial"/>
          <w:sz w:val="22"/>
          <w:szCs w:val="22"/>
        </w:rPr>
      </w:pPr>
    </w:p>
    <w:p w:rsidR="00D0349C" w:rsidRPr="00DD6C10" w:rsidRDefault="00FD0546" w:rsidP="00EE75AE">
      <w:pPr>
        <w:widowControl/>
        <w:ind w:left="360" w:hanging="360"/>
        <w:rPr>
          <w:rFonts w:ascii="Arial" w:hAnsi="Arial" w:cs="Arial"/>
          <w:sz w:val="22"/>
          <w:szCs w:val="22"/>
        </w:rPr>
      </w:pPr>
      <w:r w:rsidRPr="00DD6C10">
        <w:rPr>
          <w:rFonts w:ascii="Arial" w:hAnsi="Arial" w:cs="Arial"/>
          <w:sz w:val="22"/>
          <w:szCs w:val="22"/>
        </w:rPr>
        <w:t>6</w:t>
      </w:r>
      <w:r w:rsidR="00EE75AE" w:rsidRPr="00DD6C10">
        <w:rPr>
          <w:rFonts w:ascii="Arial" w:hAnsi="Arial" w:cs="Arial"/>
          <w:sz w:val="22"/>
          <w:szCs w:val="22"/>
        </w:rPr>
        <w:t>.</w:t>
      </w:r>
      <w:r w:rsidR="00EE75AE" w:rsidRPr="00DD6C10">
        <w:rPr>
          <w:rFonts w:ascii="Arial" w:hAnsi="Arial" w:cs="Arial"/>
          <w:sz w:val="22"/>
          <w:szCs w:val="22"/>
        </w:rPr>
        <w:tab/>
      </w:r>
      <w:r w:rsidR="00634E0E">
        <w:rPr>
          <w:rFonts w:ascii="Arial" w:hAnsi="Arial" w:cs="Arial"/>
          <w:sz w:val="22"/>
          <w:szCs w:val="22"/>
        </w:rPr>
        <w:t xml:space="preserve">How do you identify current or former Military Service Members coming </w:t>
      </w:r>
      <w:r w:rsidR="00D0349C" w:rsidRPr="00DD6C10">
        <w:rPr>
          <w:rFonts w:ascii="Arial" w:hAnsi="Arial" w:cs="Arial"/>
          <w:sz w:val="22"/>
          <w:szCs w:val="22"/>
        </w:rPr>
        <w:t>into your WorkForce Center?</w:t>
      </w:r>
    </w:p>
    <w:p w:rsidR="00D0349C" w:rsidRPr="00DD6C10"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DD6C10" w:rsidTr="00F6673C">
        <w:tc>
          <w:tcPr>
            <w:tcW w:w="8882" w:type="dxa"/>
            <w:tcMar>
              <w:top w:w="58" w:type="dxa"/>
              <w:left w:w="115" w:type="dxa"/>
              <w:bottom w:w="58" w:type="dxa"/>
              <w:right w:w="115" w:type="dxa"/>
            </w:tcMar>
            <w:vAlign w:val="bottom"/>
          </w:tcPr>
          <w:p w:rsidR="00D0349C" w:rsidRPr="00DD6C10" w:rsidRDefault="00C8244C" w:rsidP="00C8244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Clients are asked to self-identify and then independent verification is pursued.</w:t>
            </w:r>
          </w:p>
        </w:tc>
      </w:tr>
    </w:tbl>
    <w:p w:rsidR="00D0349C" w:rsidRPr="00DD6C10" w:rsidRDefault="00D0349C" w:rsidP="00D0349C">
      <w:pPr>
        <w:rPr>
          <w:rFonts w:ascii="Arial" w:hAnsi="Arial" w:cs="Arial"/>
          <w:sz w:val="22"/>
          <w:szCs w:val="22"/>
        </w:rPr>
      </w:pPr>
    </w:p>
    <w:p w:rsidR="00D0349C" w:rsidRPr="00DD6C10" w:rsidRDefault="00FD0546" w:rsidP="00EE75AE">
      <w:pPr>
        <w:widowControl/>
        <w:ind w:left="360" w:hanging="360"/>
        <w:rPr>
          <w:rFonts w:ascii="Arial" w:hAnsi="Arial" w:cs="Arial"/>
          <w:sz w:val="22"/>
          <w:szCs w:val="22"/>
        </w:rPr>
      </w:pPr>
      <w:r w:rsidRPr="00DD6C10">
        <w:rPr>
          <w:rFonts w:ascii="Arial" w:hAnsi="Arial" w:cs="Arial"/>
          <w:sz w:val="22"/>
          <w:szCs w:val="22"/>
        </w:rPr>
        <w:t>7</w:t>
      </w:r>
      <w:r w:rsidR="00EE75AE" w:rsidRPr="00DD6C10">
        <w:rPr>
          <w:rFonts w:ascii="Arial" w:hAnsi="Arial" w:cs="Arial"/>
          <w:sz w:val="22"/>
          <w:szCs w:val="22"/>
        </w:rPr>
        <w:t>.</w:t>
      </w:r>
      <w:r w:rsidR="00EE75AE" w:rsidRPr="00DD6C10">
        <w:rPr>
          <w:rFonts w:ascii="Arial" w:hAnsi="Arial" w:cs="Arial"/>
          <w:sz w:val="22"/>
          <w:szCs w:val="22"/>
        </w:rPr>
        <w:tab/>
      </w:r>
      <w:r w:rsidR="00634E0E">
        <w:rPr>
          <w:rFonts w:ascii="Arial" w:hAnsi="Arial" w:cs="Arial"/>
          <w:sz w:val="22"/>
          <w:szCs w:val="22"/>
        </w:rPr>
        <w:t>How do you inform current or former Military Service Members coming into your WorkForce Center about “Veteran Priority of Service</w:t>
      </w:r>
      <w:r w:rsidR="00D0349C" w:rsidRPr="00DD6C10">
        <w:rPr>
          <w:rFonts w:ascii="Arial" w:hAnsi="Arial" w:cs="Arial"/>
          <w:sz w:val="22"/>
          <w:szCs w:val="22"/>
        </w:rPr>
        <w:t>?</w:t>
      </w:r>
      <w:r w:rsidR="00634E0E">
        <w:rPr>
          <w:rFonts w:ascii="Arial" w:hAnsi="Arial" w:cs="Arial"/>
          <w:sz w:val="22"/>
          <w:szCs w:val="22"/>
        </w:rPr>
        <w:t>”</w:t>
      </w:r>
    </w:p>
    <w:p w:rsidR="00D0349C" w:rsidRPr="00DD6C10"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DD6C10" w:rsidTr="00F6673C">
        <w:tc>
          <w:tcPr>
            <w:tcW w:w="8882" w:type="dxa"/>
            <w:tcMar>
              <w:top w:w="58" w:type="dxa"/>
              <w:left w:w="115" w:type="dxa"/>
              <w:bottom w:w="58" w:type="dxa"/>
              <w:right w:w="115" w:type="dxa"/>
            </w:tcMar>
            <w:vAlign w:val="bottom"/>
          </w:tcPr>
          <w:p w:rsidR="00D0349C" w:rsidRPr="00DD6C10" w:rsidRDefault="00C8244C" w:rsidP="00C8244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Clients are informed verbally and in written materials at multiple points of contact.</w:t>
            </w:r>
          </w:p>
        </w:tc>
      </w:tr>
    </w:tbl>
    <w:p w:rsidR="00D0349C" w:rsidRPr="00DD6C10" w:rsidRDefault="00D0349C" w:rsidP="00D0349C">
      <w:pPr>
        <w:rPr>
          <w:rFonts w:ascii="Arial" w:hAnsi="Arial" w:cs="Arial"/>
          <w:sz w:val="22"/>
          <w:szCs w:val="22"/>
        </w:rPr>
      </w:pPr>
    </w:p>
    <w:p w:rsidR="00634E0E" w:rsidRDefault="00634E0E" w:rsidP="00634E0E">
      <w:pPr>
        <w:widowControl/>
        <w:tabs>
          <w:tab w:val="left" w:pos="360"/>
        </w:tabs>
        <w:ind w:left="360" w:hanging="360"/>
        <w:rPr>
          <w:rFonts w:ascii="Arial" w:hAnsi="Arial" w:cs="Arial"/>
          <w:sz w:val="22"/>
          <w:szCs w:val="22"/>
        </w:rPr>
      </w:pPr>
      <w:r>
        <w:rPr>
          <w:rFonts w:ascii="Arial" w:hAnsi="Arial" w:cs="Arial"/>
          <w:sz w:val="22"/>
          <w:szCs w:val="22"/>
        </w:rPr>
        <w:t>8.</w:t>
      </w:r>
      <w:r w:rsidRPr="00DD6C10">
        <w:rPr>
          <w:rFonts w:ascii="Arial" w:hAnsi="Arial" w:cs="Arial"/>
          <w:sz w:val="22"/>
          <w:szCs w:val="22"/>
        </w:rPr>
        <w:tab/>
      </w:r>
      <w:r>
        <w:rPr>
          <w:rFonts w:ascii="Arial" w:hAnsi="Arial" w:cs="Arial"/>
          <w:sz w:val="22"/>
          <w:szCs w:val="22"/>
        </w:rPr>
        <w:t>If your WorkForce Center has a presence on the Internet (outside of your local DEED WorkForce Center site) how do you promote Public Law 107-288, “Veterans Priority of Service” to veterans on that website?</w:t>
      </w:r>
    </w:p>
    <w:p w:rsidR="00634E0E" w:rsidRPr="00DD6C10"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DD6C10" w:rsidTr="00F6673C">
        <w:tc>
          <w:tcPr>
            <w:tcW w:w="8882" w:type="dxa"/>
            <w:tcMar>
              <w:top w:w="58" w:type="dxa"/>
              <w:left w:w="115" w:type="dxa"/>
              <w:bottom w:w="58" w:type="dxa"/>
              <w:right w:w="115" w:type="dxa"/>
            </w:tcMar>
            <w:vAlign w:val="bottom"/>
          </w:tcPr>
          <w:p w:rsidR="00634E0E" w:rsidRPr="00DD6C10" w:rsidRDefault="00C8244C" w:rsidP="00C8244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N/A</w:t>
            </w:r>
          </w:p>
        </w:tc>
      </w:tr>
    </w:tbl>
    <w:p w:rsidR="00634E0E" w:rsidRDefault="00634E0E" w:rsidP="00634E0E">
      <w:pPr>
        <w:rPr>
          <w:rFonts w:ascii="Arial" w:hAnsi="Arial" w:cs="Arial"/>
          <w:sz w:val="22"/>
          <w:szCs w:val="22"/>
        </w:rPr>
      </w:pPr>
    </w:p>
    <w:p w:rsidR="00374EAB" w:rsidRDefault="00634E0E" w:rsidP="00374EAB">
      <w:pPr>
        <w:widowControl/>
        <w:ind w:left="360" w:hanging="360"/>
        <w:rPr>
          <w:rFonts w:ascii="Arial" w:hAnsi="Arial" w:cs="Arial"/>
          <w:sz w:val="22"/>
          <w:szCs w:val="22"/>
        </w:rPr>
      </w:pPr>
      <w:r>
        <w:rPr>
          <w:rFonts w:ascii="Arial" w:hAnsi="Arial" w:cs="Arial"/>
          <w:sz w:val="22"/>
          <w:szCs w:val="22"/>
        </w:rPr>
        <w:t>9</w:t>
      </w:r>
      <w:r w:rsidR="00EE75AE" w:rsidRPr="00DD6C10">
        <w:rPr>
          <w:rFonts w:ascii="Arial" w:hAnsi="Arial" w:cs="Arial"/>
          <w:sz w:val="22"/>
          <w:szCs w:val="22"/>
        </w:rPr>
        <w:t>.</w:t>
      </w:r>
      <w:r w:rsidR="00EE75AE" w:rsidRPr="00DD6C10">
        <w:rPr>
          <w:rFonts w:ascii="Arial" w:hAnsi="Arial" w:cs="Arial"/>
          <w:sz w:val="22"/>
          <w:szCs w:val="22"/>
        </w:rPr>
        <w:tab/>
      </w:r>
      <w:r>
        <w:rPr>
          <w:rFonts w:ascii="Arial" w:hAnsi="Arial" w:cs="Arial"/>
          <w:sz w:val="22"/>
          <w:szCs w:val="22"/>
        </w:rPr>
        <w:t>How do you identify current or former Military Service Members with “significant barriers to employment</w:t>
      </w:r>
      <w:r w:rsidR="00D0349C" w:rsidRPr="00DD6C10">
        <w:rPr>
          <w:rFonts w:ascii="Arial" w:hAnsi="Arial" w:cs="Arial"/>
          <w:sz w:val="22"/>
          <w:szCs w:val="22"/>
        </w:rPr>
        <w:t>?</w:t>
      </w:r>
      <w:r>
        <w:rPr>
          <w:rFonts w:ascii="Arial" w:hAnsi="Arial" w:cs="Arial"/>
          <w:sz w:val="22"/>
          <w:szCs w:val="22"/>
        </w:rPr>
        <w:t>”</w:t>
      </w:r>
    </w:p>
    <w:p w:rsidR="00634E0E" w:rsidRPr="00DD6C10" w:rsidRDefault="00634E0E" w:rsidP="00374EAB">
      <w:pPr>
        <w:widowControl/>
        <w:ind w:left="360" w:hanging="360"/>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DD6C10" w:rsidTr="00F6673C">
        <w:tc>
          <w:tcPr>
            <w:tcW w:w="8882" w:type="dxa"/>
            <w:tcMar>
              <w:top w:w="58" w:type="dxa"/>
              <w:left w:w="115" w:type="dxa"/>
              <w:bottom w:w="58" w:type="dxa"/>
              <w:right w:w="115" w:type="dxa"/>
            </w:tcMar>
            <w:vAlign w:val="bottom"/>
          </w:tcPr>
          <w:p w:rsidR="00374EAB" w:rsidRPr="00DD6C10" w:rsidRDefault="00C8244C" w:rsidP="00C8244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Disabled Veteran Outreach Program (DVOP) staff work closely with clients during intake and assessment.</w:t>
            </w:r>
          </w:p>
        </w:tc>
      </w:tr>
    </w:tbl>
    <w:p w:rsidR="00374EAB" w:rsidRPr="00DD6C10" w:rsidRDefault="00374EAB" w:rsidP="00374EAB">
      <w:pPr>
        <w:rPr>
          <w:rFonts w:ascii="Arial" w:hAnsi="Arial" w:cs="Arial"/>
          <w:sz w:val="22"/>
          <w:szCs w:val="22"/>
        </w:rPr>
      </w:pPr>
    </w:p>
    <w:p w:rsidR="00374EAB" w:rsidRDefault="00634E0E" w:rsidP="00634E0E">
      <w:pPr>
        <w:widowControl/>
        <w:tabs>
          <w:tab w:val="left" w:pos="360"/>
        </w:tabs>
        <w:ind w:left="360" w:hanging="360"/>
        <w:rPr>
          <w:rFonts w:ascii="Arial" w:hAnsi="Arial" w:cs="Arial"/>
          <w:sz w:val="22"/>
          <w:szCs w:val="22"/>
        </w:rPr>
      </w:pPr>
      <w:r>
        <w:rPr>
          <w:rFonts w:ascii="Arial" w:hAnsi="Arial" w:cs="Arial"/>
          <w:sz w:val="22"/>
          <w:szCs w:val="22"/>
        </w:rPr>
        <w:t>10.</w:t>
      </w:r>
      <w:r w:rsidR="00374EAB" w:rsidRPr="00DD6C10">
        <w:rPr>
          <w:rFonts w:ascii="Arial" w:hAnsi="Arial" w:cs="Arial"/>
          <w:sz w:val="22"/>
          <w:szCs w:val="22"/>
        </w:rPr>
        <w:tab/>
      </w:r>
      <w:r>
        <w:rPr>
          <w:rFonts w:ascii="Arial" w:hAnsi="Arial" w:cs="Arial"/>
          <w:sz w:val="22"/>
          <w:szCs w:val="22"/>
        </w:rPr>
        <w:t>When a current or former Military Service Member with a significant barrier to employment is identified, how do you refer them to an appropriate intensive service provider when there is no Disabled Veteran Outreach Program (DVOP) specialist in your WorkForce Center</w:t>
      </w:r>
      <w:r w:rsidR="009E1937">
        <w:rPr>
          <w:rFonts w:ascii="Arial" w:hAnsi="Arial" w:cs="Arial"/>
          <w:sz w:val="22"/>
          <w:szCs w:val="22"/>
        </w:rPr>
        <w:t>s</w:t>
      </w:r>
      <w:r>
        <w:rPr>
          <w:rFonts w:ascii="Arial" w:hAnsi="Arial" w:cs="Arial"/>
          <w:sz w:val="22"/>
          <w:szCs w:val="22"/>
        </w:rPr>
        <w:t>?</w:t>
      </w:r>
    </w:p>
    <w:p w:rsidR="00E5106F" w:rsidRPr="00DD6C10"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DD6C10" w:rsidTr="00F6673C">
        <w:tc>
          <w:tcPr>
            <w:tcW w:w="8882" w:type="dxa"/>
            <w:tcMar>
              <w:top w:w="58" w:type="dxa"/>
              <w:left w:w="115" w:type="dxa"/>
              <w:bottom w:w="58" w:type="dxa"/>
              <w:right w:w="115" w:type="dxa"/>
            </w:tcMar>
            <w:vAlign w:val="bottom"/>
          </w:tcPr>
          <w:p w:rsidR="00374EAB" w:rsidRPr="00DD6C10" w:rsidRDefault="00DD1914" w:rsidP="00BA365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DVOPs are typically located in the WorkForce Center. If no Vets Rep is on-site, Veteran’s are asked if they want an immediate referral t</w:t>
            </w:r>
            <w:r w:rsidR="00BA3658">
              <w:rPr>
                <w:rFonts w:ascii="Arial" w:hAnsi="Arial" w:cs="Arial"/>
                <w:sz w:val="22"/>
                <w:szCs w:val="22"/>
              </w:rPr>
              <w:t>o a partner located onsite; or, if preferred waiting (typically no more than 24 hours) for a meeting with DVOP.</w:t>
            </w:r>
          </w:p>
        </w:tc>
      </w:tr>
    </w:tbl>
    <w:p w:rsidR="00374EAB" w:rsidRDefault="00374EAB" w:rsidP="00374EAB">
      <w:pPr>
        <w:rPr>
          <w:rFonts w:ascii="Arial" w:hAnsi="Arial" w:cs="Arial"/>
          <w:sz w:val="22"/>
          <w:szCs w:val="22"/>
        </w:rPr>
      </w:pPr>
    </w:p>
    <w:p w:rsidR="00634E0E" w:rsidRDefault="00634E0E" w:rsidP="00634E0E">
      <w:pPr>
        <w:widowControl/>
        <w:tabs>
          <w:tab w:val="left" w:pos="360"/>
        </w:tabs>
        <w:ind w:left="360" w:hanging="360"/>
        <w:rPr>
          <w:rFonts w:ascii="Arial" w:hAnsi="Arial" w:cs="Arial"/>
          <w:sz w:val="22"/>
          <w:szCs w:val="22"/>
        </w:rPr>
      </w:pPr>
      <w:r>
        <w:rPr>
          <w:rFonts w:ascii="Arial" w:hAnsi="Arial" w:cs="Arial"/>
          <w:sz w:val="22"/>
          <w:szCs w:val="22"/>
        </w:rPr>
        <w:t>11.</w:t>
      </w:r>
      <w:r w:rsidRPr="00DD6C10">
        <w:rPr>
          <w:rFonts w:ascii="Arial" w:hAnsi="Arial" w:cs="Arial"/>
          <w:sz w:val="22"/>
          <w:szCs w:val="22"/>
        </w:rPr>
        <w:tab/>
      </w:r>
      <w:r>
        <w:rPr>
          <w:rFonts w:ascii="Arial" w:hAnsi="Arial" w:cs="Arial"/>
          <w:sz w:val="22"/>
          <w:szCs w:val="22"/>
        </w:rPr>
        <w:t>How are DVOP and/or Local Veterans Employment Representatives (LVER) staff integrated into the overall service delivery strategy in your WorkForce Center</w:t>
      </w:r>
      <w:r w:rsidR="009E1937">
        <w:rPr>
          <w:rFonts w:ascii="Arial" w:hAnsi="Arial" w:cs="Arial"/>
          <w:sz w:val="22"/>
          <w:szCs w:val="22"/>
        </w:rPr>
        <w:t>s</w:t>
      </w:r>
      <w:r>
        <w:rPr>
          <w:rFonts w:ascii="Arial" w:hAnsi="Arial" w:cs="Arial"/>
          <w:sz w:val="22"/>
          <w:szCs w:val="22"/>
        </w:rPr>
        <w:t>?</w:t>
      </w:r>
    </w:p>
    <w:p w:rsidR="00634E0E" w:rsidRPr="00DD6C10"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DD6C10" w:rsidTr="00F6673C">
        <w:tc>
          <w:tcPr>
            <w:tcW w:w="8882" w:type="dxa"/>
            <w:tcMar>
              <w:top w:w="58" w:type="dxa"/>
              <w:left w:w="115" w:type="dxa"/>
              <w:bottom w:w="58" w:type="dxa"/>
              <w:right w:w="115" w:type="dxa"/>
            </w:tcMar>
            <w:vAlign w:val="bottom"/>
          </w:tcPr>
          <w:p w:rsidR="00634E0E" w:rsidRPr="00DD6C10" w:rsidRDefault="00BA3658" w:rsidP="00BA365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DVOP staff are engaged at all levels of client service delivery, program planning, and staff training and delivery efforts. </w:t>
            </w:r>
          </w:p>
        </w:tc>
      </w:tr>
    </w:tbl>
    <w:p w:rsidR="00634E0E" w:rsidRPr="00DD6C10" w:rsidRDefault="00634E0E" w:rsidP="00374EAB">
      <w:pPr>
        <w:rPr>
          <w:rFonts w:ascii="Arial" w:hAnsi="Arial" w:cs="Arial"/>
          <w:sz w:val="22"/>
          <w:szCs w:val="22"/>
        </w:rPr>
      </w:pPr>
    </w:p>
    <w:p w:rsidR="004F66D5" w:rsidRPr="00DD6C10" w:rsidRDefault="00EE75AE" w:rsidP="00EE75AE">
      <w:pPr>
        <w:pStyle w:val="ListParagraph"/>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2</w:t>
      </w:r>
      <w:r w:rsidRPr="00DD6C10">
        <w:rPr>
          <w:rFonts w:ascii="Arial" w:hAnsi="Arial" w:cs="Arial"/>
          <w:sz w:val="22"/>
          <w:szCs w:val="22"/>
        </w:rPr>
        <w:t>.</w:t>
      </w:r>
      <w:r w:rsidRPr="00DD6C10">
        <w:rPr>
          <w:rFonts w:ascii="Arial" w:hAnsi="Arial" w:cs="Arial"/>
          <w:sz w:val="22"/>
          <w:szCs w:val="22"/>
        </w:rPr>
        <w:tab/>
      </w:r>
      <w:r w:rsidR="0057028E" w:rsidRPr="00DD6C10">
        <w:rPr>
          <w:rFonts w:ascii="Arial" w:hAnsi="Arial" w:cs="Arial"/>
          <w:sz w:val="22"/>
          <w:szCs w:val="22"/>
        </w:rPr>
        <w:t xml:space="preserve"> </w:t>
      </w:r>
      <w:r w:rsidR="004F66D5" w:rsidRPr="00DD6C10">
        <w:rPr>
          <w:rFonts w:ascii="Arial" w:hAnsi="Arial" w:cs="Arial"/>
          <w:sz w:val="22"/>
          <w:szCs w:val="22"/>
        </w:rPr>
        <w:t xml:space="preserve">Are </w:t>
      </w:r>
      <w:r w:rsidR="003C7767" w:rsidRPr="00DD6C10">
        <w:rPr>
          <w:rFonts w:ascii="Arial" w:hAnsi="Arial" w:cs="Arial"/>
          <w:sz w:val="22"/>
          <w:szCs w:val="22"/>
        </w:rPr>
        <w:t>all WI</w:t>
      </w:r>
      <w:r w:rsidR="009E0EB8" w:rsidRPr="00DD6C10">
        <w:rPr>
          <w:rFonts w:ascii="Arial" w:hAnsi="Arial" w:cs="Arial"/>
          <w:sz w:val="22"/>
          <w:szCs w:val="22"/>
        </w:rPr>
        <w:t>O</w:t>
      </w:r>
      <w:r w:rsidR="003C7767" w:rsidRPr="00DD6C10">
        <w:rPr>
          <w:rFonts w:ascii="Arial" w:hAnsi="Arial" w:cs="Arial"/>
          <w:sz w:val="22"/>
          <w:szCs w:val="22"/>
        </w:rPr>
        <w:t xml:space="preserve">A-funded </w:t>
      </w:r>
      <w:r w:rsidR="004F66D5" w:rsidRPr="00DD6C10">
        <w:rPr>
          <w:rFonts w:ascii="Arial" w:hAnsi="Arial" w:cs="Arial"/>
          <w:sz w:val="22"/>
          <w:szCs w:val="22"/>
        </w:rPr>
        <w:t xml:space="preserve">partners complying with the guidance provided in </w:t>
      </w:r>
      <w:r w:rsidR="009E0EB8" w:rsidRPr="00DD6C10">
        <w:rPr>
          <w:rFonts w:ascii="Arial" w:hAnsi="Arial" w:cs="Arial"/>
          <w:sz w:val="22"/>
          <w:szCs w:val="22"/>
        </w:rPr>
        <w:t xml:space="preserve">the </w:t>
      </w:r>
      <w:r w:rsidR="004F66D5" w:rsidRPr="00DD6C10">
        <w:rPr>
          <w:rFonts w:ascii="Arial" w:hAnsi="Arial" w:cs="Arial"/>
          <w:sz w:val="22"/>
          <w:szCs w:val="22"/>
        </w:rPr>
        <w:t xml:space="preserve">TEGL </w:t>
      </w:r>
      <w:r w:rsidR="0036743E" w:rsidRPr="00DD6C10">
        <w:rPr>
          <w:rFonts w:ascii="Arial" w:hAnsi="Arial" w:cs="Arial"/>
          <w:sz w:val="22"/>
          <w:szCs w:val="22"/>
        </w:rPr>
        <w:t>regarding Selective Service</w:t>
      </w:r>
      <w:r w:rsidR="00503BDA" w:rsidRPr="00DD6C10">
        <w:rPr>
          <w:rFonts w:ascii="Arial" w:hAnsi="Arial" w:cs="Arial"/>
          <w:sz w:val="22"/>
          <w:szCs w:val="22"/>
        </w:rPr>
        <w:t>?</w:t>
      </w:r>
    </w:p>
    <w:p w:rsidR="00EE75AE" w:rsidRPr="00DD6C10" w:rsidRDefault="00EE75AE" w:rsidP="00EE75AE">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C8244C" w:rsidP="002A7D29">
            <w:pPr>
              <w:widowControl/>
              <w:jc w:val="center"/>
              <w:rPr>
                <w:rFonts w:ascii="Arial" w:hAnsi="Arial" w:cs="Arial"/>
                <w:sz w:val="22"/>
                <w:szCs w:val="22"/>
              </w:rPr>
            </w:pPr>
            <w:r>
              <w:rPr>
                <w:rFonts w:ascii="Arial" w:hAnsi="Arial" w:cs="Arial"/>
                <w:sz w:val="22"/>
                <w:szCs w:val="22"/>
              </w:rPr>
              <w:t>X</w:t>
            </w:r>
          </w:p>
        </w:tc>
      </w:tr>
    </w:tbl>
    <w:p w:rsidR="00E5106F" w:rsidRDefault="00E5106F" w:rsidP="00503BDA">
      <w:pPr>
        <w:widowControl/>
        <w:tabs>
          <w:tab w:val="left" w:pos="360"/>
        </w:tabs>
        <w:ind w:left="360" w:hanging="360"/>
        <w:rPr>
          <w:rFonts w:ascii="Arial" w:hAnsi="Arial" w:cs="Arial"/>
          <w:sz w:val="22"/>
          <w:szCs w:val="22"/>
        </w:rPr>
      </w:pPr>
    </w:p>
    <w:p w:rsidR="00E5106F" w:rsidRDefault="00E5106F" w:rsidP="00503BDA">
      <w:pPr>
        <w:widowControl/>
        <w:tabs>
          <w:tab w:val="left" w:pos="360"/>
        </w:tabs>
        <w:ind w:left="360" w:hanging="360"/>
        <w:rPr>
          <w:rFonts w:ascii="Arial" w:hAnsi="Arial" w:cs="Arial"/>
          <w:sz w:val="22"/>
          <w:szCs w:val="22"/>
        </w:rPr>
      </w:pPr>
      <w:r>
        <w:rPr>
          <w:rFonts w:ascii="Arial" w:hAnsi="Arial" w:cs="Arial"/>
          <w:sz w:val="22"/>
          <w:szCs w:val="22"/>
        </w:rPr>
        <w:t>1</w:t>
      </w:r>
      <w:r w:rsidR="00634E0E">
        <w:rPr>
          <w:rFonts w:ascii="Arial" w:hAnsi="Arial" w:cs="Arial"/>
          <w:sz w:val="22"/>
          <w:szCs w:val="22"/>
        </w:rPr>
        <w:t>3</w:t>
      </w:r>
      <w:r>
        <w:rPr>
          <w:rFonts w:ascii="Arial" w:hAnsi="Arial" w:cs="Arial"/>
          <w:sz w:val="22"/>
          <w:szCs w:val="22"/>
        </w:rPr>
        <w:t>.</w:t>
      </w:r>
      <w:r>
        <w:rPr>
          <w:rFonts w:ascii="Arial" w:hAnsi="Arial" w:cs="Arial"/>
          <w:sz w:val="22"/>
          <w:szCs w:val="22"/>
        </w:rPr>
        <w:tab/>
      </w:r>
      <w:r w:rsidRPr="00E5106F">
        <w:rPr>
          <w:rFonts w:ascii="Arial" w:hAnsi="Arial" w:cs="Arial"/>
          <w:sz w:val="22"/>
          <w:szCs w:val="22"/>
        </w:rPr>
        <w:t>What is your strategy to ensure that job-ready job seekers enrolled in your programs (including non-program universal customers) are registering in MinnesotaWorks.net and are making their resumes viewable to employers?</w:t>
      </w:r>
    </w:p>
    <w:p w:rsidR="00E5106F" w:rsidRPr="00DD6C10"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E5106F" w:rsidRPr="00DD6C10" w:rsidTr="00F6673C">
        <w:tc>
          <w:tcPr>
            <w:tcW w:w="8882" w:type="dxa"/>
            <w:tcMar>
              <w:top w:w="58" w:type="dxa"/>
              <w:left w:w="115" w:type="dxa"/>
              <w:bottom w:w="58" w:type="dxa"/>
              <w:right w:w="115" w:type="dxa"/>
            </w:tcMar>
            <w:vAlign w:val="bottom"/>
          </w:tcPr>
          <w:p w:rsidR="00E5106F" w:rsidRPr="00DD6C10" w:rsidRDefault="00BA3658" w:rsidP="00BA365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Every customer is given the opportunity to register with MinnesotaWorks when entering either of our WorkForce Centers and encouraged to do so.</w:t>
            </w:r>
          </w:p>
        </w:tc>
      </w:tr>
    </w:tbl>
    <w:p w:rsidR="00E5106F" w:rsidRPr="00DD6C10" w:rsidRDefault="00E5106F" w:rsidP="00E5106F">
      <w:pPr>
        <w:rPr>
          <w:rFonts w:ascii="Arial" w:hAnsi="Arial" w:cs="Arial"/>
          <w:sz w:val="22"/>
          <w:szCs w:val="22"/>
        </w:rPr>
      </w:pPr>
    </w:p>
    <w:p w:rsidR="003C7767" w:rsidRPr="00EB7461" w:rsidRDefault="00CD70EB" w:rsidP="00503BDA">
      <w:pPr>
        <w:widowControl/>
        <w:tabs>
          <w:tab w:val="left" w:pos="360"/>
        </w:tabs>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4</w:t>
      </w:r>
      <w:r w:rsidR="00503BDA" w:rsidRPr="00DD6C10">
        <w:rPr>
          <w:rFonts w:ascii="Arial" w:hAnsi="Arial" w:cs="Arial"/>
          <w:sz w:val="22"/>
          <w:szCs w:val="22"/>
        </w:rPr>
        <w:t>.</w:t>
      </w:r>
      <w:r w:rsidR="00503BDA" w:rsidRPr="00DD6C10">
        <w:rPr>
          <w:rFonts w:ascii="Arial" w:hAnsi="Arial" w:cs="Arial"/>
          <w:sz w:val="22"/>
          <w:szCs w:val="22"/>
        </w:rPr>
        <w:tab/>
      </w:r>
      <w:r w:rsidR="00A855EB">
        <w:rPr>
          <w:rFonts w:ascii="Arial" w:hAnsi="Arial" w:cs="Arial"/>
          <w:b/>
          <w:sz w:val="22"/>
          <w:szCs w:val="22"/>
        </w:rPr>
        <w:t xml:space="preserve">Conflict of Interest and Integrity: </w:t>
      </w:r>
      <w:r w:rsidR="00A855EB" w:rsidRPr="00DD6C10">
        <w:rPr>
          <w:rFonts w:ascii="Arial" w:hAnsi="Arial" w:cs="Arial"/>
          <w:sz w:val="22"/>
          <w:szCs w:val="22"/>
        </w:rPr>
        <w:t xml:space="preserve"> </w:t>
      </w:r>
      <w:r w:rsidR="00B718AC">
        <w:rPr>
          <w:rFonts w:ascii="Arial" w:hAnsi="Arial" w:cs="Arial"/>
          <w:sz w:val="22"/>
          <w:szCs w:val="22"/>
        </w:rPr>
        <w:t>Local area boards</w:t>
      </w:r>
      <w:r w:rsidR="003C7767" w:rsidRPr="00DD6C10">
        <w:rPr>
          <w:rFonts w:ascii="Arial" w:hAnsi="Arial" w:cs="Arial"/>
          <w:sz w:val="22"/>
          <w:szCs w:val="22"/>
        </w:rPr>
        <w:t xml:space="preserve"> must make decisions in keeping with several laws and regulations</w:t>
      </w:r>
      <w:r w:rsidR="00C36D23" w:rsidRPr="00DD6C10">
        <w:rPr>
          <w:rFonts w:ascii="Arial" w:hAnsi="Arial" w:cs="Arial"/>
          <w:sz w:val="22"/>
          <w:szCs w:val="22"/>
        </w:rPr>
        <w:t xml:space="preserve">. </w:t>
      </w:r>
      <w:r w:rsidR="003C7767" w:rsidRPr="00DD6C10">
        <w:rPr>
          <w:rFonts w:ascii="Arial" w:hAnsi="Arial" w:cs="Arial"/>
          <w:sz w:val="22"/>
          <w:szCs w:val="22"/>
        </w:rPr>
        <w:t xml:space="preserve">Indicate below that your </w:t>
      </w:r>
      <w:r w:rsidR="00B718AC">
        <w:rPr>
          <w:rFonts w:ascii="Arial" w:hAnsi="Arial" w:cs="Arial"/>
          <w:sz w:val="22"/>
          <w:szCs w:val="22"/>
        </w:rPr>
        <w:t>local area board</w:t>
      </w:r>
      <w:r w:rsidR="003C7767" w:rsidRPr="00DD6C10">
        <w:rPr>
          <w:rFonts w:ascii="Arial" w:hAnsi="Arial" w:cs="Arial"/>
          <w:sz w:val="22"/>
          <w:szCs w:val="22"/>
        </w:rPr>
        <w:t xml:space="preserve"> is aware of DOL Training and Employme</w:t>
      </w:r>
      <w:r w:rsidR="00877E81" w:rsidRPr="00DD6C10">
        <w:rPr>
          <w:rFonts w:ascii="Arial" w:hAnsi="Arial" w:cs="Arial"/>
          <w:sz w:val="22"/>
          <w:szCs w:val="22"/>
        </w:rPr>
        <w:t xml:space="preserve">nt Guidance Letter 35-10 </w:t>
      </w:r>
      <w:r w:rsidR="0036743E" w:rsidRPr="00DD6C10">
        <w:rPr>
          <w:rFonts w:ascii="Arial" w:hAnsi="Arial" w:cs="Arial"/>
          <w:sz w:val="22"/>
          <w:szCs w:val="22"/>
        </w:rPr>
        <w:t xml:space="preserve">and Minnesota OGM 08-01 </w:t>
      </w:r>
      <w:r w:rsidR="00877E81" w:rsidRPr="00DD6C10">
        <w:rPr>
          <w:rFonts w:ascii="Arial" w:hAnsi="Arial" w:cs="Arial"/>
          <w:sz w:val="22"/>
          <w:szCs w:val="22"/>
        </w:rPr>
        <w:t>and it</w:t>
      </w:r>
      <w:r w:rsidR="003C7767" w:rsidRPr="00DD6C10">
        <w:rPr>
          <w:rFonts w:ascii="Arial" w:hAnsi="Arial" w:cs="Arial"/>
          <w:sz w:val="22"/>
          <w:szCs w:val="22"/>
        </w:rPr>
        <w:t>s relevant federal laws and regulations.</w:t>
      </w:r>
    </w:p>
    <w:p w:rsidR="002362B5" w:rsidRPr="00DD6C10"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C8244C" w:rsidP="002A7D29">
            <w:pPr>
              <w:widowControl/>
              <w:jc w:val="center"/>
              <w:rPr>
                <w:rFonts w:ascii="Arial" w:hAnsi="Arial" w:cs="Arial"/>
                <w:sz w:val="22"/>
                <w:szCs w:val="22"/>
              </w:rPr>
            </w:pPr>
            <w:r>
              <w:rPr>
                <w:rFonts w:ascii="Arial" w:hAnsi="Arial" w:cs="Arial"/>
                <w:sz w:val="22"/>
                <w:szCs w:val="22"/>
              </w:rPr>
              <w:t>X</w:t>
            </w:r>
          </w:p>
        </w:tc>
      </w:tr>
    </w:tbl>
    <w:p w:rsidR="00D5291E" w:rsidRPr="00DD6C10" w:rsidRDefault="00D5291E" w:rsidP="00D5291E">
      <w:pPr>
        <w:widowControl/>
        <w:rPr>
          <w:rFonts w:ascii="Arial" w:hAnsi="Arial" w:cs="Arial"/>
          <w:sz w:val="22"/>
          <w:szCs w:val="22"/>
        </w:rPr>
      </w:pPr>
    </w:p>
    <w:p w:rsidR="007A21F7" w:rsidRPr="00DD6C10" w:rsidRDefault="00CD70EB" w:rsidP="002362B5">
      <w:pPr>
        <w:widowControl/>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5</w:t>
      </w:r>
      <w:r w:rsidR="002362B5" w:rsidRPr="00DD6C10">
        <w:rPr>
          <w:rFonts w:ascii="Arial" w:hAnsi="Arial" w:cs="Arial"/>
          <w:sz w:val="22"/>
          <w:szCs w:val="22"/>
        </w:rPr>
        <w:t>.</w:t>
      </w:r>
      <w:r w:rsidR="00E5106F">
        <w:rPr>
          <w:rFonts w:ascii="Arial" w:hAnsi="Arial" w:cs="Arial"/>
          <w:sz w:val="22"/>
          <w:szCs w:val="22"/>
        </w:rPr>
        <w:tab/>
      </w:r>
      <w:r w:rsidR="005768B4" w:rsidRPr="00DD6C10">
        <w:rPr>
          <w:rFonts w:ascii="Arial" w:hAnsi="Arial" w:cs="Arial"/>
          <w:sz w:val="22"/>
          <w:szCs w:val="22"/>
        </w:rPr>
        <w:t>T</w:t>
      </w:r>
      <w:r w:rsidR="00CD1013" w:rsidRPr="00DD6C10">
        <w:rPr>
          <w:rFonts w:ascii="Arial" w:hAnsi="Arial" w:cs="Arial"/>
          <w:sz w:val="22"/>
          <w:szCs w:val="22"/>
        </w:rPr>
        <w:t xml:space="preserve">he local </w:t>
      </w:r>
      <w:r w:rsidR="00C60456">
        <w:rPr>
          <w:rFonts w:ascii="Arial" w:hAnsi="Arial" w:cs="Arial"/>
          <w:sz w:val="22"/>
          <w:szCs w:val="22"/>
        </w:rPr>
        <w:t xml:space="preserve">workforce development </w:t>
      </w:r>
      <w:r w:rsidR="00CD1013" w:rsidRPr="00DD6C10">
        <w:rPr>
          <w:rFonts w:ascii="Arial" w:hAnsi="Arial" w:cs="Arial"/>
          <w:sz w:val="22"/>
          <w:szCs w:val="22"/>
        </w:rPr>
        <w:t>area</w:t>
      </w:r>
      <w:r w:rsidR="001769E6" w:rsidRPr="00DD6C10">
        <w:rPr>
          <w:rFonts w:ascii="Arial" w:hAnsi="Arial" w:cs="Arial"/>
          <w:sz w:val="22"/>
          <w:szCs w:val="22"/>
        </w:rPr>
        <w:t>’</w:t>
      </w:r>
      <w:r w:rsidR="00CD1013" w:rsidRPr="00DD6C10">
        <w:rPr>
          <w:rFonts w:ascii="Arial" w:hAnsi="Arial" w:cs="Arial"/>
          <w:sz w:val="22"/>
          <w:szCs w:val="22"/>
        </w:rPr>
        <w:t>s</w:t>
      </w:r>
      <w:r w:rsidR="0004102E" w:rsidRPr="00DD6C10">
        <w:rPr>
          <w:rFonts w:ascii="Arial" w:hAnsi="Arial" w:cs="Arial"/>
          <w:sz w:val="22"/>
          <w:szCs w:val="22"/>
        </w:rPr>
        <w:t xml:space="preserve"> </w:t>
      </w:r>
      <w:r w:rsidR="00D5291E" w:rsidRPr="00DD6C10">
        <w:rPr>
          <w:rFonts w:ascii="Arial" w:hAnsi="Arial" w:cs="Arial"/>
          <w:sz w:val="22"/>
          <w:szCs w:val="22"/>
        </w:rPr>
        <w:t xml:space="preserve">conflict of interest policies </w:t>
      </w:r>
      <w:r w:rsidR="005768B4" w:rsidRPr="00DD6C10">
        <w:rPr>
          <w:rFonts w:ascii="Arial" w:hAnsi="Arial" w:cs="Arial"/>
          <w:sz w:val="22"/>
          <w:szCs w:val="22"/>
        </w:rPr>
        <w:t xml:space="preserve">are </w:t>
      </w:r>
      <w:r w:rsidR="0004102E" w:rsidRPr="00DD6C10">
        <w:rPr>
          <w:rFonts w:ascii="Arial" w:hAnsi="Arial" w:cs="Arial"/>
          <w:sz w:val="22"/>
          <w:szCs w:val="22"/>
        </w:rPr>
        <w:t>in compliance</w:t>
      </w:r>
      <w:r w:rsidR="00D5291E" w:rsidRPr="00DD6C10">
        <w:rPr>
          <w:rFonts w:ascii="Arial" w:hAnsi="Arial" w:cs="Arial"/>
          <w:sz w:val="22"/>
          <w:szCs w:val="22"/>
        </w:rPr>
        <w:t xml:space="preserve"> with </w:t>
      </w:r>
      <w:r w:rsidR="005768B4" w:rsidRPr="00DD6C10">
        <w:rPr>
          <w:rFonts w:ascii="Arial" w:hAnsi="Arial" w:cs="Arial"/>
          <w:sz w:val="22"/>
          <w:szCs w:val="22"/>
        </w:rPr>
        <w:t xml:space="preserve">the </w:t>
      </w:r>
      <w:r w:rsidR="00D5291E" w:rsidRPr="00DD6C10">
        <w:rPr>
          <w:rFonts w:ascii="Arial" w:hAnsi="Arial" w:cs="Arial"/>
          <w:sz w:val="22"/>
          <w:szCs w:val="22"/>
        </w:rPr>
        <w:t>above two references</w:t>
      </w:r>
      <w:r w:rsidR="0004102E" w:rsidRPr="00DD6C10">
        <w:rPr>
          <w:rFonts w:ascii="Arial" w:hAnsi="Arial" w:cs="Arial"/>
          <w:sz w:val="22"/>
          <w:szCs w:val="22"/>
        </w:rPr>
        <w:t>?</w:t>
      </w:r>
    </w:p>
    <w:p w:rsidR="002362B5" w:rsidRPr="00DD6C10"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6C10" w:rsidRDefault="00A64A08"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DD6C10" w:rsidRDefault="00C8244C" w:rsidP="002A7D29">
            <w:pPr>
              <w:widowControl/>
              <w:jc w:val="center"/>
              <w:rPr>
                <w:rFonts w:ascii="Arial" w:hAnsi="Arial" w:cs="Arial"/>
                <w:sz w:val="22"/>
                <w:szCs w:val="22"/>
              </w:rPr>
            </w:pPr>
            <w:r>
              <w:rPr>
                <w:rFonts w:ascii="Arial" w:hAnsi="Arial" w:cs="Arial"/>
                <w:sz w:val="22"/>
                <w:szCs w:val="22"/>
              </w:rPr>
              <w:t>X</w:t>
            </w:r>
          </w:p>
        </w:tc>
      </w:tr>
    </w:tbl>
    <w:p w:rsidR="00D5291E" w:rsidRPr="00DD6C10" w:rsidRDefault="00D5291E" w:rsidP="00D5291E">
      <w:pPr>
        <w:widowControl/>
        <w:rPr>
          <w:rFonts w:ascii="Arial" w:hAnsi="Arial" w:cs="Arial"/>
          <w:sz w:val="22"/>
          <w:szCs w:val="22"/>
        </w:rPr>
      </w:pPr>
    </w:p>
    <w:p w:rsidR="00D0349C" w:rsidRPr="00DD6C10" w:rsidRDefault="00634E0E" w:rsidP="00A855EB">
      <w:pPr>
        <w:widowControl/>
        <w:ind w:left="360" w:hanging="360"/>
        <w:rPr>
          <w:rFonts w:ascii="Arial" w:hAnsi="Arial" w:cs="Arial"/>
          <w:sz w:val="22"/>
          <w:szCs w:val="22"/>
        </w:rPr>
      </w:pPr>
      <w:r>
        <w:rPr>
          <w:rFonts w:ascii="Arial" w:hAnsi="Arial" w:cs="Arial"/>
          <w:sz w:val="22"/>
          <w:szCs w:val="22"/>
        </w:rPr>
        <w:t>16</w:t>
      </w:r>
      <w:r w:rsidR="00531FB1">
        <w:rPr>
          <w:rFonts w:ascii="Arial" w:hAnsi="Arial" w:cs="Arial"/>
          <w:sz w:val="22"/>
          <w:szCs w:val="22"/>
        </w:rPr>
        <w:t>. A.</w:t>
      </w:r>
      <w:r w:rsidR="00531FB1">
        <w:rPr>
          <w:rFonts w:ascii="Arial" w:hAnsi="Arial" w:cs="Arial"/>
          <w:sz w:val="22"/>
          <w:szCs w:val="22"/>
        </w:rPr>
        <w:tab/>
      </w:r>
      <w:r w:rsidR="002362B5" w:rsidRPr="00DD6C10">
        <w:rPr>
          <w:rFonts w:ascii="Arial" w:hAnsi="Arial" w:cs="Arial"/>
          <w:sz w:val="22"/>
          <w:szCs w:val="22"/>
        </w:rPr>
        <w:t>T</w:t>
      </w:r>
      <w:r w:rsidR="00D0349C" w:rsidRPr="00DD6C10">
        <w:rPr>
          <w:rFonts w:ascii="Arial" w:hAnsi="Arial" w:cs="Arial"/>
          <w:sz w:val="22"/>
          <w:szCs w:val="22"/>
        </w:rPr>
        <w:t xml:space="preserve">he </w:t>
      </w:r>
      <w:r w:rsidR="00CD1013" w:rsidRPr="00DD6C10">
        <w:rPr>
          <w:rFonts w:ascii="Arial" w:hAnsi="Arial" w:cs="Arial"/>
          <w:sz w:val="22"/>
          <w:szCs w:val="22"/>
        </w:rPr>
        <w:t xml:space="preserve">local </w:t>
      </w:r>
      <w:r w:rsidR="00C60456">
        <w:rPr>
          <w:rFonts w:ascii="Arial" w:hAnsi="Arial" w:cs="Arial"/>
          <w:sz w:val="22"/>
          <w:szCs w:val="22"/>
        </w:rPr>
        <w:t xml:space="preserve">workforce development </w:t>
      </w:r>
      <w:r w:rsidR="00CD1013" w:rsidRPr="00DD6C10">
        <w:rPr>
          <w:rFonts w:ascii="Arial" w:hAnsi="Arial" w:cs="Arial"/>
          <w:sz w:val="22"/>
          <w:szCs w:val="22"/>
        </w:rPr>
        <w:t>area</w:t>
      </w:r>
      <w:r w:rsidR="00D0349C" w:rsidRPr="00DD6C10">
        <w:rPr>
          <w:rFonts w:ascii="Arial" w:hAnsi="Arial" w:cs="Arial"/>
          <w:sz w:val="22"/>
          <w:szCs w:val="22"/>
        </w:rPr>
        <w:t xml:space="preserve"> is aware of the </w:t>
      </w:r>
      <w:r w:rsidR="00A855EB" w:rsidRPr="00DD6C10">
        <w:rPr>
          <w:rFonts w:ascii="Arial" w:hAnsi="Arial" w:cs="Arial"/>
          <w:sz w:val="22"/>
          <w:szCs w:val="22"/>
        </w:rPr>
        <w:t>referenced</w:t>
      </w:r>
      <w:r w:rsidR="00D0349C" w:rsidRPr="00DD6C10">
        <w:rPr>
          <w:rFonts w:ascii="Arial" w:hAnsi="Arial" w:cs="Arial"/>
          <w:sz w:val="22"/>
          <w:szCs w:val="22"/>
        </w:rPr>
        <w:t xml:space="preserve"> statute</w:t>
      </w:r>
      <w:r w:rsidR="00A855EB" w:rsidRPr="00DD6C10">
        <w:rPr>
          <w:rFonts w:ascii="Arial" w:hAnsi="Arial" w:cs="Arial"/>
          <w:sz w:val="22"/>
          <w:szCs w:val="22"/>
        </w:rPr>
        <w:t xml:space="preserve"> on Government Records</w:t>
      </w:r>
      <w:r w:rsidR="0045046D" w:rsidRPr="00DD6C10">
        <w:rPr>
          <w:rFonts w:ascii="Arial" w:hAnsi="Arial" w:cs="Arial"/>
          <w:sz w:val="22"/>
          <w:szCs w:val="22"/>
        </w:rPr>
        <w:t>.</w:t>
      </w:r>
    </w:p>
    <w:p w:rsidR="00D0349C" w:rsidRPr="00DD6C10" w:rsidRDefault="00D0349C" w:rsidP="00531FB1">
      <w:pPr>
        <w:widowControl/>
        <w:tabs>
          <w:tab w:val="num" w:pos="72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546B1D">
            <w:pPr>
              <w:widowControl/>
              <w:tabs>
                <w:tab w:val="num" w:pos="720"/>
              </w:tabs>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C8244C" w:rsidP="00C8244C">
            <w:pPr>
              <w:widowControl/>
              <w:tabs>
                <w:tab w:val="num" w:pos="720"/>
              </w:tabs>
              <w:rPr>
                <w:rFonts w:ascii="Arial" w:hAnsi="Arial" w:cs="Arial"/>
                <w:sz w:val="22"/>
                <w:szCs w:val="22"/>
              </w:rPr>
            </w:pPr>
            <w:r>
              <w:rPr>
                <w:rFonts w:ascii="Arial" w:hAnsi="Arial" w:cs="Arial"/>
                <w:sz w:val="22"/>
                <w:szCs w:val="22"/>
              </w:rPr>
              <w:t xml:space="preserve">      X</w:t>
            </w:r>
          </w:p>
        </w:tc>
      </w:tr>
    </w:tbl>
    <w:p w:rsidR="00150579" w:rsidRDefault="00150579" w:rsidP="00531FB1">
      <w:pPr>
        <w:pStyle w:val="ListParagraph"/>
        <w:tabs>
          <w:tab w:val="num" w:pos="720"/>
        </w:tabs>
        <w:ind w:left="1080" w:hanging="360"/>
        <w:rPr>
          <w:rFonts w:ascii="Arial" w:hAnsi="Arial" w:cs="Arial"/>
          <w:sz w:val="22"/>
          <w:szCs w:val="22"/>
        </w:rPr>
      </w:pPr>
    </w:p>
    <w:p w:rsidR="00531FB1" w:rsidRDefault="00531FB1" w:rsidP="00531FB1">
      <w:pPr>
        <w:pStyle w:val="ListParagraph"/>
        <w:ind w:left="360" w:hanging="360"/>
        <w:rPr>
          <w:rFonts w:ascii="Arial" w:hAnsi="Arial" w:cs="Arial"/>
          <w:sz w:val="22"/>
          <w:szCs w:val="22"/>
        </w:rPr>
      </w:pPr>
      <w:r>
        <w:rPr>
          <w:rFonts w:ascii="Arial" w:hAnsi="Arial" w:cs="Arial"/>
          <w:sz w:val="22"/>
          <w:szCs w:val="22"/>
        </w:rPr>
        <w:tab/>
        <w:t>B.</w:t>
      </w:r>
      <w:r>
        <w:rPr>
          <w:rFonts w:ascii="Arial" w:hAnsi="Arial" w:cs="Arial"/>
          <w:sz w:val="22"/>
          <w:szCs w:val="22"/>
        </w:rPr>
        <w:tab/>
        <w:t xml:space="preserve">The local </w:t>
      </w:r>
      <w:r w:rsidR="00C60456">
        <w:rPr>
          <w:rFonts w:ascii="Arial" w:hAnsi="Arial" w:cs="Arial"/>
          <w:sz w:val="22"/>
          <w:szCs w:val="22"/>
        </w:rPr>
        <w:t xml:space="preserve">workforce development </w:t>
      </w:r>
      <w:r>
        <w:rPr>
          <w:rFonts w:ascii="Arial" w:hAnsi="Arial" w:cs="Arial"/>
          <w:sz w:val="22"/>
          <w:szCs w:val="22"/>
        </w:rPr>
        <w:t>area is aware of the requirement to retain documentation for six years.</w:t>
      </w:r>
    </w:p>
    <w:p w:rsidR="00531FB1" w:rsidRPr="00DD6C10" w:rsidRDefault="00531FB1" w:rsidP="00531FB1">
      <w:pPr>
        <w:widowControl/>
        <w:tabs>
          <w:tab w:val="num" w:pos="108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0"/>
      </w:tblGrid>
      <w:tr w:rsidR="00531FB1" w:rsidRPr="00DD6C10" w:rsidTr="00C8244C">
        <w:tc>
          <w:tcPr>
            <w:tcW w:w="1316" w:type="dxa"/>
            <w:tcBorders>
              <w:top w:val="nil"/>
              <w:left w:val="nil"/>
              <w:bottom w:val="nil"/>
              <w:right w:val="nil"/>
            </w:tcBorders>
            <w:shd w:val="clear" w:color="auto" w:fill="auto"/>
          </w:tcPr>
          <w:p w:rsidR="00531FB1" w:rsidRPr="00DD6C10" w:rsidRDefault="00531FB1" w:rsidP="00531FB1">
            <w:pPr>
              <w:widowControl/>
              <w:tabs>
                <w:tab w:val="num" w:pos="1080"/>
              </w:tabs>
              <w:ind w:left="1080" w:hanging="360"/>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531FB1" w:rsidRPr="00DD6C10" w:rsidRDefault="00C8244C" w:rsidP="00C8244C">
            <w:pPr>
              <w:widowControl/>
              <w:tabs>
                <w:tab w:val="num" w:pos="1080"/>
              </w:tabs>
              <w:rPr>
                <w:rFonts w:ascii="Arial" w:hAnsi="Arial" w:cs="Arial"/>
                <w:sz w:val="22"/>
                <w:szCs w:val="22"/>
              </w:rPr>
            </w:pPr>
            <w:r>
              <w:rPr>
                <w:rFonts w:ascii="Arial" w:hAnsi="Arial" w:cs="Arial"/>
                <w:sz w:val="22"/>
                <w:szCs w:val="22"/>
              </w:rPr>
              <w:t xml:space="preserve">     X</w:t>
            </w:r>
          </w:p>
        </w:tc>
      </w:tr>
    </w:tbl>
    <w:p w:rsidR="00531FB1" w:rsidRDefault="00531FB1" w:rsidP="00531FB1">
      <w:pPr>
        <w:pStyle w:val="ListParagraph"/>
        <w:tabs>
          <w:tab w:val="num" w:pos="1080"/>
        </w:tabs>
        <w:ind w:left="1080" w:hanging="360"/>
        <w:rPr>
          <w:rFonts w:ascii="Arial" w:hAnsi="Arial" w:cs="Arial"/>
          <w:sz w:val="22"/>
          <w:szCs w:val="22"/>
        </w:rPr>
      </w:pPr>
    </w:p>
    <w:p w:rsidR="005768B4" w:rsidRDefault="00CA423E" w:rsidP="00150579">
      <w:pPr>
        <w:pStyle w:val="ListParagraph"/>
        <w:ind w:left="360"/>
        <w:rPr>
          <w:rFonts w:ascii="Arial" w:hAnsi="Arial" w:cs="Arial"/>
          <w:sz w:val="22"/>
          <w:szCs w:val="22"/>
        </w:rPr>
      </w:pPr>
      <w:r>
        <w:rPr>
          <w:rFonts w:ascii="Arial" w:hAnsi="Arial" w:cs="Arial"/>
          <w:sz w:val="22"/>
          <w:szCs w:val="22"/>
        </w:rPr>
        <w:t>C.</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Pr="00DD6C10" w:rsidRDefault="005768B4" w:rsidP="00150579">
      <w:pPr>
        <w:pStyle w:val="ListParagraph"/>
        <w:ind w:left="360"/>
        <w:rPr>
          <w:rFonts w:ascii="Arial" w:hAnsi="Arial" w:cs="Arial"/>
          <w:sz w:val="22"/>
          <w:szCs w:val="22"/>
        </w:rPr>
      </w:pPr>
    </w:p>
    <w:p w:rsidR="00150579" w:rsidRPr="00DD6C10" w:rsidRDefault="009E0EB8" w:rsidP="00150579">
      <w:pPr>
        <w:pStyle w:val="ListParagraph"/>
        <w:ind w:left="360" w:hanging="360"/>
        <w:rPr>
          <w:rFonts w:ascii="Arial" w:hAnsi="Arial" w:cs="Arial"/>
          <w:sz w:val="22"/>
          <w:szCs w:val="22"/>
        </w:rPr>
      </w:pPr>
      <w:r w:rsidRPr="00531FB1">
        <w:rPr>
          <w:rFonts w:ascii="Arial" w:hAnsi="Arial" w:cs="Arial"/>
          <w:sz w:val="22"/>
          <w:szCs w:val="22"/>
        </w:rPr>
        <w:t>1</w:t>
      </w:r>
      <w:r w:rsidR="00634E0E">
        <w:rPr>
          <w:rFonts w:ascii="Arial" w:hAnsi="Arial" w:cs="Arial"/>
          <w:sz w:val="22"/>
          <w:szCs w:val="22"/>
        </w:rPr>
        <w:t>7</w:t>
      </w:r>
      <w:r w:rsidR="00150579" w:rsidRPr="00531FB1">
        <w:rPr>
          <w:rFonts w:ascii="Arial" w:hAnsi="Arial" w:cs="Arial"/>
          <w:sz w:val="22"/>
          <w:szCs w:val="22"/>
        </w:rPr>
        <w:t>.</w:t>
      </w:r>
      <w:r w:rsidR="00150579" w:rsidRPr="00531FB1">
        <w:rPr>
          <w:rFonts w:ascii="Arial" w:hAnsi="Arial" w:cs="Arial"/>
          <w:sz w:val="22"/>
          <w:szCs w:val="22"/>
        </w:rPr>
        <w:tab/>
      </w:r>
      <w:r w:rsidR="005352B4" w:rsidRPr="00531FB1">
        <w:rPr>
          <w:rFonts w:ascii="Arial" w:hAnsi="Arial" w:cs="Arial"/>
          <w:b/>
          <w:sz w:val="22"/>
          <w:szCs w:val="22"/>
        </w:rPr>
        <w:t>Handling and Protection of Personally Identifiable Information</w:t>
      </w:r>
      <w:r w:rsidR="00531FB1" w:rsidRPr="00531FB1">
        <w:rPr>
          <w:rFonts w:ascii="Arial" w:hAnsi="Arial" w:cs="Arial"/>
          <w:b/>
          <w:sz w:val="22"/>
          <w:szCs w:val="22"/>
        </w:rPr>
        <w:t>:</w:t>
      </w:r>
      <w:r w:rsidR="00150579" w:rsidRPr="00DD6C10">
        <w:rPr>
          <w:rFonts w:ascii="Arial" w:hAnsi="Arial" w:cs="Arial"/>
          <w:sz w:val="22"/>
          <w:szCs w:val="22"/>
        </w:rPr>
        <w:t xml:space="preserve"> </w:t>
      </w:r>
      <w:r w:rsidR="00531FB1">
        <w:rPr>
          <w:rFonts w:ascii="Arial" w:hAnsi="Arial" w:cs="Arial"/>
          <w:sz w:val="22"/>
          <w:szCs w:val="22"/>
        </w:rPr>
        <w:t xml:space="preserve"> The local </w:t>
      </w:r>
      <w:r w:rsidR="00C60456">
        <w:rPr>
          <w:rFonts w:ascii="Arial" w:hAnsi="Arial" w:cs="Arial"/>
          <w:sz w:val="22"/>
          <w:szCs w:val="22"/>
        </w:rPr>
        <w:t xml:space="preserve">workforce development </w:t>
      </w:r>
      <w:r w:rsidR="00531FB1">
        <w:rPr>
          <w:rFonts w:ascii="Arial" w:hAnsi="Arial" w:cs="Arial"/>
          <w:sz w:val="22"/>
          <w:szCs w:val="22"/>
        </w:rPr>
        <w:t>area is</w:t>
      </w:r>
      <w:r w:rsidR="00150579" w:rsidRPr="00DD6C10">
        <w:rPr>
          <w:rFonts w:ascii="Arial" w:hAnsi="Arial" w:cs="Arial"/>
          <w:sz w:val="22"/>
          <w:szCs w:val="22"/>
        </w:rPr>
        <w:t xml:space="preserve"> complying with the guidance provided in TEGL </w:t>
      </w:r>
      <w:r w:rsidR="005352B4" w:rsidRPr="00DD6C10">
        <w:rPr>
          <w:rFonts w:ascii="Arial" w:hAnsi="Arial" w:cs="Arial"/>
          <w:sz w:val="22"/>
          <w:szCs w:val="22"/>
        </w:rPr>
        <w:t>39-11</w:t>
      </w:r>
      <w:r w:rsidR="00531FB1">
        <w:rPr>
          <w:rFonts w:ascii="Arial" w:hAnsi="Arial" w:cs="Arial"/>
          <w:sz w:val="22"/>
          <w:szCs w:val="22"/>
        </w:rPr>
        <w:t>.</w:t>
      </w:r>
    </w:p>
    <w:p w:rsidR="00150579" w:rsidRPr="00DD6C10" w:rsidRDefault="00150579" w:rsidP="00150579">
      <w:pPr>
        <w:widowControl/>
        <w:ind w:left="360"/>
        <w:rPr>
          <w:rFonts w:ascii="Arial" w:hAnsi="Arial" w:cs="Arial"/>
          <w:sz w:val="22"/>
          <w:szCs w:val="22"/>
        </w:rPr>
      </w:pPr>
    </w:p>
    <w:tbl>
      <w:tblPr>
        <w:tblW w:w="0" w:type="auto"/>
        <w:tblInd w:w="468" w:type="dxa"/>
        <w:tblBorders>
          <w:bottom w:val="single" w:sz="4" w:space="0" w:color="auto"/>
        </w:tblBorders>
        <w:tblLook w:val="04A0" w:firstRow="1" w:lastRow="0" w:firstColumn="1" w:lastColumn="0" w:noHBand="0" w:noVBand="1"/>
      </w:tblPr>
      <w:tblGrid>
        <w:gridCol w:w="630"/>
        <w:gridCol w:w="1080"/>
      </w:tblGrid>
      <w:tr w:rsidR="00A64A08" w:rsidRPr="00DD6C10" w:rsidTr="00C8244C">
        <w:tc>
          <w:tcPr>
            <w:tcW w:w="630" w:type="dxa"/>
            <w:shd w:val="clear" w:color="auto" w:fill="auto"/>
          </w:tcPr>
          <w:p w:rsidR="00A64A08" w:rsidRPr="00C8244C" w:rsidRDefault="00C8244C" w:rsidP="002A7D29">
            <w:pPr>
              <w:widowControl/>
              <w:rPr>
                <w:rFonts w:ascii="Arial" w:hAnsi="Arial" w:cs="Arial"/>
                <w:sz w:val="22"/>
                <w:szCs w:val="22"/>
              </w:rPr>
            </w:pPr>
            <w:r>
              <w:rPr>
                <w:rFonts w:ascii="Arial" w:hAnsi="Arial" w:cs="Arial"/>
                <w:sz w:val="22"/>
                <w:szCs w:val="22"/>
              </w:rPr>
              <w:t>Yes</w:t>
            </w:r>
          </w:p>
        </w:tc>
        <w:tc>
          <w:tcPr>
            <w:tcW w:w="1080" w:type="dxa"/>
            <w:shd w:val="clear" w:color="auto" w:fill="auto"/>
          </w:tcPr>
          <w:p w:rsidR="00A64A08" w:rsidRPr="00C8244C" w:rsidRDefault="00C8244C" w:rsidP="002A7D29">
            <w:pPr>
              <w:widowControl/>
              <w:jc w:val="center"/>
              <w:rPr>
                <w:rFonts w:ascii="Arial" w:hAnsi="Arial" w:cs="Arial"/>
                <w:sz w:val="22"/>
                <w:szCs w:val="22"/>
              </w:rPr>
            </w:pPr>
            <w:r>
              <w:rPr>
                <w:rFonts w:ascii="Arial" w:hAnsi="Arial" w:cs="Arial"/>
                <w:sz w:val="22"/>
                <w:szCs w:val="22"/>
              </w:rPr>
              <w:t>X</w:t>
            </w:r>
          </w:p>
        </w:tc>
      </w:tr>
    </w:tbl>
    <w:p w:rsidR="00A07095" w:rsidRPr="00DD6C10" w:rsidRDefault="00A07095" w:rsidP="00A07095">
      <w:pPr>
        <w:rPr>
          <w:rFonts w:ascii="Arial" w:hAnsi="Arial" w:cs="Arial"/>
          <w:sz w:val="22"/>
          <w:szCs w:val="22"/>
        </w:rPr>
      </w:pPr>
    </w:p>
    <w:p w:rsidR="00A07095" w:rsidRPr="00246EA6" w:rsidRDefault="00634E0E" w:rsidP="00A07095">
      <w:pPr>
        <w:pStyle w:val="ListParagraph"/>
        <w:ind w:left="360" w:hanging="360"/>
        <w:rPr>
          <w:rFonts w:ascii="Arial" w:hAnsi="Arial" w:cs="Arial"/>
          <w:sz w:val="22"/>
          <w:szCs w:val="22"/>
        </w:rPr>
      </w:pPr>
      <w:r>
        <w:rPr>
          <w:rFonts w:ascii="Arial" w:hAnsi="Arial" w:cs="Arial"/>
          <w:sz w:val="22"/>
          <w:szCs w:val="22"/>
        </w:rPr>
        <w:t>18</w:t>
      </w:r>
      <w:r w:rsidR="00A07095" w:rsidRPr="00DD6C10">
        <w:rPr>
          <w:rFonts w:ascii="Arial" w:hAnsi="Arial" w:cs="Arial"/>
          <w:sz w:val="22"/>
          <w:szCs w:val="22"/>
        </w:rPr>
        <w:t>.</w:t>
      </w:r>
      <w:r w:rsidR="00A07095" w:rsidRPr="00DD6C10">
        <w:rPr>
          <w:rFonts w:ascii="Arial" w:hAnsi="Arial" w:cs="Arial"/>
          <w:sz w:val="22"/>
          <w:szCs w:val="22"/>
        </w:rPr>
        <w:tab/>
      </w:r>
      <w:r w:rsidR="00A855EB">
        <w:rPr>
          <w:rFonts w:ascii="Arial" w:hAnsi="Arial" w:cs="Arial"/>
          <w:b/>
          <w:sz w:val="22"/>
          <w:szCs w:val="22"/>
        </w:rPr>
        <w:t xml:space="preserve">Human Trafficking:  </w:t>
      </w:r>
      <w:r w:rsidR="00A07095" w:rsidRPr="00246EA6">
        <w:rPr>
          <w:rFonts w:ascii="Arial" w:hAnsi="Arial" w:cs="Arial"/>
          <w:sz w:val="22"/>
          <w:szCs w:val="22"/>
        </w:rPr>
        <w:t xml:space="preserve">The local </w:t>
      </w:r>
      <w:r w:rsidR="00C60456">
        <w:rPr>
          <w:rFonts w:ascii="Arial" w:hAnsi="Arial" w:cs="Arial"/>
          <w:sz w:val="22"/>
          <w:szCs w:val="22"/>
        </w:rPr>
        <w:t xml:space="preserve">workforce development </w:t>
      </w:r>
      <w:r w:rsidR="00A07095" w:rsidRPr="00246EA6">
        <w:rPr>
          <w:rFonts w:ascii="Arial" w:hAnsi="Arial" w:cs="Arial"/>
          <w:sz w:val="22"/>
          <w:szCs w:val="22"/>
        </w:rPr>
        <w:t>area is aware of TEGL 09-12 and will follow the procedures for working with trafficked persons.</w:t>
      </w:r>
    </w:p>
    <w:p w:rsidR="00A07095" w:rsidRPr="00FC104A" w:rsidRDefault="00A07095" w:rsidP="00A0709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2A7D29" w:rsidTr="00DD6C10">
        <w:tc>
          <w:tcPr>
            <w:tcW w:w="630" w:type="dxa"/>
            <w:tcBorders>
              <w:top w:val="nil"/>
              <w:left w:val="nil"/>
              <w:bottom w:val="nil"/>
              <w:right w:val="nil"/>
            </w:tcBorders>
            <w:shd w:val="clear" w:color="auto" w:fill="auto"/>
          </w:tcPr>
          <w:p w:rsidR="00444A41" w:rsidRPr="002A7D29" w:rsidRDefault="00444A41" w:rsidP="002A7D29">
            <w:pPr>
              <w:widowControl/>
              <w:rPr>
                <w:rFonts w:ascii="Arial" w:hAnsi="Arial" w:cs="Arial"/>
                <w:sz w:val="22"/>
                <w:szCs w:val="22"/>
              </w:rPr>
            </w:pPr>
            <w:r w:rsidRPr="002A7D29">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2A7D29" w:rsidRDefault="00C8244C" w:rsidP="002A7D29">
            <w:pPr>
              <w:widowControl/>
              <w:jc w:val="center"/>
              <w:rPr>
                <w:rFonts w:ascii="Arial" w:hAnsi="Arial" w:cs="Arial"/>
                <w:sz w:val="22"/>
                <w:szCs w:val="22"/>
              </w:rPr>
            </w:pPr>
            <w:r>
              <w:rPr>
                <w:rFonts w:ascii="Arial" w:hAnsi="Arial" w:cs="Arial"/>
                <w:sz w:val="22"/>
                <w:szCs w:val="22"/>
              </w:rPr>
              <w:t>X</w:t>
            </w:r>
          </w:p>
        </w:tc>
      </w:tr>
    </w:tbl>
    <w:p w:rsidR="00A07095" w:rsidRPr="00DD6C10" w:rsidRDefault="00A07095" w:rsidP="00A07095">
      <w:pPr>
        <w:widowControl/>
        <w:rPr>
          <w:rFonts w:ascii="Arial" w:hAnsi="Arial" w:cs="Arial"/>
          <w:sz w:val="22"/>
          <w:szCs w:val="22"/>
        </w:rPr>
      </w:pPr>
    </w:p>
    <w:p w:rsidR="00104962" w:rsidRPr="00DD6C10" w:rsidRDefault="00634E0E" w:rsidP="00104962">
      <w:pPr>
        <w:widowControl/>
        <w:ind w:left="360" w:hanging="360"/>
        <w:rPr>
          <w:rFonts w:ascii="Arial" w:hAnsi="Arial" w:cs="Arial"/>
          <w:sz w:val="22"/>
          <w:szCs w:val="22"/>
        </w:rPr>
      </w:pPr>
      <w:r>
        <w:rPr>
          <w:rFonts w:ascii="Arial" w:hAnsi="Arial" w:cs="Arial"/>
          <w:sz w:val="22"/>
          <w:szCs w:val="22"/>
        </w:rPr>
        <w:t>19</w:t>
      </w:r>
      <w:r w:rsidR="00104962" w:rsidRPr="00DD6C10">
        <w:rPr>
          <w:rFonts w:ascii="Arial" w:hAnsi="Arial" w:cs="Arial"/>
          <w:sz w:val="22"/>
          <w:szCs w:val="22"/>
        </w:rPr>
        <w:t>.</w:t>
      </w:r>
      <w:r w:rsidR="00104962" w:rsidRPr="00DD6C10">
        <w:rPr>
          <w:rFonts w:ascii="Arial" w:hAnsi="Arial" w:cs="Arial"/>
          <w:sz w:val="22"/>
          <w:szCs w:val="22"/>
        </w:rPr>
        <w:tab/>
      </w:r>
      <w:r w:rsidR="005768B4">
        <w:rPr>
          <w:rFonts w:ascii="Arial" w:hAnsi="Arial" w:cs="Arial"/>
          <w:b/>
          <w:sz w:val="22"/>
          <w:szCs w:val="22"/>
        </w:rPr>
        <w:t>Gender Identification:</w:t>
      </w:r>
      <w:r w:rsidR="005768B4" w:rsidRPr="005768B4">
        <w:rPr>
          <w:rFonts w:ascii="Arial" w:hAnsi="Arial" w:cs="Arial"/>
          <w:sz w:val="22"/>
          <w:szCs w:val="22"/>
        </w:rPr>
        <w:t xml:space="preserve">  </w:t>
      </w:r>
      <w:r w:rsidR="00104962" w:rsidRPr="00DD6C10">
        <w:rPr>
          <w:rFonts w:ascii="Arial" w:hAnsi="Arial" w:cs="Arial"/>
          <w:sz w:val="22"/>
          <w:szCs w:val="22"/>
        </w:rPr>
        <w:t xml:space="preserve">The local </w:t>
      </w:r>
      <w:r w:rsidR="00C60456">
        <w:rPr>
          <w:rFonts w:ascii="Arial" w:hAnsi="Arial" w:cs="Arial"/>
          <w:sz w:val="22"/>
          <w:szCs w:val="22"/>
        </w:rPr>
        <w:t xml:space="preserve">workforce development </w:t>
      </w:r>
      <w:r w:rsidR="00104962" w:rsidRPr="00DD6C10">
        <w:rPr>
          <w:rFonts w:ascii="Arial" w:hAnsi="Arial" w:cs="Arial"/>
          <w:sz w:val="22"/>
          <w:szCs w:val="22"/>
        </w:rPr>
        <w:t xml:space="preserve">area is aware of TEGL 37-14 and will follow the procedures for developing a similar policy including key terminology, and have in place regarding working with customers who may be lesbian, gay, bisexual and transgender. Local </w:t>
      </w:r>
      <w:r w:rsidR="00C60456">
        <w:rPr>
          <w:rFonts w:ascii="Arial" w:hAnsi="Arial" w:cs="Arial"/>
          <w:sz w:val="22"/>
          <w:szCs w:val="22"/>
        </w:rPr>
        <w:t xml:space="preserve">workforce development </w:t>
      </w:r>
      <w:r w:rsidR="00104962" w:rsidRPr="00DD6C10">
        <w:rPr>
          <w:rFonts w:ascii="Arial" w:hAnsi="Arial" w:cs="Arial"/>
          <w:sz w:val="22"/>
          <w:szCs w:val="22"/>
        </w:rPr>
        <w:t>areas will also participate in any related training.</w:t>
      </w:r>
    </w:p>
    <w:p w:rsidR="00104962" w:rsidRPr="00DD6C10" w:rsidRDefault="00104962"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104962" w:rsidRPr="00DD6C10" w:rsidTr="00DD6C10">
        <w:tc>
          <w:tcPr>
            <w:tcW w:w="630" w:type="dxa"/>
            <w:tcBorders>
              <w:top w:val="nil"/>
              <w:left w:val="nil"/>
              <w:bottom w:val="nil"/>
              <w:right w:val="nil"/>
            </w:tcBorders>
            <w:shd w:val="clear" w:color="auto" w:fill="auto"/>
          </w:tcPr>
          <w:p w:rsidR="00104962" w:rsidRPr="00DD6C10" w:rsidRDefault="00104962" w:rsidP="00D97E9E">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104962" w:rsidRPr="00DD6C10" w:rsidRDefault="00C8244C" w:rsidP="00D97E9E">
            <w:pPr>
              <w:widowControl/>
              <w:jc w:val="center"/>
              <w:rPr>
                <w:rFonts w:ascii="Arial" w:hAnsi="Arial" w:cs="Arial"/>
                <w:sz w:val="22"/>
                <w:szCs w:val="22"/>
              </w:rPr>
            </w:pPr>
            <w:r>
              <w:rPr>
                <w:rFonts w:ascii="Arial" w:hAnsi="Arial" w:cs="Arial"/>
                <w:sz w:val="22"/>
                <w:szCs w:val="22"/>
              </w:rPr>
              <w:t>X</w:t>
            </w:r>
          </w:p>
        </w:tc>
      </w:tr>
    </w:tbl>
    <w:p w:rsidR="00104962" w:rsidRPr="00DD6C10" w:rsidRDefault="00104962" w:rsidP="00A07095">
      <w:pPr>
        <w:widowControl/>
        <w:rPr>
          <w:rFonts w:ascii="Arial" w:hAnsi="Arial" w:cs="Arial"/>
          <w:sz w:val="22"/>
          <w:szCs w:val="22"/>
        </w:rPr>
      </w:pPr>
    </w:p>
    <w:p w:rsidR="00104962" w:rsidRPr="00DD6C10" w:rsidRDefault="00634E0E" w:rsidP="00104962">
      <w:pPr>
        <w:widowControl/>
        <w:ind w:left="360" w:hanging="360"/>
        <w:rPr>
          <w:rFonts w:ascii="Arial" w:hAnsi="Arial" w:cs="Arial"/>
          <w:sz w:val="22"/>
          <w:szCs w:val="22"/>
        </w:rPr>
      </w:pPr>
      <w:r>
        <w:rPr>
          <w:rFonts w:ascii="Arial" w:hAnsi="Arial" w:cs="Arial"/>
          <w:sz w:val="22"/>
          <w:szCs w:val="22"/>
        </w:rPr>
        <w:t>20</w:t>
      </w:r>
      <w:r w:rsidR="00104962" w:rsidRPr="00DD6C10">
        <w:rPr>
          <w:rFonts w:ascii="Arial" w:hAnsi="Arial" w:cs="Arial"/>
          <w:sz w:val="22"/>
          <w:szCs w:val="22"/>
        </w:rPr>
        <w:t>.</w:t>
      </w:r>
      <w:r w:rsidR="00104962" w:rsidRPr="00DD6C10">
        <w:rPr>
          <w:rFonts w:ascii="Arial" w:hAnsi="Arial" w:cs="Arial"/>
          <w:sz w:val="22"/>
          <w:szCs w:val="22"/>
        </w:rPr>
        <w:tab/>
      </w:r>
      <w:r w:rsidR="005768B4">
        <w:rPr>
          <w:rFonts w:ascii="Arial" w:hAnsi="Arial" w:cs="Arial"/>
          <w:b/>
          <w:sz w:val="22"/>
          <w:szCs w:val="22"/>
        </w:rPr>
        <w:t>Uniform Guidance:</w:t>
      </w:r>
      <w:r w:rsidR="005768B4">
        <w:rPr>
          <w:rFonts w:ascii="Arial" w:hAnsi="Arial" w:cs="Arial"/>
          <w:sz w:val="22"/>
          <w:szCs w:val="22"/>
        </w:rPr>
        <w:t xml:space="preserve"> </w:t>
      </w:r>
      <w:r w:rsidR="005768B4" w:rsidRPr="00DD6C10">
        <w:rPr>
          <w:rFonts w:ascii="Arial" w:hAnsi="Arial" w:cs="Arial"/>
          <w:sz w:val="22"/>
          <w:szCs w:val="22"/>
        </w:rPr>
        <w:t xml:space="preserve"> </w:t>
      </w:r>
      <w:r w:rsidR="007E7520" w:rsidRPr="00DD6C10">
        <w:rPr>
          <w:rFonts w:ascii="Arial" w:hAnsi="Arial" w:cs="Arial"/>
          <w:sz w:val="22"/>
          <w:szCs w:val="22"/>
        </w:rPr>
        <w:t xml:space="preserve">The local </w:t>
      </w:r>
      <w:r w:rsidR="00C60456">
        <w:rPr>
          <w:rFonts w:ascii="Arial" w:hAnsi="Arial" w:cs="Arial"/>
          <w:sz w:val="22"/>
          <w:szCs w:val="22"/>
        </w:rPr>
        <w:t xml:space="preserve">workforce development </w:t>
      </w:r>
      <w:r w:rsidR="007E7520" w:rsidRPr="00DD6C10">
        <w:rPr>
          <w:rFonts w:ascii="Arial" w:hAnsi="Arial" w:cs="Arial"/>
          <w:sz w:val="22"/>
          <w:szCs w:val="22"/>
        </w:rPr>
        <w:t>area is aware of TEGL 15-14 regarding Uniform Guidance.</w:t>
      </w:r>
    </w:p>
    <w:p w:rsidR="007E7520" w:rsidRPr="00DD6C10" w:rsidRDefault="007E7520"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E7520" w:rsidRPr="00DD6C10" w:rsidTr="00DD6C10">
        <w:tc>
          <w:tcPr>
            <w:tcW w:w="630" w:type="dxa"/>
            <w:tcBorders>
              <w:top w:val="nil"/>
              <w:left w:val="nil"/>
              <w:bottom w:val="nil"/>
              <w:right w:val="nil"/>
            </w:tcBorders>
            <w:shd w:val="clear" w:color="auto" w:fill="auto"/>
          </w:tcPr>
          <w:p w:rsidR="007E7520" w:rsidRPr="00DD6C10" w:rsidRDefault="007E7520" w:rsidP="00D97E9E">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E7520" w:rsidRPr="00DD6C10" w:rsidRDefault="00C8244C" w:rsidP="00D97E9E">
            <w:pPr>
              <w:widowControl/>
              <w:jc w:val="center"/>
              <w:rPr>
                <w:rFonts w:ascii="Arial" w:hAnsi="Arial" w:cs="Arial"/>
                <w:sz w:val="22"/>
                <w:szCs w:val="22"/>
              </w:rPr>
            </w:pPr>
            <w:r>
              <w:rPr>
                <w:rFonts w:ascii="Arial" w:hAnsi="Arial" w:cs="Arial"/>
                <w:sz w:val="22"/>
                <w:szCs w:val="22"/>
              </w:rPr>
              <w:t>X</w:t>
            </w:r>
          </w:p>
        </w:tc>
      </w:tr>
    </w:tbl>
    <w:p w:rsidR="005768B4" w:rsidRPr="00DD6C10" w:rsidRDefault="005768B4" w:rsidP="00CA423E">
      <w:pPr>
        <w:widowControl/>
        <w:rPr>
          <w:rFonts w:ascii="Arial" w:hAnsi="Arial" w:cs="Arial"/>
          <w:sz w:val="22"/>
          <w:szCs w:val="22"/>
        </w:rPr>
      </w:pPr>
    </w:p>
    <w:p w:rsidR="00A07095" w:rsidRPr="00DD6C10" w:rsidRDefault="00634E0E" w:rsidP="00DA109B">
      <w:pPr>
        <w:widowControl/>
        <w:ind w:left="360" w:hanging="360"/>
        <w:rPr>
          <w:rFonts w:ascii="Arial" w:hAnsi="Arial" w:cs="Arial"/>
          <w:sz w:val="22"/>
          <w:szCs w:val="22"/>
          <w:highlight w:val="yellow"/>
        </w:rPr>
      </w:pPr>
      <w:r>
        <w:rPr>
          <w:rFonts w:ascii="Arial" w:hAnsi="Arial" w:cs="Arial"/>
          <w:sz w:val="22"/>
          <w:szCs w:val="22"/>
        </w:rPr>
        <w:t>21</w:t>
      </w:r>
      <w:r w:rsidR="00A07095" w:rsidRPr="00DD6C10">
        <w:rPr>
          <w:rFonts w:ascii="Arial" w:hAnsi="Arial" w:cs="Arial"/>
          <w:sz w:val="22"/>
          <w:szCs w:val="22"/>
        </w:rPr>
        <w:t>.</w:t>
      </w:r>
      <w:r w:rsidR="00A07095" w:rsidRPr="00DD6C10">
        <w:rPr>
          <w:rFonts w:ascii="Arial" w:hAnsi="Arial" w:cs="Arial"/>
          <w:sz w:val="22"/>
          <w:szCs w:val="22"/>
        </w:rPr>
        <w:tab/>
        <w:t>A.</w:t>
      </w:r>
      <w:r w:rsidR="009E0EB8" w:rsidRPr="00DD6C10">
        <w:rPr>
          <w:rFonts w:ascii="Arial" w:hAnsi="Arial" w:cs="Arial"/>
          <w:sz w:val="22"/>
          <w:szCs w:val="22"/>
        </w:rPr>
        <w:tab/>
      </w:r>
      <w:r w:rsidR="00A07095" w:rsidRPr="00DD6C10">
        <w:rPr>
          <w:rFonts w:ascii="Arial" w:hAnsi="Arial" w:cs="Arial"/>
          <w:sz w:val="22"/>
          <w:szCs w:val="22"/>
        </w:rPr>
        <w:t xml:space="preserve">Briefly describe the </w:t>
      </w:r>
      <w:r w:rsidR="00B718AC">
        <w:rPr>
          <w:rFonts w:ascii="Arial" w:hAnsi="Arial" w:cs="Arial"/>
          <w:sz w:val="22"/>
          <w:szCs w:val="22"/>
        </w:rPr>
        <w:t>l</w:t>
      </w:r>
      <w:r w:rsidR="00DD2F51">
        <w:rPr>
          <w:rFonts w:ascii="Arial" w:hAnsi="Arial" w:cs="Arial"/>
          <w:sz w:val="22"/>
          <w:szCs w:val="22"/>
        </w:rPr>
        <w:t>ocal</w:t>
      </w:r>
      <w:r w:rsidR="0042328A">
        <w:rPr>
          <w:rFonts w:ascii="Arial" w:hAnsi="Arial" w:cs="Arial"/>
          <w:sz w:val="22"/>
          <w:szCs w:val="22"/>
        </w:rPr>
        <w:t xml:space="preserve"> </w:t>
      </w:r>
      <w:r w:rsidR="00B718AC">
        <w:rPr>
          <w:rFonts w:ascii="Arial" w:hAnsi="Arial" w:cs="Arial"/>
          <w:sz w:val="22"/>
          <w:szCs w:val="22"/>
        </w:rPr>
        <w:t>area bo</w:t>
      </w:r>
      <w:r w:rsidR="0042328A">
        <w:rPr>
          <w:rFonts w:ascii="Arial" w:hAnsi="Arial" w:cs="Arial"/>
          <w:sz w:val="22"/>
          <w:szCs w:val="22"/>
        </w:rPr>
        <w:t>ard’s</w:t>
      </w:r>
      <w:r w:rsidR="00A07095" w:rsidRPr="00DD6C10">
        <w:rPr>
          <w:rFonts w:ascii="Arial" w:hAnsi="Arial" w:cs="Arial"/>
          <w:sz w:val="22"/>
          <w:szCs w:val="22"/>
        </w:rPr>
        <w:t xml:space="preserve"> policy and timetable for filling vacancies, replacing/reappointing individuals whose terms have come to an end.</w:t>
      </w:r>
      <w:r w:rsidR="005768B4" w:rsidRPr="00DD6C10">
        <w:rPr>
          <w:rFonts w:ascii="Arial" w:hAnsi="Arial" w:cs="Arial"/>
          <w:sz w:val="22"/>
          <w:szCs w:val="22"/>
        </w:rPr>
        <w:t xml:space="preserve"> </w:t>
      </w:r>
      <w:r w:rsidR="00A07095" w:rsidRPr="00DD6C10">
        <w:rPr>
          <w:rFonts w:ascii="Arial" w:hAnsi="Arial" w:cs="Arial"/>
          <w:sz w:val="22"/>
          <w:szCs w:val="22"/>
        </w:rPr>
        <w:t xml:space="preserve"> Include in your description any plans to fill the terms that will</w:t>
      </w:r>
      <w:r w:rsidR="005768B4" w:rsidRPr="00DD6C10">
        <w:rPr>
          <w:rFonts w:ascii="Arial" w:hAnsi="Arial" w:cs="Arial"/>
          <w:sz w:val="22"/>
          <w:szCs w:val="22"/>
        </w:rPr>
        <w:t xml:space="preserve"> be expiring as of June 30, 2016</w:t>
      </w:r>
      <w:r w:rsidR="00A07095" w:rsidRPr="00DD6C10">
        <w:rPr>
          <w:rFonts w:ascii="Arial" w:hAnsi="Arial" w:cs="Arial"/>
          <w:sz w:val="22"/>
          <w:szCs w:val="22"/>
        </w:rPr>
        <w:t>.</w:t>
      </w:r>
    </w:p>
    <w:p w:rsidR="00A07095" w:rsidRPr="00DD6C10" w:rsidRDefault="00A07095" w:rsidP="00A07095">
      <w:pPr>
        <w:widowControl/>
        <w:rPr>
          <w:rFonts w:ascii="Arial" w:hAnsi="Arial" w:cs="Arial"/>
          <w:sz w:val="22"/>
          <w:szCs w:val="22"/>
          <w:highlight w:val="yellow"/>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A07095" w:rsidRPr="00DD6C10" w:rsidTr="00F6673C">
        <w:tc>
          <w:tcPr>
            <w:tcW w:w="8882" w:type="dxa"/>
            <w:tcMar>
              <w:top w:w="58" w:type="dxa"/>
              <w:left w:w="115" w:type="dxa"/>
              <w:bottom w:w="58" w:type="dxa"/>
              <w:right w:w="115" w:type="dxa"/>
            </w:tcMar>
            <w:vAlign w:val="bottom"/>
          </w:tcPr>
          <w:p w:rsidR="00A07095" w:rsidRPr="00DD6C10" w:rsidRDefault="00C8244C" w:rsidP="00C8244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Hennepin County Board of Commissioners appoints members to the Hennepin-Carver Workforce Board through an open appointments process.  We have no expirations coming up in the next quarter.</w:t>
            </w:r>
          </w:p>
        </w:tc>
      </w:tr>
    </w:tbl>
    <w:p w:rsidR="00A07095" w:rsidRPr="00DD6C10" w:rsidRDefault="00A07095" w:rsidP="00A07095">
      <w:pPr>
        <w:widowControl/>
        <w:rPr>
          <w:rFonts w:ascii="Arial" w:hAnsi="Arial" w:cs="Arial"/>
          <w:sz w:val="22"/>
          <w:szCs w:val="22"/>
        </w:rPr>
      </w:pPr>
    </w:p>
    <w:p w:rsidR="00361557" w:rsidRDefault="00361557" w:rsidP="00BD583B">
      <w:pPr>
        <w:widowControl/>
        <w:ind w:left="360"/>
        <w:rPr>
          <w:rFonts w:ascii="Arial" w:hAnsi="Arial" w:cs="Arial"/>
          <w:sz w:val="22"/>
          <w:szCs w:val="22"/>
        </w:rPr>
      </w:pPr>
      <w:r>
        <w:rPr>
          <w:rFonts w:ascii="Arial" w:hAnsi="Arial" w:cs="Arial"/>
          <w:sz w:val="22"/>
          <w:szCs w:val="22"/>
        </w:rPr>
        <w:t>B.</w:t>
      </w:r>
      <w:r>
        <w:rPr>
          <w:rFonts w:ascii="Arial" w:hAnsi="Arial" w:cs="Arial"/>
          <w:sz w:val="22"/>
          <w:szCs w:val="22"/>
        </w:rPr>
        <w:tab/>
        <w:t xml:space="preserve">Is your local </w:t>
      </w:r>
      <w:r w:rsidR="00B718AC">
        <w:rPr>
          <w:rFonts w:ascii="Arial" w:hAnsi="Arial" w:cs="Arial"/>
          <w:sz w:val="22"/>
          <w:szCs w:val="22"/>
        </w:rPr>
        <w:t>area board</w:t>
      </w:r>
      <w:r>
        <w:rPr>
          <w:rFonts w:ascii="Arial" w:hAnsi="Arial" w:cs="Arial"/>
          <w:sz w:val="22"/>
          <w:szCs w:val="22"/>
        </w:rPr>
        <w:t xml:space="preserve"> currently in compliance with WIOA?</w:t>
      </w:r>
    </w:p>
    <w:p w:rsidR="00361557" w:rsidRPr="00DD6C10" w:rsidRDefault="00361557" w:rsidP="00361557">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gridCol w:w="1080"/>
        <w:gridCol w:w="1080"/>
      </w:tblGrid>
      <w:tr w:rsidR="00361557" w:rsidRPr="00DD6C10" w:rsidTr="00361557">
        <w:tc>
          <w:tcPr>
            <w:tcW w:w="630" w:type="dxa"/>
            <w:tcBorders>
              <w:top w:val="nil"/>
              <w:left w:val="nil"/>
              <w:bottom w:val="nil"/>
              <w:right w:val="nil"/>
            </w:tcBorders>
            <w:shd w:val="clear" w:color="auto" w:fill="auto"/>
          </w:tcPr>
          <w:p w:rsidR="00361557" w:rsidRPr="00DD6C10" w:rsidRDefault="00361557" w:rsidP="00230C73">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361557" w:rsidRPr="00DD6C10" w:rsidRDefault="00C8244C" w:rsidP="00230C73">
            <w:pPr>
              <w:widowControl/>
              <w:jc w:val="center"/>
              <w:rPr>
                <w:rFonts w:ascii="Arial" w:hAnsi="Arial" w:cs="Arial"/>
                <w:sz w:val="22"/>
                <w:szCs w:val="22"/>
              </w:rPr>
            </w:pPr>
            <w:r>
              <w:rPr>
                <w:rFonts w:ascii="Arial" w:hAnsi="Arial" w:cs="Arial"/>
                <w:sz w:val="22"/>
                <w:szCs w:val="22"/>
              </w:rPr>
              <w:t>X</w:t>
            </w:r>
          </w:p>
        </w:tc>
        <w:tc>
          <w:tcPr>
            <w:tcW w:w="1080" w:type="dxa"/>
            <w:tcBorders>
              <w:top w:val="nil"/>
              <w:left w:val="nil"/>
              <w:bottom w:val="nil"/>
              <w:right w:val="nil"/>
            </w:tcBorders>
          </w:tcPr>
          <w:p w:rsidR="00361557" w:rsidRPr="00DD6C10" w:rsidRDefault="00361557" w:rsidP="00230C73">
            <w:pPr>
              <w:widowControl/>
              <w:jc w:val="center"/>
              <w:rPr>
                <w:rFonts w:ascii="Arial" w:hAnsi="Arial" w:cs="Arial"/>
                <w:sz w:val="22"/>
                <w:szCs w:val="22"/>
              </w:rPr>
            </w:pPr>
            <w:r>
              <w:rPr>
                <w:rFonts w:ascii="Arial" w:hAnsi="Arial" w:cs="Arial"/>
                <w:sz w:val="22"/>
                <w:szCs w:val="22"/>
              </w:rPr>
              <w:t>No</w:t>
            </w:r>
          </w:p>
        </w:tc>
        <w:tc>
          <w:tcPr>
            <w:tcW w:w="1080" w:type="dxa"/>
            <w:tcBorders>
              <w:top w:val="nil"/>
              <w:left w:val="nil"/>
              <w:bottom w:val="single" w:sz="4" w:space="0" w:color="auto"/>
              <w:right w:val="nil"/>
            </w:tcBorders>
          </w:tcPr>
          <w:p w:rsidR="00361557" w:rsidRPr="00DD6C10" w:rsidRDefault="00361557" w:rsidP="00230C73">
            <w:pPr>
              <w:widowControl/>
              <w:jc w:val="center"/>
              <w:rPr>
                <w:rFonts w:ascii="Arial" w:hAnsi="Arial" w:cs="Arial"/>
                <w:sz w:val="22"/>
                <w:szCs w:val="22"/>
              </w:rPr>
            </w:pPr>
          </w:p>
        </w:tc>
      </w:tr>
    </w:tbl>
    <w:p w:rsidR="00361557" w:rsidRPr="00DD6C10" w:rsidRDefault="00361557" w:rsidP="00361557">
      <w:pPr>
        <w:widowControl/>
        <w:rPr>
          <w:rFonts w:ascii="Arial" w:hAnsi="Arial" w:cs="Arial"/>
          <w:sz w:val="22"/>
          <w:szCs w:val="22"/>
        </w:rPr>
      </w:pPr>
    </w:p>
    <w:p w:rsidR="00361557" w:rsidRDefault="00361557" w:rsidP="00BD583B">
      <w:pPr>
        <w:widowControl/>
        <w:ind w:left="360"/>
        <w:rPr>
          <w:rFonts w:ascii="Arial" w:hAnsi="Arial" w:cs="Arial"/>
          <w:sz w:val="22"/>
          <w:szCs w:val="22"/>
        </w:rPr>
      </w:pPr>
      <w:r>
        <w:rPr>
          <w:rFonts w:ascii="Arial" w:hAnsi="Arial" w:cs="Arial"/>
          <w:sz w:val="22"/>
          <w:szCs w:val="22"/>
        </w:rPr>
        <w:t xml:space="preserve">If No, what steps will be taken to bring your </w:t>
      </w:r>
      <w:r w:rsidR="00B718AC">
        <w:rPr>
          <w:rFonts w:ascii="Arial" w:hAnsi="Arial" w:cs="Arial"/>
          <w:sz w:val="22"/>
          <w:szCs w:val="22"/>
        </w:rPr>
        <w:t>local area board</w:t>
      </w:r>
      <w:r>
        <w:rPr>
          <w:rFonts w:ascii="Arial" w:hAnsi="Arial" w:cs="Arial"/>
          <w:sz w:val="22"/>
          <w:szCs w:val="22"/>
        </w:rPr>
        <w:t xml:space="preserve"> into compliance by June 30, 2016?</w:t>
      </w:r>
    </w:p>
    <w:p w:rsidR="00361557" w:rsidRPr="00DD6C10" w:rsidRDefault="00361557" w:rsidP="00361557">
      <w:pPr>
        <w:widowControl/>
        <w:rPr>
          <w:rFonts w:ascii="Arial" w:hAnsi="Arial" w:cs="Arial"/>
          <w:sz w:val="22"/>
          <w:szCs w:val="22"/>
          <w:highlight w:val="yellow"/>
        </w:rPr>
      </w:pPr>
    </w:p>
    <w:tbl>
      <w:tblPr>
        <w:tblW w:w="8432" w:type="dxa"/>
        <w:tblInd w:w="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432"/>
      </w:tblGrid>
      <w:tr w:rsidR="00361557" w:rsidRPr="00DD6C10" w:rsidTr="00F6673C">
        <w:tc>
          <w:tcPr>
            <w:tcW w:w="8432" w:type="dxa"/>
            <w:tcMar>
              <w:top w:w="58" w:type="dxa"/>
              <w:left w:w="115" w:type="dxa"/>
              <w:bottom w:w="58" w:type="dxa"/>
              <w:right w:w="115" w:type="dxa"/>
            </w:tcMar>
            <w:vAlign w:val="bottom"/>
          </w:tcPr>
          <w:p w:rsidR="00361557" w:rsidRPr="00DD6C10" w:rsidRDefault="00361557" w:rsidP="00230C7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tc>
      </w:tr>
    </w:tbl>
    <w:p w:rsidR="00361557" w:rsidRPr="00DD6C10" w:rsidRDefault="00361557" w:rsidP="00361557">
      <w:pPr>
        <w:widowControl/>
        <w:rPr>
          <w:rFonts w:ascii="Arial" w:hAnsi="Arial" w:cs="Arial"/>
          <w:sz w:val="22"/>
          <w:szCs w:val="22"/>
        </w:rPr>
      </w:pPr>
    </w:p>
    <w:p w:rsidR="00BD583B" w:rsidRPr="00DD6C10" w:rsidRDefault="00361557" w:rsidP="00BD583B">
      <w:pPr>
        <w:widowControl/>
        <w:ind w:left="360"/>
        <w:rPr>
          <w:rFonts w:ascii="Arial" w:hAnsi="Arial" w:cs="Arial"/>
          <w:sz w:val="22"/>
          <w:szCs w:val="22"/>
        </w:rPr>
      </w:pPr>
      <w:r>
        <w:rPr>
          <w:rFonts w:ascii="Arial" w:hAnsi="Arial" w:cs="Arial"/>
          <w:sz w:val="22"/>
          <w:szCs w:val="22"/>
        </w:rPr>
        <w:t>C</w:t>
      </w:r>
      <w:r w:rsidR="00BD583B" w:rsidRPr="00DD6C10">
        <w:rPr>
          <w:rFonts w:ascii="Arial" w:hAnsi="Arial" w:cs="Arial"/>
          <w:sz w:val="22"/>
          <w:szCs w:val="22"/>
        </w:rPr>
        <w:t>.</w:t>
      </w:r>
      <w:r w:rsidR="00597F4E" w:rsidRPr="00DD6C10">
        <w:rPr>
          <w:rFonts w:ascii="Arial" w:hAnsi="Arial" w:cs="Arial"/>
          <w:sz w:val="22"/>
          <w:szCs w:val="22"/>
        </w:rPr>
        <w:tab/>
      </w:r>
      <w:r w:rsidR="00BD583B" w:rsidRPr="00DD6C10">
        <w:rPr>
          <w:rFonts w:ascii="Arial" w:hAnsi="Arial" w:cs="Arial"/>
          <w:sz w:val="22"/>
          <w:szCs w:val="22"/>
        </w:rPr>
        <w:t xml:space="preserve">Complete </w:t>
      </w:r>
      <w:r w:rsidR="00BD583B">
        <w:rPr>
          <w:rFonts w:ascii="Arial" w:hAnsi="Arial" w:cs="Arial"/>
          <w:b/>
          <w:sz w:val="22"/>
          <w:szCs w:val="22"/>
        </w:rPr>
        <w:t xml:space="preserve">Attachment </w:t>
      </w:r>
      <w:r w:rsidR="005768B4">
        <w:rPr>
          <w:rFonts w:ascii="Arial" w:hAnsi="Arial" w:cs="Arial"/>
          <w:b/>
          <w:sz w:val="22"/>
          <w:szCs w:val="22"/>
        </w:rPr>
        <w:t>C</w:t>
      </w:r>
      <w:r w:rsidR="00BD583B" w:rsidRPr="005768B4">
        <w:rPr>
          <w:rFonts w:ascii="Arial" w:hAnsi="Arial" w:cs="Arial"/>
          <w:b/>
          <w:sz w:val="22"/>
          <w:szCs w:val="22"/>
        </w:rPr>
        <w:t xml:space="preserve"> </w:t>
      </w:r>
      <w:r w:rsidR="0042328A">
        <w:rPr>
          <w:rFonts w:ascii="Arial" w:hAnsi="Arial" w:cs="Arial"/>
          <w:b/>
          <w:sz w:val="22"/>
          <w:szCs w:val="22"/>
        </w:rPr>
        <w:t>–</w:t>
      </w:r>
      <w:r w:rsidR="00BD583B" w:rsidRPr="005768B4">
        <w:rPr>
          <w:rFonts w:ascii="Arial" w:hAnsi="Arial" w:cs="Arial"/>
          <w:b/>
          <w:sz w:val="22"/>
          <w:szCs w:val="22"/>
        </w:rPr>
        <w:t xml:space="preserve"> </w:t>
      </w:r>
      <w:r w:rsidR="00DD2F51">
        <w:rPr>
          <w:rFonts w:ascii="Arial" w:hAnsi="Arial" w:cs="Arial"/>
          <w:b/>
          <w:sz w:val="22"/>
          <w:szCs w:val="22"/>
        </w:rPr>
        <w:t>Local</w:t>
      </w:r>
      <w:r w:rsidR="00BD583B" w:rsidRPr="005768B4">
        <w:rPr>
          <w:rFonts w:ascii="Arial" w:hAnsi="Arial" w:cs="Arial"/>
          <w:b/>
          <w:sz w:val="22"/>
          <w:szCs w:val="22"/>
        </w:rPr>
        <w:t xml:space="preserve"> </w:t>
      </w:r>
      <w:r w:rsidR="00B718AC">
        <w:rPr>
          <w:rFonts w:ascii="Arial" w:hAnsi="Arial" w:cs="Arial"/>
          <w:b/>
          <w:sz w:val="22"/>
          <w:szCs w:val="22"/>
        </w:rPr>
        <w:t xml:space="preserve">Area </w:t>
      </w:r>
      <w:r w:rsidR="00BD583B" w:rsidRPr="005768B4">
        <w:rPr>
          <w:rFonts w:ascii="Arial" w:hAnsi="Arial" w:cs="Arial"/>
          <w:b/>
          <w:sz w:val="22"/>
          <w:szCs w:val="22"/>
        </w:rPr>
        <w:t>Board Membership List</w:t>
      </w:r>
      <w:r w:rsidR="005768B4">
        <w:rPr>
          <w:rFonts w:ascii="Arial" w:hAnsi="Arial" w:cs="Arial"/>
          <w:sz w:val="22"/>
          <w:szCs w:val="22"/>
        </w:rPr>
        <w:t>.</w:t>
      </w:r>
    </w:p>
    <w:p w:rsidR="00BD583B" w:rsidRPr="00DD6C10" w:rsidRDefault="00BD583B" w:rsidP="00305411">
      <w:pPr>
        <w:widowControl/>
        <w:ind w:left="360" w:hanging="360"/>
        <w:rPr>
          <w:rFonts w:ascii="Arial" w:hAnsi="Arial" w:cs="Arial"/>
          <w:sz w:val="22"/>
          <w:szCs w:val="22"/>
        </w:rPr>
      </w:pPr>
    </w:p>
    <w:p w:rsidR="007A21F7" w:rsidRPr="00DD6C10" w:rsidRDefault="00361557" w:rsidP="00DA109B">
      <w:pPr>
        <w:widowControl/>
        <w:ind w:left="360"/>
        <w:rPr>
          <w:rFonts w:ascii="Arial" w:hAnsi="Arial" w:cs="Arial"/>
          <w:sz w:val="22"/>
          <w:szCs w:val="22"/>
        </w:rPr>
      </w:pPr>
      <w:r>
        <w:rPr>
          <w:rFonts w:ascii="Arial" w:hAnsi="Arial" w:cs="Arial"/>
          <w:sz w:val="22"/>
          <w:szCs w:val="22"/>
        </w:rPr>
        <w:t>D</w:t>
      </w:r>
      <w:r w:rsidR="00597F4E" w:rsidRPr="00DD6C10">
        <w:rPr>
          <w:rFonts w:ascii="Arial" w:hAnsi="Arial" w:cs="Arial"/>
          <w:sz w:val="22"/>
          <w:szCs w:val="22"/>
        </w:rPr>
        <w:t>.</w:t>
      </w:r>
      <w:r w:rsidR="00597F4E" w:rsidRPr="00DD6C10">
        <w:rPr>
          <w:rFonts w:ascii="Arial" w:hAnsi="Arial" w:cs="Arial"/>
          <w:sz w:val="22"/>
          <w:szCs w:val="22"/>
        </w:rPr>
        <w:tab/>
      </w:r>
      <w:r w:rsidR="00DA109B" w:rsidRPr="00DD6C10">
        <w:rPr>
          <w:rFonts w:ascii="Arial" w:hAnsi="Arial" w:cs="Arial"/>
          <w:sz w:val="22"/>
          <w:szCs w:val="22"/>
        </w:rPr>
        <w:t>C</w:t>
      </w:r>
      <w:r w:rsidR="00A07095" w:rsidRPr="00DD6C10">
        <w:rPr>
          <w:rFonts w:ascii="Arial" w:hAnsi="Arial" w:cs="Arial"/>
          <w:sz w:val="22"/>
          <w:szCs w:val="22"/>
        </w:rPr>
        <w:t xml:space="preserve">omplete </w:t>
      </w:r>
      <w:r w:rsidR="00A07095" w:rsidRPr="00DA109B">
        <w:rPr>
          <w:rFonts w:ascii="Arial" w:hAnsi="Arial" w:cs="Arial"/>
          <w:b/>
          <w:sz w:val="22"/>
          <w:szCs w:val="22"/>
        </w:rPr>
        <w:t>Attachment</w:t>
      </w:r>
      <w:r w:rsidR="00597F4E">
        <w:rPr>
          <w:rFonts w:ascii="Arial" w:hAnsi="Arial" w:cs="Arial"/>
          <w:b/>
          <w:sz w:val="22"/>
          <w:szCs w:val="22"/>
        </w:rPr>
        <w:t xml:space="preserve"> D</w:t>
      </w:r>
      <w:r w:rsidR="00A07095" w:rsidRPr="00FC104A">
        <w:rPr>
          <w:rFonts w:ascii="Arial" w:hAnsi="Arial" w:cs="Arial"/>
          <w:b/>
          <w:sz w:val="22"/>
          <w:szCs w:val="22"/>
        </w:rPr>
        <w:t xml:space="preserve"> </w:t>
      </w:r>
      <w:r w:rsidR="0042328A">
        <w:rPr>
          <w:rFonts w:ascii="Arial" w:hAnsi="Arial" w:cs="Arial"/>
          <w:b/>
          <w:sz w:val="22"/>
          <w:szCs w:val="22"/>
        </w:rPr>
        <w:t>–</w:t>
      </w:r>
      <w:r w:rsidR="00A07095" w:rsidRPr="00FC104A">
        <w:rPr>
          <w:rFonts w:ascii="Arial" w:hAnsi="Arial" w:cs="Arial"/>
          <w:b/>
          <w:sz w:val="22"/>
          <w:szCs w:val="22"/>
        </w:rPr>
        <w:t xml:space="preserve"> </w:t>
      </w:r>
      <w:r w:rsidR="00DD2F51">
        <w:rPr>
          <w:rFonts w:ascii="Arial" w:hAnsi="Arial" w:cs="Arial"/>
          <w:b/>
          <w:sz w:val="22"/>
          <w:szCs w:val="22"/>
        </w:rPr>
        <w:t>Local</w:t>
      </w:r>
      <w:r w:rsidR="00A07095" w:rsidRPr="005768B4">
        <w:rPr>
          <w:rFonts w:ascii="Arial" w:hAnsi="Arial" w:cs="Arial"/>
          <w:b/>
          <w:sz w:val="22"/>
          <w:szCs w:val="22"/>
        </w:rPr>
        <w:t xml:space="preserve"> </w:t>
      </w:r>
      <w:r w:rsidR="00B718AC">
        <w:rPr>
          <w:rFonts w:ascii="Arial" w:hAnsi="Arial" w:cs="Arial"/>
          <w:b/>
          <w:sz w:val="22"/>
          <w:szCs w:val="22"/>
        </w:rPr>
        <w:t xml:space="preserve">Area </w:t>
      </w:r>
      <w:r w:rsidR="00A07095" w:rsidRPr="005768B4">
        <w:rPr>
          <w:rFonts w:ascii="Arial" w:hAnsi="Arial" w:cs="Arial"/>
          <w:b/>
          <w:sz w:val="22"/>
          <w:szCs w:val="22"/>
        </w:rPr>
        <w:t xml:space="preserve">Board </w:t>
      </w:r>
      <w:r w:rsidR="00D25C74">
        <w:rPr>
          <w:rFonts w:ascii="Arial" w:hAnsi="Arial" w:cs="Arial"/>
          <w:b/>
          <w:sz w:val="22"/>
          <w:szCs w:val="22"/>
        </w:rPr>
        <w:t>C</w:t>
      </w:r>
      <w:r w:rsidR="00A07095" w:rsidRPr="005768B4">
        <w:rPr>
          <w:rFonts w:ascii="Arial" w:hAnsi="Arial" w:cs="Arial"/>
          <w:b/>
          <w:sz w:val="22"/>
          <w:szCs w:val="22"/>
        </w:rPr>
        <w:t>ommittee List</w:t>
      </w:r>
      <w:r w:rsidR="00A07095" w:rsidRPr="00FC104A">
        <w:rPr>
          <w:rFonts w:ascii="Arial" w:hAnsi="Arial" w:cs="Arial"/>
          <w:sz w:val="22"/>
          <w:szCs w:val="22"/>
        </w:rPr>
        <w:t>.</w:t>
      </w:r>
    </w:p>
    <w:p w:rsidR="00A07095" w:rsidRDefault="00A07095" w:rsidP="00A07095">
      <w:pPr>
        <w:widowControl/>
        <w:rPr>
          <w:rFonts w:ascii="Arial" w:hAnsi="Arial" w:cs="Arial"/>
          <w:sz w:val="22"/>
          <w:szCs w:val="22"/>
        </w:rPr>
      </w:pPr>
    </w:p>
    <w:p w:rsidR="00CA423E" w:rsidRPr="005768B4" w:rsidRDefault="00634E0E" w:rsidP="00CA423E">
      <w:pPr>
        <w:widowControl/>
        <w:ind w:left="360" w:hanging="360"/>
        <w:rPr>
          <w:rFonts w:ascii="Arial" w:hAnsi="Arial" w:cs="Arial"/>
          <w:sz w:val="22"/>
          <w:szCs w:val="22"/>
        </w:rPr>
      </w:pPr>
      <w:r>
        <w:rPr>
          <w:rFonts w:ascii="Arial" w:hAnsi="Arial" w:cs="Arial"/>
          <w:sz w:val="22"/>
          <w:szCs w:val="22"/>
        </w:rPr>
        <w:t>22</w:t>
      </w:r>
      <w:r w:rsidR="00CA423E" w:rsidRPr="00DD6C10">
        <w:rPr>
          <w:rFonts w:ascii="Arial" w:hAnsi="Arial" w:cs="Arial"/>
          <w:sz w:val="22"/>
          <w:szCs w:val="22"/>
        </w:rPr>
        <w:t>.</w:t>
      </w:r>
      <w:r w:rsidR="00CA423E" w:rsidRPr="00DD6C10">
        <w:rPr>
          <w:rFonts w:ascii="Arial" w:hAnsi="Arial" w:cs="Arial"/>
          <w:sz w:val="22"/>
          <w:szCs w:val="22"/>
        </w:rPr>
        <w:tab/>
        <w:t>Complete</w:t>
      </w:r>
      <w:r w:rsidR="00974111">
        <w:rPr>
          <w:rFonts w:ascii="Arial" w:hAnsi="Arial" w:cs="Arial"/>
          <w:sz w:val="22"/>
          <w:szCs w:val="22"/>
        </w:rPr>
        <w:t xml:space="preserve"> remaining portions of </w:t>
      </w:r>
      <w:r w:rsidR="00CA423E"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CA423E" w:rsidRPr="005768B4">
        <w:rPr>
          <w:rFonts w:ascii="Arial" w:hAnsi="Arial" w:cs="Arial"/>
          <w:b/>
          <w:sz w:val="22"/>
          <w:szCs w:val="22"/>
        </w:rPr>
        <w:t>Area Contacts</w:t>
      </w:r>
      <w:r w:rsidR="00CA423E">
        <w:rPr>
          <w:rFonts w:ascii="Arial" w:hAnsi="Arial" w:cs="Arial"/>
          <w:sz w:val="22"/>
          <w:szCs w:val="22"/>
        </w:rPr>
        <w:t>.</w:t>
      </w:r>
    </w:p>
    <w:p w:rsidR="00CA423E" w:rsidRPr="00DD6C10" w:rsidRDefault="00CA423E" w:rsidP="00A07095">
      <w:pPr>
        <w:widowControl/>
        <w:rPr>
          <w:rFonts w:ascii="Arial" w:hAnsi="Arial" w:cs="Arial"/>
          <w:sz w:val="22"/>
          <w:szCs w:val="22"/>
        </w:rPr>
      </w:pPr>
    </w:p>
    <w:p w:rsidR="00A07095" w:rsidRDefault="00634E0E" w:rsidP="00A07095">
      <w:pPr>
        <w:widowControl/>
        <w:ind w:left="360" w:hanging="360"/>
        <w:rPr>
          <w:rFonts w:ascii="Arial" w:hAnsi="Arial" w:cs="Arial"/>
          <w:sz w:val="22"/>
          <w:szCs w:val="22"/>
        </w:rPr>
      </w:pPr>
      <w:r>
        <w:rPr>
          <w:rFonts w:ascii="Arial" w:hAnsi="Arial" w:cs="Arial"/>
          <w:sz w:val="22"/>
          <w:szCs w:val="22"/>
        </w:rPr>
        <w:t>23</w:t>
      </w:r>
      <w:r w:rsidR="00A07095" w:rsidRPr="00DD6C10">
        <w:rPr>
          <w:rFonts w:ascii="Arial" w:hAnsi="Arial" w:cs="Arial"/>
          <w:sz w:val="22"/>
          <w:szCs w:val="22"/>
        </w:rPr>
        <w:t>.</w:t>
      </w:r>
      <w:r w:rsidR="00C04FD2">
        <w:rPr>
          <w:rFonts w:ascii="Arial" w:hAnsi="Arial" w:cs="Arial"/>
          <w:sz w:val="22"/>
          <w:szCs w:val="22"/>
        </w:rPr>
        <w:tab/>
      </w:r>
      <w:r w:rsidR="00DA109B" w:rsidRPr="00DD6C10">
        <w:rPr>
          <w:rFonts w:ascii="Arial" w:hAnsi="Arial" w:cs="Arial"/>
          <w:sz w:val="22"/>
          <w:szCs w:val="22"/>
        </w:rPr>
        <w:t xml:space="preserve">If applicable, </w:t>
      </w:r>
      <w:r w:rsidR="00597F4E" w:rsidRPr="00DD6C10">
        <w:rPr>
          <w:rFonts w:ascii="Arial" w:hAnsi="Arial" w:cs="Arial"/>
          <w:sz w:val="22"/>
          <w:szCs w:val="22"/>
        </w:rPr>
        <w:t>c</w:t>
      </w:r>
      <w:r w:rsidR="00A07095" w:rsidRPr="00DD6C10">
        <w:rPr>
          <w:rFonts w:ascii="Arial" w:hAnsi="Arial" w:cs="Arial"/>
          <w:sz w:val="22"/>
          <w:szCs w:val="22"/>
        </w:rPr>
        <w:t xml:space="preserve">omplete </w:t>
      </w:r>
      <w:r w:rsidR="00597F4E">
        <w:rPr>
          <w:rFonts w:ascii="Arial" w:hAnsi="Arial" w:cs="Arial"/>
          <w:b/>
          <w:sz w:val="22"/>
          <w:szCs w:val="22"/>
        </w:rPr>
        <w:t>Attachment E</w:t>
      </w:r>
      <w:r w:rsidR="00A07095" w:rsidRPr="00FC104A">
        <w:rPr>
          <w:rFonts w:ascii="Arial" w:hAnsi="Arial" w:cs="Arial"/>
          <w:b/>
          <w:sz w:val="22"/>
          <w:szCs w:val="22"/>
        </w:rPr>
        <w:t xml:space="preserve"> - </w:t>
      </w:r>
      <w:r w:rsidR="00597F4E">
        <w:rPr>
          <w:rFonts w:ascii="Arial" w:hAnsi="Arial" w:cs="Arial"/>
          <w:b/>
          <w:sz w:val="22"/>
          <w:szCs w:val="22"/>
        </w:rPr>
        <w:t>Local</w:t>
      </w:r>
      <w:r w:rsidR="00A07095" w:rsidRPr="00597F4E">
        <w:rPr>
          <w:rFonts w:ascii="Arial" w:hAnsi="Arial" w:cs="Arial"/>
          <w:b/>
          <w:sz w:val="22"/>
          <w:szCs w:val="22"/>
        </w:rPr>
        <w:t xml:space="preserve"> </w:t>
      </w:r>
      <w:r w:rsidR="00C60456">
        <w:rPr>
          <w:rFonts w:ascii="Arial" w:hAnsi="Arial" w:cs="Arial"/>
          <w:b/>
          <w:sz w:val="22"/>
          <w:szCs w:val="22"/>
        </w:rPr>
        <w:t xml:space="preserve">Workforce Development </w:t>
      </w:r>
      <w:r w:rsidR="00A07095" w:rsidRPr="00597F4E">
        <w:rPr>
          <w:rFonts w:ascii="Arial" w:hAnsi="Arial" w:cs="Arial"/>
          <w:b/>
          <w:sz w:val="22"/>
          <w:szCs w:val="22"/>
        </w:rPr>
        <w:t>Area Sub-Grantee List</w:t>
      </w:r>
      <w:r w:rsidR="00DA109B">
        <w:rPr>
          <w:rFonts w:ascii="Arial" w:hAnsi="Arial" w:cs="Arial"/>
          <w:sz w:val="22"/>
          <w:szCs w:val="22"/>
        </w:rPr>
        <w:t>.</w:t>
      </w:r>
    </w:p>
    <w:p w:rsidR="00546B1D" w:rsidRPr="00DD6C10" w:rsidRDefault="00546B1D" w:rsidP="00A07095">
      <w:pPr>
        <w:widowControl/>
        <w:ind w:left="360" w:hanging="360"/>
        <w:rPr>
          <w:rFonts w:ascii="Arial" w:hAnsi="Arial" w:cs="Arial"/>
          <w:sz w:val="22"/>
          <w:szCs w:val="22"/>
        </w:rPr>
      </w:pPr>
    </w:p>
    <w:p w:rsidR="007A21F7" w:rsidRPr="00DD6C10" w:rsidRDefault="00FD0546" w:rsidP="00246EA6">
      <w:pPr>
        <w:widowControl/>
        <w:ind w:left="360" w:hanging="360"/>
        <w:rPr>
          <w:rFonts w:ascii="Arial" w:hAnsi="Arial" w:cs="Arial"/>
          <w:sz w:val="22"/>
          <w:szCs w:val="22"/>
        </w:rPr>
      </w:pPr>
      <w:r w:rsidRPr="00DD6C10">
        <w:rPr>
          <w:rFonts w:ascii="Arial" w:hAnsi="Arial" w:cs="Arial"/>
          <w:sz w:val="22"/>
          <w:szCs w:val="22"/>
        </w:rPr>
        <w:t>2</w:t>
      </w:r>
      <w:r w:rsidR="00634E0E">
        <w:rPr>
          <w:rFonts w:ascii="Arial" w:hAnsi="Arial" w:cs="Arial"/>
          <w:sz w:val="22"/>
          <w:szCs w:val="22"/>
        </w:rPr>
        <w:t>4</w:t>
      </w:r>
      <w:r w:rsidR="00A07095" w:rsidRPr="00DD6C10">
        <w:rPr>
          <w:rFonts w:ascii="Arial" w:hAnsi="Arial" w:cs="Arial"/>
          <w:sz w:val="22"/>
          <w:szCs w:val="22"/>
        </w:rPr>
        <w:t>.</w:t>
      </w:r>
      <w:r w:rsidR="00A07095" w:rsidRPr="00DD6C10">
        <w:rPr>
          <w:rFonts w:ascii="Arial" w:hAnsi="Arial" w:cs="Arial"/>
          <w:sz w:val="22"/>
          <w:szCs w:val="22"/>
        </w:rPr>
        <w:tab/>
      </w:r>
      <w:r w:rsidR="00DA109B" w:rsidRPr="00DD6C10">
        <w:rPr>
          <w:rFonts w:ascii="Arial" w:hAnsi="Arial" w:cs="Arial"/>
          <w:sz w:val="22"/>
          <w:szCs w:val="22"/>
        </w:rPr>
        <w:t xml:space="preserve"> If applicable, </w:t>
      </w:r>
      <w:r w:rsidR="00597F4E" w:rsidRPr="00DD6C10">
        <w:rPr>
          <w:rFonts w:ascii="Arial" w:hAnsi="Arial" w:cs="Arial"/>
          <w:sz w:val="22"/>
          <w:szCs w:val="22"/>
        </w:rPr>
        <w:t>c</w:t>
      </w:r>
      <w:r w:rsidR="00A07095" w:rsidRPr="00DD6C10">
        <w:rPr>
          <w:rFonts w:ascii="Arial" w:hAnsi="Arial" w:cs="Arial"/>
          <w:sz w:val="22"/>
          <w:szCs w:val="22"/>
        </w:rPr>
        <w:t xml:space="preserve">omplete </w:t>
      </w:r>
      <w:r w:rsidR="00597F4E">
        <w:rPr>
          <w:rFonts w:ascii="Arial" w:hAnsi="Arial" w:cs="Arial"/>
          <w:b/>
          <w:sz w:val="22"/>
          <w:szCs w:val="22"/>
        </w:rPr>
        <w:t>Attachment F</w:t>
      </w:r>
      <w:r w:rsidR="00A07095" w:rsidRPr="00FC104A">
        <w:rPr>
          <w:rFonts w:ascii="Arial" w:hAnsi="Arial" w:cs="Arial"/>
          <w:b/>
          <w:sz w:val="22"/>
          <w:szCs w:val="22"/>
        </w:rPr>
        <w:t xml:space="preserve"> - </w:t>
      </w:r>
      <w:r w:rsidR="00597F4E">
        <w:rPr>
          <w:rFonts w:ascii="Arial" w:hAnsi="Arial" w:cs="Arial"/>
          <w:b/>
          <w:sz w:val="22"/>
          <w:szCs w:val="22"/>
        </w:rPr>
        <w:t>Local</w:t>
      </w:r>
      <w:r w:rsidR="00A07095" w:rsidRPr="00597F4E">
        <w:rPr>
          <w:rFonts w:ascii="Arial" w:hAnsi="Arial" w:cs="Arial"/>
          <w:b/>
          <w:sz w:val="22"/>
          <w:szCs w:val="22"/>
        </w:rPr>
        <w:t xml:space="preserve"> </w:t>
      </w:r>
      <w:r w:rsidR="00C60456">
        <w:rPr>
          <w:rFonts w:ascii="Arial" w:hAnsi="Arial" w:cs="Arial"/>
          <w:b/>
          <w:sz w:val="22"/>
          <w:szCs w:val="22"/>
        </w:rPr>
        <w:t xml:space="preserve">Workforce Development </w:t>
      </w:r>
      <w:r w:rsidR="00A07095" w:rsidRPr="00597F4E">
        <w:rPr>
          <w:rFonts w:ascii="Arial" w:hAnsi="Arial" w:cs="Arial"/>
          <w:b/>
          <w:sz w:val="22"/>
          <w:szCs w:val="22"/>
        </w:rPr>
        <w:t>Area Non-WFC Program Service Delivery Location List</w:t>
      </w:r>
      <w:r w:rsidR="00A07095" w:rsidRPr="00FC104A">
        <w:rPr>
          <w:rFonts w:ascii="Arial" w:hAnsi="Arial" w:cs="Arial"/>
          <w:sz w:val="22"/>
          <w:szCs w:val="22"/>
        </w:rPr>
        <w:t>.</w:t>
      </w:r>
    </w:p>
    <w:p w:rsidR="00A07095" w:rsidRDefault="00A07095" w:rsidP="00A07095">
      <w:pPr>
        <w:rPr>
          <w:rFonts w:ascii="Arial" w:hAnsi="Arial" w:cs="Arial"/>
          <w:sz w:val="22"/>
          <w:szCs w:val="22"/>
        </w:rPr>
      </w:pPr>
    </w:p>
    <w:p w:rsidR="00F121D3" w:rsidRDefault="00F121D3" w:rsidP="00A07095">
      <w:pPr>
        <w:rPr>
          <w:rFonts w:ascii="Arial" w:hAnsi="Arial" w:cs="Arial"/>
          <w:sz w:val="22"/>
          <w:szCs w:val="22"/>
        </w:rPr>
        <w:sectPr w:rsidR="00F121D3" w:rsidSect="00546B1D">
          <w:headerReference w:type="default" r:id="rId18"/>
          <w:endnotePr>
            <w:numFmt w:val="decimal"/>
          </w:endnotePr>
          <w:pgSz w:w="12240" w:h="15840"/>
          <w:pgMar w:top="1080" w:right="810" w:bottom="864" w:left="1440" w:header="720" w:footer="720" w:gutter="0"/>
          <w:cols w:space="720"/>
          <w:docGrid w:linePitch="360"/>
        </w:sectPr>
      </w:pPr>
    </w:p>
    <w:p w:rsidR="00734DCC" w:rsidRPr="00F15EE3" w:rsidRDefault="00DD2F51" w:rsidP="00F15EE3">
      <w:pPr>
        <w:pStyle w:val="Heading1"/>
      </w:pPr>
      <w:bookmarkStart w:id="62" w:name="_Toc127596464"/>
      <w:bookmarkStart w:id="63" w:name="_Toc127673629"/>
      <w:bookmarkStart w:id="64" w:name="_Toc127673735"/>
      <w:bookmarkStart w:id="65" w:name="_Toc127674193"/>
      <w:bookmarkStart w:id="66" w:name="_Toc127674755"/>
      <w:bookmarkStart w:id="67" w:name="_Toc127674814"/>
      <w:bookmarkStart w:id="68" w:name="_Toc127674855"/>
      <w:bookmarkStart w:id="69" w:name="_Toc127674948"/>
      <w:bookmarkStart w:id="70" w:name="_Toc127689390"/>
      <w:bookmarkStart w:id="71" w:name="_Toc127691872"/>
      <w:bookmarkStart w:id="72" w:name="_Toc127692030"/>
      <w:bookmarkStart w:id="73" w:name="_Toc128362319"/>
      <w:bookmarkStart w:id="74" w:name="_Toc128411318"/>
      <w:bookmarkStart w:id="75" w:name="_Toc128417666"/>
      <w:bookmarkStart w:id="76" w:name="_Toc128421993"/>
      <w:bookmarkStart w:id="77" w:name="_Toc128422156"/>
      <w:bookmarkStart w:id="78" w:name="_Toc128426970"/>
      <w:bookmarkStart w:id="79" w:name="_Toc128435463"/>
      <w:bookmarkStart w:id="80" w:name="_Toc128446978"/>
      <w:bookmarkStart w:id="81" w:name="_Toc130317742"/>
      <w:bookmarkStart w:id="82" w:name="_Toc130571462"/>
      <w:bookmarkStart w:id="83" w:name="_Toc130617063"/>
      <w:bookmarkStart w:id="84" w:name="_Toc130631796"/>
      <w:bookmarkStart w:id="85" w:name="_Toc130632658"/>
      <w:bookmarkStart w:id="86" w:name="_Toc130662675"/>
      <w:bookmarkStart w:id="87" w:name="_Toc155767218"/>
      <w:bookmarkStart w:id="88" w:name="_Toc155769476"/>
      <w:bookmarkStart w:id="89" w:name="_Toc159319752"/>
      <w:bookmarkStart w:id="90" w:name="_Toc159319912"/>
      <w:bookmarkStart w:id="91" w:name="_Toc159395288"/>
      <w:bookmarkStart w:id="92" w:name="_Toc159395374"/>
      <w:r w:rsidRPr="00F15EE3">
        <w:t xml:space="preserve">ASSURANCES AND </w:t>
      </w:r>
      <w:r w:rsidR="0008546A" w:rsidRPr="00F15EE3">
        <w:t>CERTIFICATIO</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15EE3">
        <w:t>NS</w:t>
      </w:r>
    </w:p>
    <w:p w:rsidR="00DD2F51" w:rsidRPr="00DD2F51" w:rsidRDefault="00DD2F51" w:rsidP="00DD2F51">
      <w:pPr>
        <w:rPr>
          <w:rFonts w:ascii="Arial" w:hAnsi="Arial" w:cs="Arial"/>
          <w:bCs/>
          <w:sz w:val="22"/>
          <w:szCs w:val="22"/>
        </w:rPr>
      </w:pPr>
    </w:p>
    <w:p w:rsidR="00DD2F51" w:rsidRPr="00B96073" w:rsidRDefault="00DD2F51" w:rsidP="00B96073">
      <w:pPr>
        <w:rPr>
          <w:rFonts w:ascii="Arial" w:hAnsi="Arial" w:cs="Arial"/>
          <w:b/>
          <w:sz w:val="22"/>
          <w:szCs w:val="22"/>
        </w:rPr>
      </w:pPr>
      <w:r w:rsidRPr="00B96073">
        <w:rPr>
          <w:rFonts w:ascii="Arial" w:hAnsi="Arial" w:cs="Arial"/>
          <w:b/>
          <w:sz w:val="22"/>
          <w:szCs w:val="22"/>
        </w:rPr>
        <w:t>ASSURANCES</w:t>
      </w:r>
    </w:p>
    <w:p w:rsidR="00DD2F51" w:rsidRPr="00DD2F51" w:rsidRDefault="00DD2F51" w:rsidP="00DD2F51">
      <w:pPr>
        <w:rPr>
          <w:rFonts w:ascii="Arial" w:hAnsi="Arial" w:cs="Arial"/>
          <w:iCs/>
          <w:sz w:val="22"/>
          <w:szCs w:val="22"/>
        </w:rPr>
      </w:pPr>
    </w:p>
    <w:p w:rsidR="00DD2F51" w:rsidRPr="00DD2F51" w:rsidRDefault="00DD2F51" w:rsidP="00DD2F51">
      <w:pPr>
        <w:rPr>
          <w:rFonts w:ascii="Arial" w:hAnsi="Arial" w:cs="Arial"/>
          <w:iCs/>
          <w:sz w:val="22"/>
          <w:szCs w:val="22"/>
        </w:rPr>
      </w:pPr>
      <w:r w:rsidRPr="00DD2F51">
        <w:rPr>
          <w:rFonts w:ascii="Arial" w:hAnsi="Arial" w:cs="Arial"/>
          <w:iCs/>
          <w:sz w:val="22"/>
          <w:szCs w:val="22"/>
        </w:rPr>
        <w:t>As a condition to the award of financial assistance from the Department of Labor under Title I of the Workforce Investment Act of 1998 (WIA) and the Workforce Innovation and Opportunity Act and any other DEED/Workforce Development Employment and Training funds, the grant applicant assures that it will comply fully with the nondiscrimination and equal opportunity provisions and other assurances of the following laws:</w:t>
      </w:r>
    </w:p>
    <w:p w:rsidR="00DD2F51" w:rsidRPr="00DD2F51" w:rsidRDefault="00DD2F51" w:rsidP="00DD2F51">
      <w:pPr>
        <w:rPr>
          <w:rFonts w:ascii="Arial" w:hAnsi="Arial" w:cs="Arial"/>
          <w:iCs/>
          <w:sz w:val="22"/>
          <w:szCs w:val="22"/>
        </w:rPr>
      </w:pP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Accessibility</w:t>
      </w:r>
      <w:r w:rsidRPr="00DD2F51">
        <w:rPr>
          <w:rFonts w:ascii="Arial" w:hAnsi="Arial" w:cs="Arial"/>
          <w:sz w:val="22"/>
          <w:szCs w:val="22"/>
        </w:rPr>
        <w:t xml:space="preserve"> - </w:t>
      </w:r>
      <w:hyperlink r:id="rId19" w:history="1">
        <w:r w:rsidRPr="00DD2F51">
          <w:rPr>
            <w:rStyle w:val="Hyperlink"/>
            <w:rFonts w:cs="Arial"/>
            <w:iCs/>
            <w:szCs w:val="22"/>
          </w:rPr>
          <w:t>Section 508 of the Rehabilitation Act of 1973, as amended</w:t>
        </w:r>
      </w:hyperlink>
      <w:r w:rsidRPr="00DD2F51">
        <w:rPr>
          <w:rFonts w:ascii="Arial" w:hAnsi="Arial" w:cs="Arial"/>
          <w:iCs/>
          <w:sz w:val="22"/>
          <w:szCs w:val="22"/>
        </w:rPr>
        <w:t xml:space="preserve"> - Requires that federally funded program providers make their electronic information and technology accessible to people with disabilities;</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ACORN</w:t>
      </w:r>
      <w:r w:rsidRPr="00DD2F51">
        <w:rPr>
          <w:rFonts w:ascii="Arial" w:hAnsi="Arial" w:cs="Arial"/>
          <w:iCs/>
          <w:sz w:val="22"/>
          <w:szCs w:val="22"/>
        </w:rPr>
        <w:t xml:space="preserve"> – </w:t>
      </w:r>
      <w:hyperlink r:id="rId20" w:history="1">
        <w:r w:rsidRPr="00DD2F51">
          <w:rPr>
            <w:rStyle w:val="Hyperlink"/>
            <w:rFonts w:cs="Arial"/>
            <w:iCs/>
            <w:szCs w:val="22"/>
          </w:rPr>
          <w:t>Funds may not be provided</w:t>
        </w:r>
      </w:hyperlink>
      <w:r w:rsidRPr="00DD2F51">
        <w:rPr>
          <w:rFonts w:ascii="Arial" w:hAnsi="Arial" w:cs="Arial"/>
          <w:iCs/>
          <w:sz w:val="22"/>
          <w:szCs w:val="22"/>
        </w:rPr>
        <w:t xml:space="preserve"> to the Association of Community Organizations for Reform Now, or any of its affiliates, subsidiaries, allied organizations or successors;</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Audits</w:t>
      </w:r>
      <w:r w:rsidRPr="00DD2F51">
        <w:rPr>
          <w:rFonts w:ascii="Arial" w:hAnsi="Arial" w:cs="Arial"/>
          <w:iCs/>
          <w:sz w:val="22"/>
          <w:szCs w:val="22"/>
        </w:rPr>
        <w:t xml:space="preserve"> – </w:t>
      </w:r>
      <w:hyperlink r:id="rId21" w:anchor="se2.1.200_1501" w:history="1">
        <w:r w:rsidRPr="00DD2F51">
          <w:rPr>
            <w:rStyle w:val="Hyperlink"/>
            <w:rFonts w:cs="Arial"/>
            <w:iCs/>
            <w:szCs w:val="22"/>
          </w:rPr>
          <w:t>2 CFR 200.501</w:t>
        </w:r>
      </w:hyperlink>
      <w:r w:rsidRPr="00DD2F51">
        <w:rPr>
          <w:rFonts w:ascii="Arial" w:hAnsi="Arial" w:cs="Arial"/>
          <w:iCs/>
          <w:sz w:val="22"/>
          <w:szCs w:val="22"/>
        </w:rPr>
        <w:t xml:space="preserve"> and </w:t>
      </w:r>
      <w:hyperlink r:id="rId22" w:history="1">
        <w:r w:rsidRPr="00DD2F51">
          <w:rPr>
            <w:rStyle w:val="Hyperlink"/>
            <w:rFonts w:cs="Arial"/>
            <w:iCs/>
            <w:szCs w:val="22"/>
          </w:rPr>
          <w:t>Single Audit Act Amendments of 1996</w:t>
        </w:r>
      </w:hyperlink>
      <w:r w:rsidRPr="00DD2F51">
        <w:rPr>
          <w:rFonts w:ascii="Arial" w:hAnsi="Arial" w:cs="Arial"/>
          <w:iCs/>
          <w:sz w:val="22"/>
          <w:szCs w:val="22"/>
        </w:rPr>
        <w:t xml:space="preserve"> - organization-wide or program-specific audits shall be performed;</w:t>
      </w:r>
    </w:p>
    <w:p w:rsid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Buy American</w:t>
      </w:r>
      <w:r w:rsidRPr="00DD2F51">
        <w:rPr>
          <w:rFonts w:ascii="Arial" w:hAnsi="Arial" w:cs="Arial"/>
          <w:sz w:val="22"/>
          <w:szCs w:val="22"/>
        </w:rPr>
        <w:t xml:space="preserve">- Buy American Act – award may not be expended unless the funds comply with </w:t>
      </w:r>
      <w:hyperlink r:id="rId23" w:history="1">
        <w:r w:rsidRPr="00DD2F51">
          <w:rPr>
            <w:rStyle w:val="Hyperlink"/>
            <w:rFonts w:cs="Arial"/>
            <w:szCs w:val="22"/>
          </w:rPr>
          <w:t>USC 41, Section 8301-8303</w:t>
        </w:r>
      </w:hyperlink>
      <w:r w:rsidRPr="009E41D7">
        <w:rPr>
          <w:rFonts w:ascii="Arial" w:hAnsi="Arial" w:cs="Arial"/>
          <w:iCs/>
          <w:sz w:val="22"/>
          <w:szCs w:val="22"/>
        </w:rPr>
        <w:t>;</w:t>
      </w:r>
    </w:p>
    <w:p w:rsidR="00E53E3D" w:rsidRPr="00DD2F51" w:rsidRDefault="00E53E3D" w:rsidP="00473009">
      <w:pPr>
        <w:widowControl/>
        <w:numPr>
          <w:ilvl w:val="0"/>
          <w:numId w:val="5"/>
        </w:numPr>
        <w:rPr>
          <w:rFonts w:ascii="Arial" w:hAnsi="Arial" w:cs="Arial"/>
          <w:b/>
          <w:iCs/>
          <w:sz w:val="22"/>
          <w:szCs w:val="22"/>
        </w:rPr>
      </w:pPr>
      <w:r>
        <w:rPr>
          <w:rFonts w:ascii="Arial" w:hAnsi="Arial" w:cs="Arial"/>
          <w:b/>
          <w:iCs/>
          <w:sz w:val="22"/>
          <w:szCs w:val="22"/>
        </w:rPr>
        <w:t xml:space="preserve">Data Sharing – </w:t>
      </w:r>
      <w:hyperlink r:id="rId24" w:history="1">
        <w:r w:rsidRPr="00E53E3D">
          <w:rPr>
            <w:rStyle w:val="Hyperlink"/>
            <w:rFonts w:cs="Arial"/>
            <w:iCs/>
            <w:szCs w:val="22"/>
          </w:rPr>
          <w:t>MN Access to Government Data</w:t>
        </w:r>
      </w:hyperlink>
      <w:r>
        <w:rPr>
          <w:rFonts w:ascii="Arial" w:hAnsi="Arial" w:cs="Arial"/>
          <w:iCs/>
          <w:sz w:val="22"/>
          <w:szCs w:val="22"/>
        </w:rPr>
        <w:t xml:space="preserve">, </w:t>
      </w:r>
      <w:hyperlink r:id="rId25" w:history="1">
        <w:r w:rsidRPr="00E53E3D">
          <w:rPr>
            <w:rStyle w:val="Hyperlink"/>
            <w:rFonts w:cs="Arial"/>
            <w:iCs/>
            <w:szCs w:val="22"/>
          </w:rPr>
          <w:t>MN Duties of Responsible Authority</w:t>
        </w:r>
      </w:hyperlink>
      <w:r>
        <w:rPr>
          <w:rFonts w:ascii="Arial" w:hAnsi="Arial" w:cs="Arial"/>
          <w:iCs/>
          <w:sz w:val="22"/>
          <w:szCs w:val="22"/>
        </w:rPr>
        <w:t xml:space="preserve">; </w:t>
      </w:r>
      <w:hyperlink r:id="rId26" w:history="1">
        <w:r w:rsidRPr="00E53E3D">
          <w:rPr>
            <w:rStyle w:val="Hyperlink"/>
            <w:rFonts w:cs="Arial"/>
            <w:iCs/>
            <w:szCs w:val="22"/>
          </w:rPr>
          <w:t>MN Access to Information</w:t>
        </w:r>
      </w:hyperlink>
      <w:r>
        <w:rPr>
          <w:rFonts w:ascii="Arial" w:hAnsi="Arial" w:cs="Arial"/>
          <w:iCs/>
          <w:sz w:val="22"/>
          <w:szCs w:val="22"/>
        </w:rPr>
        <w:t xml:space="preserve">; </w:t>
      </w:r>
      <w:hyperlink r:id="rId27" w:history="1">
        <w:r w:rsidRPr="00E53E3D">
          <w:rPr>
            <w:rStyle w:val="Hyperlink"/>
            <w:rFonts w:cs="Arial"/>
            <w:iCs/>
            <w:szCs w:val="22"/>
          </w:rPr>
          <w:t>MN Administrative Rules Data Practices</w:t>
        </w:r>
      </w:hyperlink>
      <w:r w:rsidR="009E1937" w:rsidRPr="009E41D7">
        <w:rPr>
          <w:rStyle w:val="Hyperlink"/>
          <w:rFonts w:cs="Arial"/>
          <w:iCs/>
          <w:szCs w:val="22"/>
          <w:u w:val="none"/>
        </w:rPr>
        <w:t xml:space="preserve">; </w:t>
      </w:r>
      <w:hyperlink r:id="rId28" w:history="1">
        <w:r w:rsidR="009E1937" w:rsidRPr="009E1937">
          <w:rPr>
            <w:rStyle w:val="Hyperlink"/>
            <w:rFonts w:cs="Arial"/>
            <w:iCs/>
            <w:szCs w:val="22"/>
          </w:rPr>
          <w:t>DEED Policy – Data Practices</w:t>
        </w:r>
      </w:hyperlink>
      <w:r w:rsidR="009E41D7" w:rsidRPr="00DD2F51">
        <w:rPr>
          <w:rFonts w:ascii="Arial" w:hAnsi="Arial" w:cs="Arial"/>
          <w:iCs/>
          <w:sz w:val="22"/>
          <w:szCs w:val="22"/>
        </w:rPr>
        <w:t>;</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Disability</w:t>
      </w:r>
      <w:r w:rsidRPr="00DD2F51">
        <w:rPr>
          <w:rFonts w:ascii="Arial" w:hAnsi="Arial" w:cs="Arial"/>
          <w:sz w:val="22"/>
          <w:szCs w:val="22"/>
        </w:rPr>
        <w:t xml:space="preserve"> - that there will be compliance with the </w:t>
      </w:r>
      <w:hyperlink r:id="rId29" w:history="1">
        <w:r w:rsidRPr="00DD2F51">
          <w:rPr>
            <w:rStyle w:val="Hyperlink"/>
            <w:rFonts w:cs="Arial"/>
            <w:szCs w:val="22"/>
          </w:rPr>
          <w:t>Architectural Barriers Act of 1968</w:t>
        </w:r>
      </w:hyperlink>
      <w:r w:rsidRPr="00DD2F51">
        <w:rPr>
          <w:rFonts w:ascii="Arial" w:hAnsi="Arial" w:cs="Arial"/>
          <w:sz w:val="22"/>
          <w:szCs w:val="22"/>
        </w:rPr>
        <w:t xml:space="preserve">, </w:t>
      </w:r>
      <w:hyperlink r:id="rId30" w:history="1">
        <w:r w:rsidR="00305411">
          <w:rPr>
            <w:rStyle w:val="Hyperlink"/>
            <w:rFonts w:cs="Arial"/>
            <w:szCs w:val="22"/>
          </w:rPr>
          <w:t>Sections 503 and 504 of the Rehabilitation Act of 1973</w:t>
        </w:r>
      </w:hyperlink>
      <w:r w:rsidRPr="00DD2F51">
        <w:rPr>
          <w:rFonts w:ascii="Arial" w:hAnsi="Arial" w:cs="Arial"/>
          <w:sz w:val="22"/>
          <w:szCs w:val="22"/>
        </w:rPr>
        <w:t xml:space="preserve">, as amended, and the </w:t>
      </w:r>
      <w:hyperlink r:id="rId31" w:history="1">
        <w:r w:rsidRPr="00DD2F51">
          <w:rPr>
            <w:rStyle w:val="Hyperlink"/>
            <w:rFonts w:cs="Arial"/>
            <w:szCs w:val="22"/>
          </w:rPr>
          <w:t>Americans with Disabilities Act of 1990</w:t>
        </w:r>
      </w:hyperlink>
      <w:r w:rsidRPr="00DD2F51">
        <w:rPr>
          <w:rFonts w:ascii="Arial" w:hAnsi="Arial" w:cs="Arial"/>
          <w:sz w:val="22"/>
          <w:szCs w:val="22"/>
        </w:rPr>
        <w:t>;</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Drug-Free Workplace</w:t>
      </w:r>
      <w:r w:rsidRPr="00DD2F51">
        <w:rPr>
          <w:rFonts w:ascii="Arial" w:hAnsi="Arial" w:cs="Arial"/>
          <w:iCs/>
          <w:sz w:val="22"/>
          <w:szCs w:val="22"/>
        </w:rPr>
        <w:t xml:space="preserve"> – </w:t>
      </w:r>
      <w:hyperlink r:id="rId32" w:history="1">
        <w:r w:rsidRPr="00DD2F51">
          <w:rPr>
            <w:rStyle w:val="Hyperlink"/>
            <w:rFonts w:cs="Arial"/>
            <w:iCs/>
            <w:szCs w:val="22"/>
          </w:rPr>
          <w:t>Drug-Free Workplace Act of 1988</w:t>
        </w:r>
      </w:hyperlink>
      <w:r w:rsidRPr="00DD2F51">
        <w:rPr>
          <w:rFonts w:ascii="Arial" w:hAnsi="Arial" w:cs="Arial"/>
          <w:iCs/>
          <w:sz w:val="22"/>
          <w:szCs w:val="22"/>
        </w:rPr>
        <w:t xml:space="preserve"> – requires all organizations to maintain a drug-free workplace;</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Equipment</w:t>
      </w:r>
      <w:r w:rsidRPr="00DD2F51">
        <w:rPr>
          <w:rFonts w:ascii="Arial" w:hAnsi="Arial" w:cs="Arial"/>
          <w:iCs/>
          <w:sz w:val="22"/>
          <w:szCs w:val="22"/>
        </w:rPr>
        <w:t xml:space="preserve"> – </w:t>
      </w:r>
      <w:hyperlink r:id="rId33" w:anchor="se2.1.200_1313" w:history="1">
        <w:r w:rsidRPr="00DD2F51">
          <w:rPr>
            <w:rStyle w:val="Hyperlink"/>
            <w:rFonts w:cs="Arial"/>
            <w:iCs/>
            <w:szCs w:val="22"/>
          </w:rPr>
          <w:t>2 CFR 200. 313</w:t>
        </w:r>
      </w:hyperlink>
      <w:r w:rsidRPr="00DD2F51">
        <w:rPr>
          <w:rFonts w:ascii="Arial" w:hAnsi="Arial" w:cs="Arial"/>
          <w:iCs/>
          <w:sz w:val="22"/>
          <w:szCs w:val="22"/>
        </w:rPr>
        <w:t xml:space="preserve">, </w:t>
      </w:r>
      <w:hyperlink r:id="rId34" w:anchor="se2.1.200_1439" w:history="1">
        <w:r w:rsidRPr="00DD2F51">
          <w:rPr>
            <w:rStyle w:val="Hyperlink"/>
            <w:rFonts w:cs="Arial"/>
            <w:iCs/>
            <w:szCs w:val="22"/>
          </w:rPr>
          <w:t>200.439</w:t>
        </w:r>
      </w:hyperlink>
      <w:r w:rsidRPr="00DD2F51">
        <w:rPr>
          <w:rFonts w:ascii="Arial" w:hAnsi="Arial" w:cs="Arial"/>
          <w:iCs/>
          <w:sz w:val="22"/>
          <w:szCs w:val="22"/>
        </w:rPr>
        <w:t xml:space="preserve"> – must receive prior approval for the purchase of any equipment with a per unit acquisition cost of $5,000 or more, and a useful life of more than one year;</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Fire Safety</w:t>
      </w:r>
      <w:r w:rsidRPr="00DD2F51">
        <w:rPr>
          <w:rFonts w:ascii="Arial" w:hAnsi="Arial" w:cs="Arial"/>
          <w:iCs/>
          <w:sz w:val="22"/>
          <w:szCs w:val="22"/>
        </w:rPr>
        <w:t xml:space="preserve"> – </w:t>
      </w:r>
      <w:hyperlink r:id="rId35" w:history="1">
        <w:r w:rsidRPr="00DD2F51">
          <w:rPr>
            <w:rStyle w:val="Hyperlink"/>
            <w:rFonts w:cs="Arial"/>
            <w:iCs/>
            <w:szCs w:val="22"/>
          </w:rPr>
          <w:t>15 USC 2225a</w:t>
        </w:r>
      </w:hyperlink>
      <w:r w:rsidRPr="00DD2F51">
        <w:rPr>
          <w:rFonts w:ascii="Arial" w:hAnsi="Arial" w:cs="Arial"/>
          <w:iCs/>
          <w:sz w:val="22"/>
          <w:szCs w:val="22"/>
        </w:rPr>
        <w:t xml:space="preserve"> – ensure that all space for conferences, meetings, conventions or training seminars funded in whole or in part complies with the protection and control guidelines of the Hotel and Motel Fired Safety Act (</w:t>
      </w:r>
      <w:hyperlink r:id="rId36" w:history="1">
        <w:r w:rsidRPr="00DD2F51">
          <w:rPr>
            <w:rStyle w:val="Hyperlink"/>
            <w:rFonts w:cs="Arial"/>
            <w:iCs/>
            <w:szCs w:val="22"/>
          </w:rPr>
          <w:t>Public Law 101-391</w:t>
        </w:r>
      </w:hyperlink>
      <w:r w:rsidRPr="00DD2F51">
        <w:rPr>
          <w:rFonts w:ascii="Arial" w:hAnsi="Arial" w:cs="Arial"/>
          <w:iCs/>
          <w:sz w:val="22"/>
          <w:szCs w:val="22"/>
        </w:rPr>
        <w:t>);</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Fraud/Abuse</w:t>
      </w:r>
      <w:r w:rsidRPr="00DD2F51">
        <w:rPr>
          <w:rFonts w:ascii="Arial" w:hAnsi="Arial" w:cs="Arial"/>
          <w:sz w:val="22"/>
          <w:szCs w:val="22"/>
        </w:rPr>
        <w:t xml:space="preserve"> - that the provider has policies on fraud and abuse and will contact DEED for potential fraud and abuse issues;</w:t>
      </w:r>
      <w:r w:rsidR="00AB0522">
        <w:rPr>
          <w:rFonts w:ascii="Arial" w:hAnsi="Arial" w:cs="Arial"/>
          <w:sz w:val="22"/>
          <w:szCs w:val="22"/>
        </w:rPr>
        <w:t xml:space="preserve"> </w:t>
      </w:r>
      <w:hyperlink r:id="rId37" w:anchor="se20.4.667_1630" w:history="1">
        <w:r w:rsidR="00AB0522" w:rsidRPr="009C1535">
          <w:rPr>
            <w:rStyle w:val="Hyperlink"/>
            <w:rFonts w:cs="Arial"/>
            <w:szCs w:val="22"/>
          </w:rPr>
          <w:t>20 CFR 667.630</w:t>
        </w:r>
      </w:hyperlink>
      <w:r w:rsidR="00754ED5" w:rsidRPr="00DD2F51">
        <w:rPr>
          <w:rFonts w:ascii="Arial" w:hAnsi="Arial" w:cs="Arial"/>
          <w:sz w:val="22"/>
          <w:szCs w:val="22"/>
        </w:rPr>
        <w:t>;</w:t>
      </w:r>
      <w:r w:rsidR="00754ED5">
        <w:rPr>
          <w:rFonts w:ascii="Arial" w:hAnsi="Arial" w:cs="Arial"/>
          <w:sz w:val="22"/>
          <w:szCs w:val="22"/>
        </w:rPr>
        <w:t xml:space="preserve"> </w:t>
      </w:r>
      <w:hyperlink r:id="rId38" w:history="1">
        <w:r w:rsidR="00754ED5" w:rsidRPr="009C1535">
          <w:rPr>
            <w:rStyle w:val="Hyperlink"/>
            <w:rFonts w:cs="Arial"/>
            <w:szCs w:val="22"/>
          </w:rPr>
          <w:t>DEED Policy – Fraud Prevention and Abuse</w:t>
        </w:r>
      </w:hyperlink>
      <w:r w:rsidR="009E41D7" w:rsidRPr="009E41D7">
        <w:rPr>
          <w:rStyle w:val="Hyperlink"/>
          <w:rFonts w:cs="Arial"/>
          <w:szCs w:val="22"/>
          <w:u w:val="none"/>
        </w:rPr>
        <w:t>;</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Health Benefits</w:t>
      </w:r>
      <w:r w:rsidRPr="00DD2F51">
        <w:rPr>
          <w:rFonts w:ascii="Arial" w:hAnsi="Arial" w:cs="Arial"/>
          <w:iCs/>
          <w:sz w:val="22"/>
          <w:szCs w:val="22"/>
        </w:rPr>
        <w:t xml:space="preserve"> – </w:t>
      </w:r>
      <w:hyperlink r:id="rId39" w:history="1">
        <w:r w:rsidRPr="00DD2F51">
          <w:rPr>
            <w:rStyle w:val="Hyperlink"/>
            <w:rFonts w:cs="Arial"/>
            <w:iCs/>
            <w:szCs w:val="22"/>
          </w:rPr>
          <w:t>Public Law 113-235, Division G, Sections 506 and 507</w:t>
        </w:r>
      </w:hyperlink>
      <w:r w:rsidRPr="00DD2F51">
        <w:rPr>
          <w:rFonts w:ascii="Arial" w:hAnsi="Arial" w:cs="Arial"/>
          <w:iCs/>
          <w:sz w:val="22"/>
          <w:szCs w:val="22"/>
        </w:rPr>
        <w:t xml:space="preserve"> – ensure use of funds for health benefits coverage complies with the </w:t>
      </w:r>
      <w:hyperlink r:id="rId40" w:history="1">
        <w:r w:rsidRPr="00DD2F51">
          <w:rPr>
            <w:rStyle w:val="Hyperlink"/>
            <w:rFonts w:cs="Arial"/>
            <w:iCs/>
            <w:szCs w:val="22"/>
          </w:rPr>
          <w:t>Consolidated and Further Continuing Appropriations Act, 2015</w:t>
        </w:r>
      </w:hyperlink>
      <w:r w:rsidR="009E41D7" w:rsidRPr="00DD2F51">
        <w:rPr>
          <w:rFonts w:ascii="Arial" w:hAnsi="Arial" w:cs="Arial"/>
          <w:iCs/>
          <w:sz w:val="22"/>
          <w:szCs w:val="22"/>
        </w:rPr>
        <w:t>;</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Insurance</w:t>
      </w:r>
      <w:r w:rsidRPr="00DD2F51">
        <w:rPr>
          <w:rFonts w:ascii="Arial" w:hAnsi="Arial" w:cs="Arial"/>
          <w:sz w:val="22"/>
          <w:szCs w:val="22"/>
        </w:rPr>
        <w:t xml:space="preserve"> - that insurance coverage be provided for injuries suffered by participants in work-related activities where Minnesota's workers' compensation law is not applicable as required under Regulations</w:t>
      </w:r>
      <w:hyperlink r:id="rId41" w:anchor="se20.4.667_1274" w:history="1">
        <w:r w:rsidRPr="00DD2F51">
          <w:rPr>
            <w:rStyle w:val="Hyperlink"/>
            <w:rFonts w:cs="Arial"/>
            <w:szCs w:val="22"/>
          </w:rPr>
          <w:t xml:space="preserve"> 20 CFR 667.274</w:t>
        </w:r>
      </w:hyperlink>
      <w:r w:rsidR="009E41D7" w:rsidRPr="00DD2F51">
        <w:rPr>
          <w:rFonts w:ascii="Arial" w:hAnsi="Arial" w:cs="Arial"/>
          <w:iCs/>
          <w:sz w:val="22"/>
          <w:szCs w:val="22"/>
        </w:rPr>
        <w:t>;</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 xml:space="preserve">Insurance – </w:t>
      </w:r>
      <w:hyperlink r:id="rId42" w:history="1">
        <w:r w:rsidRPr="00DD2F51">
          <w:rPr>
            <w:rStyle w:val="Hyperlink"/>
            <w:rFonts w:cs="Arial"/>
            <w:iCs/>
            <w:szCs w:val="22"/>
          </w:rPr>
          <w:t>Flood Disaster Protection Act of 1973</w:t>
        </w:r>
      </w:hyperlink>
      <w:r w:rsidRPr="00DD2F51">
        <w:rPr>
          <w:rFonts w:ascii="Arial" w:hAnsi="Arial" w:cs="Arial"/>
          <w:iCs/>
          <w:sz w:val="22"/>
          <w:szCs w:val="22"/>
        </w:rPr>
        <w:t xml:space="preserve"> – provides that no Federal financial assistance to acquire, modernize or construct property may be provided in identified flood-prone communities in the United States, unless the community participates in the National Flood Insurance Program and flood insurance is purchased within 1 year of the identification;</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Limited English</w:t>
      </w:r>
      <w:r w:rsidRPr="00DD2F51">
        <w:rPr>
          <w:rFonts w:ascii="Arial" w:hAnsi="Arial" w:cs="Arial"/>
          <w:sz w:val="22"/>
          <w:szCs w:val="22"/>
        </w:rPr>
        <w:t xml:space="preserve"> - </w:t>
      </w:r>
      <w:hyperlink r:id="rId43" w:history="1">
        <w:r w:rsidRPr="00DD2F51">
          <w:rPr>
            <w:rStyle w:val="Hyperlink"/>
            <w:rFonts w:cs="Arial"/>
            <w:szCs w:val="22"/>
          </w:rPr>
          <w:t>Executive Order 13166</w:t>
        </w:r>
      </w:hyperlink>
      <w:r w:rsidRPr="00DD2F51">
        <w:rPr>
          <w:rFonts w:ascii="Arial" w:hAnsi="Arial" w:cs="Arial"/>
          <w:sz w:val="22"/>
          <w:szCs w:val="22"/>
        </w:rPr>
        <w:t xml:space="preserve"> - Improving access to services for persons with limited English proficiency;</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4" w:history="1">
        <w:r w:rsidRPr="00DD2F51">
          <w:rPr>
            <w:rStyle w:val="Hyperlink"/>
            <w:rFonts w:cs="Arial"/>
            <w:szCs w:val="22"/>
          </w:rPr>
          <w:t>Section 188 of the Workforce Innovation and Opportunity Act</w:t>
        </w:r>
      </w:hyperlink>
      <w:r w:rsidRPr="00DD2F51">
        <w:rPr>
          <w:rFonts w:ascii="Arial" w:hAnsi="Arial" w:cs="Arial"/>
          <w:sz w:val="22"/>
          <w:szCs w:val="22"/>
          <w:u w:val="single"/>
        </w:rPr>
        <w:t xml:space="preserve"> </w:t>
      </w:r>
      <w:r w:rsidRPr="00DD2F51">
        <w:rPr>
          <w:rFonts w:ascii="Arial" w:hAnsi="Arial" w:cs="Arial"/>
          <w:sz w:val="22"/>
          <w:szCs w:val="22"/>
        </w:rPr>
        <w:t>(WIOA) - Requires applying nondiscrimination provisions in the administration of programs and activities for all eligible individuals, including individuals with disabilities;</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5" w:history="1">
        <w:r w:rsidRPr="00DD2F51">
          <w:rPr>
            <w:rStyle w:val="Hyperlink"/>
            <w:rFonts w:cs="Arial"/>
            <w:iCs/>
            <w:szCs w:val="22"/>
          </w:rPr>
          <w:t>Section 188 of the Workforce Investment Act of 1998</w:t>
        </w:r>
      </w:hyperlink>
      <w:r w:rsidR="009E41D7" w:rsidRPr="009E41D7">
        <w:rPr>
          <w:rStyle w:val="Hyperlink"/>
          <w:rFonts w:cs="Arial"/>
          <w:iCs/>
          <w:szCs w:val="22"/>
          <w:u w:val="none"/>
        </w:rPr>
        <w:t xml:space="preserve"> </w:t>
      </w:r>
      <w:r w:rsidRPr="00DD2F51">
        <w:rPr>
          <w:rFonts w:ascii="Arial" w:hAnsi="Arial" w:cs="Arial"/>
          <w:iCs/>
          <w:sz w:val="22"/>
          <w:szCs w:val="22"/>
        </w:rPr>
        <w:t xml:space="preserve">(WIA) - </w:t>
      </w:r>
      <w:r w:rsidRPr="00DD2F51">
        <w:rPr>
          <w:rFonts w:ascii="Arial" w:hAnsi="Arial" w:cs="Arial"/>
          <w:sz w:val="22"/>
          <w:szCs w:val="22"/>
        </w:rPr>
        <w:t>Requires applying nondiscrimination provisions in the administration of programs and activities for all eligible individuals, including individuals with disabilities;</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6" w:history="1">
        <w:r w:rsidRPr="00DD2F51">
          <w:rPr>
            <w:rStyle w:val="Hyperlink"/>
            <w:rFonts w:cs="Arial"/>
            <w:iCs/>
            <w:szCs w:val="22"/>
          </w:rPr>
          <w:t>Title VI of the Civil Rights Act of 1964, as amended</w:t>
        </w:r>
      </w:hyperlink>
      <w:r w:rsidRPr="00DD2F51">
        <w:rPr>
          <w:rFonts w:ascii="Arial" w:hAnsi="Arial" w:cs="Arial"/>
          <w:iCs/>
          <w:sz w:val="22"/>
          <w:szCs w:val="22"/>
        </w:rPr>
        <w:t xml:space="preserve"> – Prohibits discrimination on the bases of race, color, and national origin under any program receiving federal financial assistance;</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7" w:history="1">
        <w:r w:rsidRPr="00DD2F51">
          <w:rPr>
            <w:rStyle w:val="Hyperlink"/>
            <w:rFonts w:cs="Arial"/>
            <w:iCs/>
            <w:szCs w:val="22"/>
          </w:rPr>
          <w:t>Title VII of the Civil Rights Act of 1964, as amended</w:t>
        </w:r>
      </w:hyperlink>
      <w:r w:rsidRPr="009E41D7">
        <w:rPr>
          <w:rFonts w:ascii="Arial" w:hAnsi="Arial" w:cs="Arial"/>
          <w:iCs/>
          <w:sz w:val="22"/>
          <w:szCs w:val="22"/>
        </w:rPr>
        <w:t xml:space="preserve"> - </w:t>
      </w:r>
      <w:r w:rsidRPr="00DD2F51">
        <w:rPr>
          <w:rFonts w:ascii="Arial" w:hAnsi="Arial" w:cs="Arial"/>
          <w:iCs/>
          <w:sz w:val="22"/>
          <w:szCs w:val="22"/>
        </w:rPr>
        <w:t>Prohibits discrimination on the basis of race, color, religion, sex or national origin in employment;</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8" w:history="1">
        <w:r w:rsidRPr="00DD2F51">
          <w:rPr>
            <w:rStyle w:val="Hyperlink"/>
            <w:rFonts w:cs="Arial"/>
            <w:iCs/>
            <w:szCs w:val="22"/>
          </w:rPr>
          <w:t>Title II of the Genetic Information Nondiscrimination Act of 2008</w:t>
        </w:r>
      </w:hyperlink>
      <w:r w:rsidRPr="009E41D7">
        <w:rPr>
          <w:rFonts w:ascii="Arial" w:hAnsi="Arial" w:cs="Arial"/>
          <w:iCs/>
          <w:sz w:val="22"/>
          <w:szCs w:val="22"/>
        </w:rPr>
        <w:t xml:space="preserve"> -</w:t>
      </w:r>
      <w:r w:rsidRPr="00DD2F51">
        <w:rPr>
          <w:rFonts w:ascii="Arial" w:hAnsi="Arial" w:cs="Arial"/>
          <w:iCs/>
          <w:sz w:val="22"/>
          <w:szCs w:val="22"/>
          <w:u w:val="single"/>
        </w:rPr>
        <w:t xml:space="preserve"> </w:t>
      </w:r>
      <w:r w:rsidRPr="00DD2F51">
        <w:rPr>
          <w:rFonts w:ascii="Arial" w:hAnsi="Arial" w:cs="Arial"/>
          <w:iCs/>
          <w:sz w:val="22"/>
          <w:szCs w:val="22"/>
        </w:rPr>
        <w:t>Prohibits discrimination in employment on the basis of genetic information;</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9" w:history="1">
        <w:r w:rsidRPr="00DD2F51">
          <w:rPr>
            <w:rStyle w:val="Hyperlink"/>
            <w:rFonts w:cs="Arial"/>
            <w:iCs/>
            <w:szCs w:val="22"/>
          </w:rPr>
          <w:t>Title V of the Older Americans Act of 1965</w:t>
        </w:r>
      </w:hyperlink>
      <w:r w:rsidRPr="00DD2F51">
        <w:rPr>
          <w:rFonts w:ascii="Arial" w:hAnsi="Arial" w:cs="Arial"/>
          <w:sz w:val="22"/>
          <w:szCs w:val="22"/>
        </w:rPr>
        <w:t xml:space="preserve"> - </w:t>
      </w:r>
      <w:r w:rsidRPr="00DD2F51">
        <w:rPr>
          <w:rFonts w:ascii="Arial" w:hAnsi="Arial" w:cs="Arial"/>
          <w:iCs/>
          <w:sz w:val="22"/>
          <w:szCs w:val="22"/>
        </w:rPr>
        <w:t>Prohibits discrimination based on race, color, religion, sex, national original, age disability or political affiliation or beliefs in any program funded in part with Senior Community Services Employment Program funds;</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0" w:history="1">
        <w:r w:rsidRPr="00DD2F51">
          <w:rPr>
            <w:rStyle w:val="Hyperlink"/>
            <w:rFonts w:cs="Arial"/>
            <w:iCs/>
            <w:szCs w:val="22"/>
          </w:rPr>
          <w:t>Title IX of the Education Amendments of 1972, as amended</w:t>
        </w:r>
      </w:hyperlink>
      <w:r w:rsidRPr="009E41D7">
        <w:rPr>
          <w:rFonts w:ascii="Arial" w:hAnsi="Arial" w:cs="Arial"/>
          <w:iCs/>
          <w:sz w:val="22"/>
          <w:szCs w:val="22"/>
        </w:rPr>
        <w:t xml:space="preserve"> - </w:t>
      </w:r>
      <w:r w:rsidRPr="00DD2F51">
        <w:rPr>
          <w:rFonts w:ascii="Arial" w:hAnsi="Arial" w:cs="Arial"/>
          <w:iCs/>
          <w:sz w:val="22"/>
          <w:szCs w:val="22"/>
        </w:rPr>
        <w:t>Requires applying nondiscrimination provisions, based on sex, in educational programs;</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1" w:history="1">
        <w:r w:rsidR="009E41D7">
          <w:rPr>
            <w:rStyle w:val="Hyperlink"/>
            <w:rFonts w:cs="Arial"/>
            <w:iCs/>
            <w:szCs w:val="22"/>
            <w:u w:val="none"/>
          </w:rPr>
          <w:t>Title I (Employment) Americans with Disabilities Act (ADA)</w:t>
        </w:r>
      </w:hyperlink>
      <w:r w:rsidR="009E41D7">
        <w:rPr>
          <w:rFonts w:ascii="Arial" w:hAnsi="Arial" w:cs="Arial"/>
          <w:sz w:val="22"/>
          <w:szCs w:val="22"/>
        </w:rPr>
        <w:t xml:space="preserve"> </w:t>
      </w:r>
      <w:r w:rsidRPr="00DD2F51">
        <w:rPr>
          <w:rFonts w:ascii="Arial" w:hAnsi="Arial" w:cs="Arial"/>
          <w:i/>
          <w:iCs/>
          <w:sz w:val="22"/>
          <w:szCs w:val="22"/>
        </w:rPr>
        <w:t xml:space="preserve">- </w:t>
      </w:r>
      <w:r w:rsidRPr="00DD2F51">
        <w:rPr>
          <w:rFonts w:ascii="Arial" w:hAnsi="Arial" w:cs="Arial"/>
          <w:iCs/>
          <w:sz w:val="22"/>
          <w:szCs w:val="22"/>
        </w:rPr>
        <w:t>Prohibits state and local governments, from discriminating against qualified individuals with disabilities in job application procedures, hiring, firing, advancement, compensation, job training, and other terms, conditions, and privileges of employment;</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2" w:history="1">
        <w:r w:rsidR="009E41D7">
          <w:rPr>
            <w:rStyle w:val="Hyperlink"/>
            <w:rFonts w:cs="Arial"/>
            <w:iCs/>
            <w:szCs w:val="22"/>
          </w:rPr>
          <w:t>Title II (State and Local Governments) Americans with Disabilities Act (ADA)</w:t>
        </w:r>
      </w:hyperlink>
      <w:r w:rsidR="009E41D7" w:rsidRPr="009E41D7">
        <w:rPr>
          <w:rStyle w:val="Hyperlink"/>
          <w:rFonts w:cs="Arial"/>
          <w:iCs/>
          <w:szCs w:val="22"/>
          <w:u w:val="none"/>
        </w:rPr>
        <w:t xml:space="preserve"> </w:t>
      </w:r>
      <w:r w:rsidRPr="009E41D7">
        <w:rPr>
          <w:rFonts w:ascii="Arial" w:hAnsi="Arial" w:cs="Arial"/>
          <w:iCs/>
          <w:sz w:val="22"/>
          <w:szCs w:val="22"/>
        </w:rPr>
        <w:t xml:space="preserve">- </w:t>
      </w:r>
      <w:r w:rsidRPr="00DD2F51">
        <w:rPr>
          <w:rFonts w:ascii="Arial" w:hAnsi="Arial" w:cs="Arial"/>
          <w:iCs/>
          <w:sz w:val="22"/>
          <w:szCs w:val="22"/>
        </w:rPr>
        <w:t>Prohibits qualified individuals with disabilities from discrimination in services, programs, and activities;</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3" w:history="1">
        <w:r w:rsidRPr="00DD2F51">
          <w:rPr>
            <w:rStyle w:val="Hyperlink"/>
            <w:rFonts w:cs="Arial"/>
            <w:iCs/>
            <w:szCs w:val="22"/>
          </w:rPr>
          <w:t>Section 504 of the Rehabilitation Act of 1973, as amended</w:t>
        </w:r>
      </w:hyperlink>
      <w:r w:rsidRPr="00DD2F51">
        <w:rPr>
          <w:rFonts w:ascii="Arial" w:hAnsi="Arial" w:cs="Arial"/>
          <w:sz w:val="22"/>
          <w:szCs w:val="22"/>
        </w:rPr>
        <w:t xml:space="preserve"> - </w:t>
      </w:r>
      <w:r w:rsidRPr="00DD2F51">
        <w:rPr>
          <w:rFonts w:ascii="Arial" w:hAnsi="Arial" w:cs="Arial"/>
          <w:iCs/>
          <w:sz w:val="22"/>
          <w:szCs w:val="22"/>
        </w:rPr>
        <w:t>Prohibits discrimination against qualified individuals with disabilities;</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4" w:history="1">
        <w:r w:rsidRPr="00DD2F51">
          <w:rPr>
            <w:rStyle w:val="Hyperlink"/>
            <w:rFonts w:cs="Arial"/>
            <w:iCs/>
            <w:szCs w:val="22"/>
          </w:rPr>
          <w:t>Age Discrimination Act of 1975, as amended</w:t>
        </w:r>
      </w:hyperlink>
      <w:r w:rsidRPr="00DD2F51">
        <w:rPr>
          <w:rFonts w:ascii="Arial" w:hAnsi="Arial" w:cs="Arial"/>
          <w:iCs/>
          <w:sz w:val="22"/>
          <w:szCs w:val="22"/>
        </w:rPr>
        <w:t xml:space="preserve"> - Prohibits discrimination on the basis of age;</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5" w:history="1">
        <w:r w:rsidRPr="00DD2F51">
          <w:rPr>
            <w:rStyle w:val="Hyperlink"/>
            <w:rFonts w:cs="Arial"/>
            <w:szCs w:val="22"/>
          </w:rPr>
          <w:t>Title 29 CFR Part 31</w:t>
        </w:r>
      </w:hyperlink>
      <w:r w:rsidRPr="00DD2F51">
        <w:rPr>
          <w:rFonts w:ascii="Arial" w:hAnsi="Arial" w:cs="Arial"/>
          <w:sz w:val="22"/>
          <w:szCs w:val="22"/>
        </w:rPr>
        <w:t xml:space="preserve"> Nondiscrimination in federally-assisted programs of the Department of Labor, effectuation of Title VI of the Civil Rights Act of 1964;</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6" w:history="1">
        <w:r w:rsidRPr="00DD2F51">
          <w:rPr>
            <w:rStyle w:val="Hyperlink"/>
            <w:rFonts w:cs="Arial"/>
            <w:szCs w:val="22"/>
          </w:rPr>
          <w:t>Title 29 CFR Part 32</w:t>
        </w:r>
      </w:hyperlink>
      <w:r w:rsidRPr="00DD2F51">
        <w:rPr>
          <w:rFonts w:ascii="Arial" w:hAnsi="Arial" w:cs="Arial"/>
          <w:sz w:val="22"/>
          <w:szCs w:val="22"/>
        </w:rPr>
        <w:t xml:space="preserve"> Nondiscrimination on the basis of disability in programs and activities receiving or benefiting from federal assistance;</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7" w:history="1">
        <w:r w:rsidRPr="00DD2F51">
          <w:rPr>
            <w:rStyle w:val="Hyperlink"/>
            <w:rFonts w:cs="Arial"/>
            <w:szCs w:val="22"/>
          </w:rPr>
          <w:t>Title 29 CFR Part 33</w:t>
        </w:r>
      </w:hyperlink>
      <w:r w:rsidRPr="00DD2F51">
        <w:rPr>
          <w:rFonts w:ascii="Arial" w:hAnsi="Arial" w:cs="Arial"/>
          <w:sz w:val="22"/>
          <w:szCs w:val="22"/>
        </w:rPr>
        <w:t xml:space="preserve"> Enforcement of nondiscrimination on the basis of disability in programs or activities conducted by the Department of Labor;</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8" w:history="1">
        <w:r w:rsidRPr="00DD2F51">
          <w:rPr>
            <w:rStyle w:val="Hyperlink"/>
            <w:rFonts w:cs="Arial"/>
            <w:szCs w:val="22"/>
          </w:rPr>
          <w:t>Title 29 CFR Part 35</w:t>
        </w:r>
      </w:hyperlink>
      <w:r w:rsidRPr="00DD2F51">
        <w:rPr>
          <w:rFonts w:ascii="Arial" w:hAnsi="Arial" w:cs="Arial"/>
          <w:sz w:val="22"/>
          <w:szCs w:val="22"/>
        </w:rPr>
        <w:t xml:space="preserve"> Nondiscrimination on the basis of age in programs or activities receiving federal financial assistance from the Department of Labor;</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9" w:history="1">
        <w:r w:rsidRPr="00DD2F51">
          <w:rPr>
            <w:rStyle w:val="Hyperlink"/>
            <w:rFonts w:cs="Arial"/>
            <w:szCs w:val="22"/>
          </w:rPr>
          <w:t>Title 29 CFR Part 37</w:t>
        </w:r>
      </w:hyperlink>
      <w:r w:rsidRPr="00DD2F51">
        <w:rPr>
          <w:rFonts w:ascii="Arial" w:hAnsi="Arial" w:cs="Arial"/>
          <w:sz w:val="22"/>
          <w:szCs w:val="22"/>
        </w:rPr>
        <w:t xml:space="preserve"> Implementation of the Nondiscrimination and Equal Opportunity provisions of the Workforce Investment Act of 1998;</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0" w:history="1">
        <w:r w:rsidRPr="00DD2F51">
          <w:rPr>
            <w:rStyle w:val="Hyperlink"/>
            <w:rFonts w:cs="Arial"/>
            <w:szCs w:val="22"/>
          </w:rPr>
          <w:t>Title 29 CFR Part 38</w:t>
        </w:r>
      </w:hyperlink>
      <w:r w:rsidRPr="00DD2F51">
        <w:rPr>
          <w:rFonts w:ascii="Arial" w:hAnsi="Arial" w:cs="Arial"/>
          <w:sz w:val="22"/>
          <w:szCs w:val="22"/>
        </w:rPr>
        <w:t xml:space="preserve"> Implementation of the Nondiscrimination and Equal Opportunity provisions of the Workforce Innovation and Opportunity Act;</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1" w:history="1">
        <w:r w:rsidRPr="00DD2F51">
          <w:rPr>
            <w:rStyle w:val="Hyperlink"/>
            <w:rFonts w:cs="Arial"/>
            <w:szCs w:val="22"/>
          </w:rPr>
          <w:t>Executive Order 13160</w:t>
        </w:r>
      </w:hyperlink>
      <w:r w:rsidRPr="00DD2F51">
        <w:rPr>
          <w:rFonts w:ascii="Arial" w:hAnsi="Arial" w:cs="Arial"/>
          <w:sz w:val="22"/>
          <w:szCs w:val="22"/>
        </w:rPr>
        <w:t xml:space="preserve"> Nondiscrimination on the basis of race, sex, color, national origin, disability, religion, age, sexual orientation, and status as a parent in federally conducted education and training Programs;</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2" w:history="1">
        <w:r w:rsidRPr="00DD2F51">
          <w:rPr>
            <w:rStyle w:val="Hyperlink"/>
            <w:rFonts w:cs="Arial"/>
            <w:iCs/>
            <w:szCs w:val="22"/>
          </w:rPr>
          <w:t>Executive Order 13279</w:t>
        </w:r>
      </w:hyperlink>
      <w:r w:rsidRPr="00DD2F51">
        <w:rPr>
          <w:rFonts w:ascii="Arial" w:hAnsi="Arial" w:cs="Arial"/>
          <w:iCs/>
          <w:sz w:val="22"/>
          <w:szCs w:val="22"/>
        </w:rPr>
        <w:t xml:space="preserve"> - </w:t>
      </w:r>
      <w:r w:rsidRPr="00DD2F51">
        <w:rPr>
          <w:rFonts w:ascii="Arial" w:hAnsi="Arial" w:cs="Arial"/>
          <w:sz w:val="22"/>
          <w:szCs w:val="22"/>
          <w:lang w:val="en"/>
        </w:rPr>
        <w:t>Nondiscrimination against grant seeking organizations on the basis of religion in the administration or distribution of federal financial assistance under social service programs, including grants, contracts, and loans</w:t>
      </w:r>
      <w:r w:rsidRPr="00DD2F51">
        <w:rPr>
          <w:rFonts w:ascii="Arial" w:hAnsi="Arial" w:cs="Arial"/>
          <w:sz w:val="22"/>
          <w:szCs w:val="22"/>
        </w:rPr>
        <w:t>;</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3" w:history="1">
        <w:r w:rsidRPr="00DD2F51">
          <w:rPr>
            <w:rStyle w:val="Hyperlink"/>
            <w:rFonts w:cs="Arial"/>
            <w:iCs/>
            <w:szCs w:val="22"/>
          </w:rPr>
          <w:t>The Minnesota Human Rights Act of 1973, Minnesota Statutes, Chapter 363A</w:t>
        </w:r>
      </w:hyperlink>
      <w:r w:rsidRPr="0009404E">
        <w:rPr>
          <w:rFonts w:ascii="Arial" w:hAnsi="Arial" w:cs="Arial"/>
          <w:iCs/>
          <w:sz w:val="22"/>
          <w:szCs w:val="22"/>
        </w:rPr>
        <w:t xml:space="preserve"> - </w:t>
      </w:r>
      <w:r w:rsidRPr="00DD2F51">
        <w:rPr>
          <w:rFonts w:ascii="Arial" w:hAnsi="Arial" w:cs="Arial"/>
          <w:iCs/>
          <w:sz w:val="22"/>
          <w:szCs w:val="22"/>
        </w:rPr>
        <w:t>Prohibits discrimination in employment and providing public services on the basis of race, color, creed, religion, natural origin, sex, marital status (employment only), disability, status with regard to public assistance, sexual orientation, familial status (employment only), citizenship, or age (employment only), and local human rights commission activity (employment only);</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that collection and maintenance of data necessary to show compliance with the nondiscrimination provisions of WIA and </w:t>
      </w:r>
      <w:hyperlink r:id="rId64" w:history="1">
        <w:r w:rsidR="00305411">
          <w:rPr>
            <w:rStyle w:val="Hyperlink"/>
            <w:rFonts w:cs="Arial"/>
            <w:szCs w:val="22"/>
          </w:rPr>
          <w:t>WIOA Section 188</w:t>
        </w:r>
      </w:hyperlink>
      <w:r w:rsidRPr="00DD2F51">
        <w:rPr>
          <w:rFonts w:ascii="Arial" w:hAnsi="Arial" w:cs="Arial"/>
          <w:sz w:val="22"/>
          <w:szCs w:val="22"/>
        </w:rPr>
        <w:t>, as provided in the regulations implementing that section, will be completed;</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Opportunity</w:t>
      </w:r>
      <w:r w:rsidRPr="00DD2F51">
        <w:rPr>
          <w:rFonts w:ascii="Arial" w:hAnsi="Arial" w:cs="Arial"/>
          <w:iCs/>
          <w:sz w:val="22"/>
          <w:szCs w:val="22"/>
        </w:rPr>
        <w:t xml:space="preserve"> – </w:t>
      </w:r>
      <w:hyperlink r:id="rId65" w:anchor="12898" w:history="1">
        <w:r w:rsidRPr="00DD2F51">
          <w:rPr>
            <w:rStyle w:val="Hyperlink"/>
            <w:rFonts w:cs="Arial"/>
            <w:iCs/>
            <w:szCs w:val="22"/>
          </w:rPr>
          <w:t>Executive Order 12928</w:t>
        </w:r>
      </w:hyperlink>
      <w:r w:rsidRPr="00DD2F51">
        <w:rPr>
          <w:rFonts w:ascii="Arial" w:hAnsi="Arial" w:cs="Arial"/>
          <w:iCs/>
          <w:sz w:val="22"/>
          <w:szCs w:val="22"/>
        </w:rPr>
        <w:t xml:space="preserve"> – encouraged to provide subcontracting/subgranting opportunities to Historically Black Colleges and Universities and other Minority Institutions and to Small Businesses Owned and Controlled by Socially and Economically Disadvantaged Individuals;</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 xml:space="preserve">Personally Identifiable Information (PII) – </w:t>
      </w:r>
      <w:hyperlink r:id="rId66" w:history="1">
        <w:r w:rsidRPr="00DD2F51">
          <w:rPr>
            <w:rStyle w:val="Hyperlink"/>
            <w:rFonts w:cs="Arial"/>
            <w:iCs/>
            <w:szCs w:val="22"/>
          </w:rPr>
          <w:t>Training and Guidance Letter 39-11</w:t>
        </w:r>
      </w:hyperlink>
      <w:r w:rsidRPr="00DD2F51">
        <w:rPr>
          <w:rFonts w:ascii="Arial" w:hAnsi="Arial" w:cs="Arial"/>
          <w:iCs/>
          <w:sz w:val="22"/>
          <w:szCs w:val="22"/>
        </w:rPr>
        <w:t xml:space="preserve"> – must recognize and safeguard PII except where disclosure is allowed by prior written approval of the Grant Officer or by court order;</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Procurement</w:t>
      </w:r>
      <w:r w:rsidRPr="00DD2F51">
        <w:rPr>
          <w:rFonts w:ascii="Arial" w:hAnsi="Arial" w:cs="Arial"/>
          <w:iCs/>
          <w:sz w:val="22"/>
          <w:szCs w:val="22"/>
        </w:rPr>
        <w:t xml:space="preserve"> – Uniform Administrative Requirements – </w:t>
      </w:r>
      <w:hyperlink r:id="rId67" w:history="1">
        <w:r w:rsidRPr="00DD2F51">
          <w:rPr>
            <w:rStyle w:val="Hyperlink"/>
            <w:rFonts w:cs="Arial"/>
            <w:iCs/>
            <w:szCs w:val="22"/>
          </w:rPr>
          <w:t>2 CFR 200-317-36</w:t>
        </w:r>
      </w:hyperlink>
      <w:r w:rsidRPr="00DD2F51">
        <w:rPr>
          <w:rFonts w:ascii="Arial" w:hAnsi="Arial" w:cs="Arial"/>
          <w:iCs/>
          <w:sz w:val="22"/>
          <w:szCs w:val="22"/>
        </w:rPr>
        <w:t xml:space="preserve"> – all procurement transactions to be conducted in a manner to provide, to the maximum extent practical, open and free competition;</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Publicity</w:t>
      </w:r>
      <w:r w:rsidRPr="00DD2F51">
        <w:rPr>
          <w:rFonts w:ascii="Arial" w:hAnsi="Arial" w:cs="Arial"/>
          <w:iCs/>
          <w:sz w:val="22"/>
          <w:szCs w:val="22"/>
        </w:rPr>
        <w:t xml:space="preserve"> –</w:t>
      </w:r>
      <w:r w:rsidRPr="00DD2F51">
        <w:rPr>
          <w:rFonts w:ascii="Arial" w:hAnsi="Arial" w:cs="Arial"/>
          <w:iCs/>
          <w:color w:val="FF0000"/>
          <w:sz w:val="22"/>
          <w:szCs w:val="22"/>
        </w:rPr>
        <w:t xml:space="preserve"> </w:t>
      </w:r>
      <w:r w:rsidRPr="00DD2F51">
        <w:rPr>
          <w:rFonts w:ascii="Arial" w:hAnsi="Arial" w:cs="Arial"/>
          <w:iCs/>
          <w:sz w:val="22"/>
          <w:szCs w:val="22"/>
        </w:rPr>
        <w:t>no funds shall be used for publicity or propaganda purposes, preparation or distribution or use of any kit, pamphlet, booklet, publication, radio, television or film presentation designed to support or defeat legislation pending before the Congress or any state/local legislature or legislative body, except in presentation to the Congress or any state/local legislature itself, or designed to support or defeat any proposed or pending regulation, administrative action, or order issued by the executive branch of any state or local government.  Nor shall grant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Salary/Bonus</w:t>
      </w:r>
      <w:r w:rsidRPr="00DD2F51">
        <w:rPr>
          <w:rFonts w:ascii="Arial" w:hAnsi="Arial" w:cs="Arial"/>
          <w:sz w:val="22"/>
          <w:szCs w:val="22"/>
        </w:rPr>
        <w:t xml:space="preserve"> – </w:t>
      </w:r>
      <w:hyperlink r:id="rId68" w:history="1">
        <w:r w:rsidRPr="00DD2F51">
          <w:rPr>
            <w:rStyle w:val="Hyperlink"/>
            <w:rFonts w:cs="Arial"/>
            <w:szCs w:val="22"/>
          </w:rPr>
          <w:t>Public Law 113-235, Division G, Title I, Section 105</w:t>
        </w:r>
      </w:hyperlink>
      <w:r w:rsidRPr="00DD2F51">
        <w:rPr>
          <w:rFonts w:ascii="Arial" w:hAnsi="Arial" w:cs="Arial"/>
          <w:sz w:val="22"/>
          <w:szCs w:val="22"/>
        </w:rPr>
        <w:t xml:space="preserve"> – none of the funds appropriated under the heading “Employment and Training” shall be used by a recipient or sub-recipient of such funds to pay the salary and bonuses of an individual, either as direct costs or indirect costs, at a rate in excess of </w:t>
      </w:r>
      <w:hyperlink r:id="rId69" w:history="1">
        <w:r w:rsidRPr="00DD2F51">
          <w:rPr>
            <w:rStyle w:val="Hyperlink"/>
            <w:rFonts w:cs="Arial"/>
            <w:szCs w:val="22"/>
          </w:rPr>
          <w:t>Executive Level II</w:t>
        </w:r>
      </w:hyperlink>
      <w:r w:rsidRPr="00DD2F51">
        <w:rPr>
          <w:rFonts w:ascii="Arial" w:hAnsi="Arial" w:cs="Arial"/>
          <w:sz w:val="22"/>
          <w:szCs w:val="22"/>
        </w:rPr>
        <w:t xml:space="preserve">. Further clarification can be found in </w:t>
      </w:r>
      <w:hyperlink r:id="rId70" w:history="1">
        <w:r w:rsidRPr="00DD2F51">
          <w:rPr>
            <w:rStyle w:val="Hyperlink"/>
            <w:rFonts w:cs="Arial"/>
            <w:szCs w:val="22"/>
          </w:rPr>
          <w:t>TEGL 5-06</w:t>
        </w:r>
      </w:hyperlink>
      <w:r w:rsidR="009E41D7" w:rsidRPr="00DD2F51">
        <w:rPr>
          <w:rFonts w:ascii="Arial" w:hAnsi="Arial" w:cs="Arial"/>
          <w:iCs/>
          <w:sz w:val="22"/>
          <w:szCs w:val="22"/>
        </w:rPr>
        <w:t>;</w:t>
      </w:r>
    </w:p>
    <w:p w:rsidR="00DD2F51" w:rsidRP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 xml:space="preserve">Seat Belts - </w:t>
      </w:r>
      <w:hyperlink r:id="rId71" w:history="1">
        <w:r w:rsidRPr="00DD2F51">
          <w:rPr>
            <w:rStyle w:val="Hyperlink"/>
            <w:rFonts w:cs="Arial"/>
            <w:szCs w:val="22"/>
          </w:rPr>
          <w:t>Executive Order 13043</w:t>
        </w:r>
      </w:hyperlink>
      <w:r w:rsidRPr="00DD2F51">
        <w:rPr>
          <w:rFonts w:ascii="Arial" w:hAnsi="Arial" w:cs="Arial"/>
          <w:sz w:val="22"/>
          <w:szCs w:val="22"/>
        </w:rPr>
        <w:t xml:space="preserve"> – Increasing Seat Belt Use in the United States;</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Text Messaging</w:t>
      </w:r>
      <w:r w:rsidRPr="00DD2F51">
        <w:rPr>
          <w:rFonts w:ascii="Arial" w:hAnsi="Arial" w:cs="Arial"/>
          <w:iCs/>
          <w:sz w:val="22"/>
          <w:szCs w:val="22"/>
        </w:rPr>
        <w:t xml:space="preserve"> – </w:t>
      </w:r>
      <w:hyperlink r:id="rId72" w:history="1">
        <w:r w:rsidRPr="00DD2F51">
          <w:rPr>
            <w:rStyle w:val="Hyperlink"/>
            <w:rFonts w:cs="Arial"/>
            <w:iCs/>
            <w:szCs w:val="22"/>
          </w:rPr>
          <w:t>Executive Order 13513</w:t>
        </w:r>
      </w:hyperlink>
      <w:r w:rsidRPr="00DD2F51">
        <w:rPr>
          <w:rFonts w:ascii="Arial" w:hAnsi="Arial" w:cs="Arial"/>
          <w:iCs/>
          <w:sz w:val="22"/>
          <w:szCs w:val="22"/>
        </w:rPr>
        <w:t xml:space="preserve"> – encouraged to adopt and enforce policies that ban text messaging while driving company-owned or –rented vehicles or GOV or while driving POV when on official Government business or when performing any work for or on behalf of the Government;</w:t>
      </w:r>
    </w:p>
    <w:p w:rsidR="00DD2F51" w:rsidRPr="00DD2F51" w:rsidRDefault="00DD2F51" w:rsidP="00473009">
      <w:pPr>
        <w:widowControl/>
        <w:numPr>
          <w:ilvl w:val="0"/>
          <w:numId w:val="5"/>
        </w:numPr>
        <w:rPr>
          <w:rFonts w:ascii="Arial" w:hAnsi="Arial" w:cs="Arial"/>
          <w:b/>
          <w:iCs/>
          <w:sz w:val="22"/>
          <w:szCs w:val="22"/>
        </w:rPr>
      </w:pPr>
      <w:r w:rsidRPr="00DD2F51">
        <w:rPr>
          <w:rFonts w:ascii="Arial" w:hAnsi="Arial" w:cs="Arial"/>
          <w:b/>
          <w:iCs/>
          <w:sz w:val="22"/>
          <w:szCs w:val="22"/>
        </w:rPr>
        <w:t>Trafficking of Persons</w:t>
      </w:r>
      <w:r w:rsidRPr="00DD2F51">
        <w:rPr>
          <w:rFonts w:ascii="Arial" w:hAnsi="Arial" w:cs="Arial"/>
          <w:iCs/>
          <w:sz w:val="22"/>
          <w:szCs w:val="22"/>
        </w:rPr>
        <w:t xml:space="preserve"> – </w:t>
      </w:r>
      <w:hyperlink r:id="rId73" w:history="1">
        <w:r w:rsidRPr="00DD2F51">
          <w:rPr>
            <w:rStyle w:val="Hyperlink"/>
            <w:rFonts w:cs="Arial"/>
            <w:iCs/>
            <w:szCs w:val="22"/>
          </w:rPr>
          <w:t>2 CFR 180</w:t>
        </w:r>
      </w:hyperlink>
      <w:r w:rsidRPr="00DD2F51">
        <w:rPr>
          <w:rFonts w:ascii="Arial" w:hAnsi="Arial" w:cs="Arial"/>
          <w:iCs/>
          <w:sz w:val="22"/>
          <w:szCs w:val="22"/>
        </w:rPr>
        <w:t xml:space="preserve"> – OMB Guidelines to Agencies on Governmentwide Debarment and Suspension – may not engage in severe forms of trafficking, procure a commercial sex act or use forced labor in the performance;</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Veteran Priority of Service</w:t>
      </w:r>
      <w:r w:rsidRPr="00DD2F51">
        <w:rPr>
          <w:rFonts w:ascii="Arial" w:hAnsi="Arial" w:cs="Arial"/>
          <w:sz w:val="22"/>
          <w:szCs w:val="22"/>
        </w:rPr>
        <w:t xml:space="preserve"> - </w:t>
      </w:r>
      <w:hyperlink r:id="rId74" w:history="1">
        <w:r w:rsidRPr="00DD2F51">
          <w:rPr>
            <w:rStyle w:val="Hyperlink"/>
            <w:rFonts w:cs="Arial"/>
            <w:iCs/>
            <w:szCs w:val="22"/>
          </w:rPr>
          <w:t>Public Law 107-288: Jobs for Veterans Act</w:t>
        </w:r>
      </w:hyperlink>
      <w:r w:rsidRPr="00DD2F51">
        <w:rPr>
          <w:rFonts w:ascii="Arial" w:hAnsi="Arial" w:cs="Arial"/>
          <w:iCs/>
          <w:sz w:val="22"/>
          <w:szCs w:val="22"/>
        </w:rPr>
        <w:t xml:space="preserve"> - Priority of service for veterans (including veterans, eligible spouses, widows and widowers of service members) in qualified job training programs;</w:t>
      </w:r>
    </w:p>
    <w:p w:rsidR="00DD2F51" w:rsidRPr="00DD2F51" w:rsidRDefault="00DD2F51" w:rsidP="00473009">
      <w:pPr>
        <w:widowControl/>
        <w:numPr>
          <w:ilvl w:val="0"/>
          <w:numId w:val="5"/>
        </w:numPr>
        <w:rPr>
          <w:rFonts w:ascii="Arial" w:hAnsi="Arial" w:cs="Arial"/>
          <w:iCs/>
          <w:sz w:val="22"/>
          <w:szCs w:val="22"/>
        </w:rPr>
      </w:pPr>
      <w:r w:rsidRPr="00DD2F51">
        <w:rPr>
          <w:rFonts w:ascii="Arial" w:hAnsi="Arial" w:cs="Arial"/>
          <w:b/>
          <w:sz w:val="22"/>
          <w:szCs w:val="22"/>
        </w:rPr>
        <w:t>Veterans</w:t>
      </w:r>
      <w:r w:rsidRPr="00DD2F51">
        <w:rPr>
          <w:rFonts w:ascii="Arial" w:hAnsi="Arial" w:cs="Arial"/>
          <w:sz w:val="22"/>
          <w:szCs w:val="22"/>
        </w:rPr>
        <w:t xml:space="preserve"> - </w:t>
      </w:r>
      <w:hyperlink r:id="rId75" w:history="1">
        <w:r w:rsidRPr="00DD2F51">
          <w:rPr>
            <w:rStyle w:val="Hyperlink"/>
            <w:rFonts w:cs="Arial"/>
            <w:iCs/>
            <w:szCs w:val="22"/>
          </w:rPr>
          <w:t>Public Law 112-56: Vow to Hire Heroes Act of 2011</w:t>
        </w:r>
      </w:hyperlink>
      <w:r w:rsidRPr="00871F1D">
        <w:rPr>
          <w:rFonts w:ascii="Arial" w:hAnsi="Arial" w:cs="Arial"/>
          <w:iCs/>
          <w:sz w:val="22"/>
          <w:szCs w:val="22"/>
        </w:rPr>
        <w:t xml:space="preserve"> - </w:t>
      </w:r>
      <w:r w:rsidRPr="00DD2F51">
        <w:rPr>
          <w:rFonts w:ascii="Arial" w:hAnsi="Arial" w:cs="Arial"/>
          <w:iCs/>
          <w:sz w:val="22"/>
          <w:szCs w:val="22"/>
        </w:rPr>
        <w:t>Establishes guidelines for service providers who are providing employment, training, academic or rehabilitation services for military veterans;</w:t>
      </w:r>
    </w:p>
    <w:p w:rsidR="00DD2F51" w:rsidRDefault="00DD2F51" w:rsidP="00473009">
      <w:pPr>
        <w:widowControl/>
        <w:numPr>
          <w:ilvl w:val="0"/>
          <w:numId w:val="5"/>
        </w:numPr>
        <w:rPr>
          <w:rFonts w:ascii="Arial" w:hAnsi="Arial" w:cs="Arial"/>
          <w:sz w:val="22"/>
          <w:szCs w:val="22"/>
        </w:rPr>
      </w:pPr>
      <w:r w:rsidRPr="00DD2F51">
        <w:rPr>
          <w:rFonts w:ascii="Arial" w:hAnsi="Arial" w:cs="Arial"/>
          <w:b/>
          <w:sz w:val="22"/>
          <w:szCs w:val="22"/>
        </w:rPr>
        <w:t>Veterans</w:t>
      </w:r>
      <w:r w:rsidRPr="00DD2F51">
        <w:rPr>
          <w:rFonts w:ascii="Arial" w:hAnsi="Arial" w:cs="Arial"/>
          <w:sz w:val="22"/>
          <w:szCs w:val="22"/>
        </w:rPr>
        <w:t xml:space="preserve"> - that veterans will be afforded employment and training activities auth</w:t>
      </w:r>
      <w:r w:rsidR="00305411">
        <w:rPr>
          <w:rFonts w:ascii="Arial" w:hAnsi="Arial" w:cs="Arial"/>
          <w:sz w:val="22"/>
          <w:szCs w:val="22"/>
        </w:rPr>
        <w:t xml:space="preserve">orized in WIA and WIOA Section </w:t>
      </w:r>
      <w:r w:rsidRPr="00DD2F51">
        <w:rPr>
          <w:rFonts w:ascii="Arial" w:hAnsi="Arial" w:cs="Arial"/>
          <w:sz w:val="22"/>
          <w:szCs w:val="22"/>
        </w:rPr>
        <w:t>134, and the activities authorized in Chapters 41 and 42 of Title 38 US code, and in compliance with the veterans' priority established in the Jobs for Veterans Act. (</w:t>
      </w:r>
      <w:hyperlink r:id="rId76" w:history="1">
        <w:r w:rsidRPr="00DD2F51">
          <w:rPr>
            <w:rStyle w:val="Hyperlink"/>
            <w:rFonts w:cs="Arial"/>
            <w:szCs w:val="22"/>
          </w:rPr>
          <w:t>38 USC 4215</w:t>
        </w:r>
      </w:hyperlink>
      <w:r w:rsidRPr="00DD2F51">
        <w:rPr>
          <w:rFonts w:ascii="Arial" w:hAnsi="Arial" w:cs="Arial"/>
          <w:sz w:val="22"/>
          <w:szCs w:val="22"/>
        </w:rPr>
        <w:t xml:space="preserve">), U.S. Department of Labor, </w:t>
      </w:r>
      <w:hyperlink r:id="rId77" w:history="1">
        <w:r w:rsidRPr="00DD2F51">
          <w:rPr>
            <w:rStyle w:val="Hyperlink"/>
            <w:rFonts w:cs="Arial"/>
            <w:szCs w:val="22"/>
          </w:rPr>
          <w:t>Training and Employment Guidance Letter 5-03</w:t>
        </w:r>
      </w:hyperlink>
      <w:r w:rsidRPr="00DD2F51">
        <w:rPr>
          <w:rFonts w:ascii="Arial" w:hAnsi="Arial" w:cs="Arial"/>
          <w:sz w:val="22"/>
          <w:szCs w:val="22"/>
        </w:rPr>
        <w:t xml:space="preserve"> and Mi</w:t>
      </w:r>
      <w:r w:rsidR="009E41D7">
        <w:rPr>
          <w:rFonts w:ascii="Arial" w:hAnsi="Arial" w:cs="Arial"/>
          <w:sz w:val="22"/>
          <w:szCs w:val="22"/>
        </w:rPr>
        <w:t>nnesota's Executive Order 06-02</w:t>
      </w:r>
      <w:r w:rsidR="009E41D7" w:rsidRPr="00DD2F51">
        <w:rPr>
          <w:rFonts w:ascii="Arial" w:hAnsi="Arial" w:cs="Arial"/>
          <w:iCs/>
          <w:sz w:val="22"/>
          <w:szCs w:val="22"/>
        </w:rPr>
        <w:t>;</w:t>
      </w:r>
    </w:p>
    <w:p w:rsidR="009C1535" w:rsidRPr="009C1535" w:rsidRDefault="009C1535" w:rsidP="00473009">
      <w:pPr>
        <w:numPr>
          <w:ilvl w:val="0"/>
          <w:numId w:val="5"/>
        </w:numPr>
        <w:rPr>
          <w:rFonts w:ascii="Arial" w:hAnsi="Arial" w:cs="Arial"/>
          <w:sz w:val="22"/>
          <w:szCs w:val="22"/>
        </w:rPr>
      </w:pPr>
      <w:r>
        <w:rPr>
          <w:rFonts w:ascii="Arial" w:hAnsi="Arial" w:cs="Arial"/>
          <w:b/>
          <w:sz w:val="22"/>
          <w:szCs w:val="22"/>
        </w:rPr>
        <w:t>Voter Registration</w:t>
      </w:r>
      <w:r>
        <w:rPr>
          <w:rFonts w:ascii="Arial" w:hAnsi="Arial" w:cs="Arial"/>
          <w:sz w:val="22"/>
          <w:szCs w:val="22"/>
        </w:rPr>
        <w:t xml:space="preserve"> - </w:t>
      </w:r>
      <w:r w:rsidRPr="009C1535">
        <w:rPr>
          <w:rFonts w:ascii="Arial" w:hAnsi="Arial" w:cs="Arial"/>
          <w:sz w:val="22"/>
          <w:szCs w:val="22"/>
        </w:rPr>
        <w:t>that the required voter registration procedures d</w:t>
      </w:r>
      <w:r>
        <w:rPr>
          <w:rFonts w:ascii="Arial" w:hAnsi="Arial" w:cs="Arial"/>
          <w:sz w:val="22"/>
          <w:szCs w:val="22"/>
        </w:rPr>
        <w:t xml:space="preserve">escribed in </w:t>
      </w:r>
      <w:hyperlink r:id="rId78" w:history="1">
        <w:r w:rsidRPr="00871F1D">
          <w:rPr>
            <w:rStyle w:val="Hyperlink"/>
            <w:rFonts w:cs="Arial"/>
            <w:szCs w:val="22"/>
          </w:rPr>
          <w:t>Minnesota Statutes 201.162</w:t>
        </w:r>
      </w:hyperlink>
      <w:r w:rsidRPr="009C1535">
        <w:rPr>
          <w:rFonts w:ascii="Arial" w:hAnsi="Arial" w:cs="Arial"/>
          <w:sz w:val="22"/>
          <w:szCs w:val="22"/>
        </w:rPr>
        <w:t xml:space="preserve"> are enacted without the use of federal funds;</w:t>
      </w:r>
    </w:p>
    <w:p w:rsidR="009C1535" w:rsidRPr="00DD2F51" w:rsidRDefault="00871F1D" w:rsidP="00473009">
      <w:pPr>
        <w:widowControl/>
        <w:numPr>
          <w:ilvl w:val="0"/>
          <w:numId w:val="5"/>
        </w:numPr>
        <w:rPr>
          <w:rFonts w:ascii="Arial" w:hAnsi="Arial" w:cs="Arial"/>
          <w:sz w:val="22"/>
          <w:szCs w:val="22"/>
        </w:rPr>
      </w:pPr>
      <w:r w:rsidRPr="00871F1D">
        <w:rPr>
          <w:rFonts w:ascii="Arial" w:hAnsi="Arial" w:cs="Arial"/>
          <w:b/>
          <w:sz w:val="22"/>
          <w:szCs w:val="22"/>
        </w:rPr>
        <w:t>Voter Registration</w:t>
      </w:r>
      <w:r>
        <w:rPr>
          <w:rFonts w:ascii="Arial" w:hAnsi="Arial" w:cs="Arial"/>
          <w:sz w:val="22"/>
          <w:szCs w:val="22"/>
        </w:rPr>
        <w:t xml:space="preserve"> – </w:t>
      </w:r>
      <w:hyperlink r:id="rId79" w:history="1">
        <w:r w:rsidRPr="00871F1D">
          <w:rPr>
            <w:rStyle w:val="Hyperlink"/>
            <w:rFonts w:cs="Arial"/>
            <w:szCs w:val="22"/>
          </w:rPr>
          <w:t>52 USC 20501 – 20511</w:t>
        </w:r>
      </w:hyperlink>
      <w:r>
        <w:rPr>
          <w:rFonts w:ascii="Arial" w:hAnsi="Arial" w:cs="Arial"/>
          <w:sz w:val="22"/>
          <w:szCs w:val="22"/>
        </w:rPr>
        <w:t xml:space="preserve"> – National Voter Registration Act of 1993</w:t>
      </w:r>
      <w:r w:rsidR="009E41D7">
        <w:rPr>
          <w:rFonts w:ascii="Arial" w:hAnsi="Arial" w:cs="Arial"/>
          <w:sz w:val="22"/>
          <w:szCs w:val="22"/>
        </w:rPr>
        <w:t>.</w:t>
      </w:r>
    </w:p>
    <w:p w:rsidR="0008546A" w:rsidRPr="003B3946" w:rsidRDefault="0008546A" w:rsidP="00DD6C10">
      <w:pPr>
        <w:pStyle w:val="ListParagraph"/>
        <w:widowControl/>
        <w:autoSpaceDE w:val="0"/>
        <w:autoSpaceDN w:val="0"/>
        <w:adjustRightInd w:val="0"/>
        <w:ind w:left="0"/>
        <w:rPr>
          <w:rFonts w:ascii="Arial" w:hAnsi="Arial" w:cs="Arial"/>
          <w:sz w:val="22"/>
          <w:szCs w:val="22"/>
        </w:rPr>
      </w:pPr>
    </w:p>
    <w:p w:rsidR="00DD2F51" w:rsidRPr="00B96073" w:rsidRDefault="00DD2F51" w:rsidP="00B96073">
      <w:pPr>
        <w:rPr>
          <w:rFonts w:ascii="Arial" w:hAnsi="Arial" w:cs="Arial"/>
          <w:b/>
          <w:sz w:val="22"/>
          <w:szCs w:val="22"/>
        </w:rPr>
      </w:pPr>
      <w:r w:rsidRPr="00B96073">
        <w:rPr>
          <w:rFonts w:ascii="Arial" w:hAnsi="Arial" w:cs="Arial"/>
          <w:b/>
          <w:sz w:val="22"/>
          <w:szCs w:val="22"/>
        </w:rPr>
        <w:t>CERTIFICATIONS</w:t>
      </w:r>
    </w:p>
    <w:p w:rsidR="00DD2F51" w:rsidRPr="003B3946" w:rsidRDefault="00DD2F51" w:rsidP="00DD6C10">
      <w:pPr>
        <w:pStyle w:val="ListParagraph"/>
        <w:widowControl/>
        <w:autoSpaceDE w:val="0"/>
        <w:autoSpaceDN w:val="0"/>
        <w:adjustRightInd w:val="0"/>
        <w:ind w:left="0"/>
        <w:rPr>
          <w:rFonts w:ascii="Arial" w:hAnsi="Arial" w:cs="Arial"/>
          <w:sz w:val="22"/>
          <w:szCs w:val="22"/>
        </w:rPr>
      </w:pPr>
    </w:p>
    <w:p w:rsidR="00DD2F51" w:rsidRPr="00DD2F51" w:rsidRDefault="00DD2F51" w:rsidP="00DD2F51">
      <w:pPr>
        <w:rPr>
          <w:rFonts w:ascii="Arial" w:hAnsi="Arial" w:cs="Arial"/>
          <w:sz w:val="22"/>
          <w:szCs w:val="22"/>
        </w:rPr>
      </w:pPr>
      <w:r w:rsidRPr="00DD2F51">
        <w:rPr>
          <w:rFonts w:ascii="Arial" w:hAnsi="Arial" w:cs="Arial"/>
          <w:sz w:val="22"/>
          <w:szCs w:val="22"/>
        </w:rPr>
        <w:t xml:space="preserve">By signing and submitting this plan, the </w:t>
      </w:r>
      <w:r w:rsidR="00B718AC">
        <w:rPr>
          <w:rFonts w:ascii="Arial" w:hAnsi="Arial" w:cs="Arial"/>
          <w:sz w:val="22"/>
          <w:szCs w:val="22"/>
        </w:rPr>
        <w:t>l</w:t>
      </w:r>
      <w:r w:rsidR="00871F1D">
        <w:rPr>
          <w:rFonts w:ascii="Arial" w:hAnsi="Arial" w:cs="Arial"/>
          <w:sz w:val="22"/>
          <w:szCs w:val="22"/>
        </w:rPr>
        <w:t xml:space="preserve">ocal </w:t>
      </w:r>
      <w:r w:rsidR="00B718AC">
        <w:rPr>
          <w:rFonts w:ascii="Arial" w:hAnsi="Arial" w:cs="Arial"/>
          <w:sz w:val="22"/>
          <w:szCs w:val="22"/>
        </w:rPr>
        <w:t>area b</w:t>
      </w:r>
      <w:r w:rsidR="00871F1D">
        <w:rPr>
          <w:rFonts w:ascii="Arial" w:hAnsi="Arial" w:cs="Arial"/>
          <w:sz w:val="22"/>
          <w:szCs w:val="22"/>
        </w:rPr>
        <w:t>oard</w:t>
      </w:r>
      <w:r w:rsidRPr="00DD2F51">
        <w:rPr>
          <w:rFonts w:ascii="Arial" w:hAnsi="Arial" w:cs="Arial"/>
          <w:sz w:val="22"/>
          <w:szCs w:val="22"/>
        </w:rPr>
        <w:t xml:space="preserve"> is certifying on behalf of itself and the subgrantee, where applicable:</w:t>
      </w:r>
    </w:p>
    <w:p w:rsidR="00DD2F51" w:rsidRPr="00DD2F51" w:rsidRDefault="00DD2F51" w:rsidP="00DD2F51">
      <w:pPr>
        <w:rPr>
          <w:rFonts w:ascii="Arial" w:hAnsi="Arial" w:cs="Arial"/>
          <w:sz w:val="22"/>
          <w:szCs w:val="22"/>
        </w:rPr>
      </w:pP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 xml:space="preserve">That this </w:t>
      </w:r>
      <w:r w:rsidR="003B3946" w:rsidRPr="003B3946">
        <w:rPr>
          <w:rFonts w:ascii="Arial" w:hAnsi="Arial" w:cs="Arial"/>
          <w:b/>
          <w:i/>
          <w:sz w:val="22"/>
          <w:szCs w:val="22"/>
        </w:rPr>
        <w:t xml:space="preserve">Regional and </w:t>
      </w:r>
      <w:r w:rsidR="003B3946">
        <w:rPr>
          <w:rFonts w:ascii="Arial" w:hAnsi="Arial" w:cs="Arial"/>
          <w:b/>
          <w:i/>
          <w:sz w:val="22"/>
          <w:szCs w:val="22"/>
        </w:rPr>
        <w:t xml:space="preserve">Local </w:t>
      </w:r>
      <w:r w:rsidR="00C60456">
        <w:rPr>
          <w:rFonts w:ascii="Arial" w:hAnsi="Arial" w:cs="Arial"/>
          <w:b/>
          <w:i/>
          <w:sz w:val="22"/>
          <w:szCs w:val="22"/>
        </w:rPr>
        <w:t xml:space="preserve">Workforce Development </w:t>
      </w:r>
      <w:r w:rsidR="003B3946">
        <w:rPr>
          <w:rFonts w:ascii="Arial" w:hAnsi="Arial" w:cs="Arial"/>
          <w:b/>
          <w:i/>
          <w:sz w:val="22"/>
          <w:szCs w:val="22"/>
        </w:rPr>
        <w:t xml:space="preserve">Area Plan </w:t>
      </w:r>
      <w:r w:rsidRPr="00DD2F51">
        <w:rPr>
          <w:rFonts w:ascii="Arial" w:hAnsi="Arial" w:cs="Arial"/>
          <w:sz w:val="22"/>
          <w:szCs w:val="22"/>
        </w:rPr>
        <w:t xml:space="preserve">was prepared and is in accordance with all applicable titles of the WIOA Act of 2014, Title V of the Older Americans Act, applicable Minnesota state statutes and that it is consistent with Minnesota’s </w:t>
      </w:r>
      <w:r w:rsidR="009C1535">
        <w:rPr>
          <w:rFonts w:ascii="Arial" w:hAnsi="Arial" w:cs="Arial"/>
          <w:sz w:val="22"/>
          <w:szCs w:val="22"/>
        </w:rPr>
        <w:t>current and future state plans</w:t>
      </w:r>
      <w:r w:rsidRPr="00DD2F51">
        <w:rPr>
          <w:rFonts w:ascii="Arial" w:hAnsi="Arial" w:cs="Arial"/>
          <w:sz w:val="22"/>
          <w:szCs w:val="22"/>
        </w:rPr>
        <w:t>;</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 xml:space="preserve">that it has provided at least a thirty day period for public comment and input into the development of plan by members of the </w:t>
      </w:r>
      <w:r w:rsidR="00B718AC">
        <w:rPr>
          <w:rFonts w:ascii="Arial" w:hAnsi="Arial" w:cs="Arial"/>
          <w:sz w:val="22"/>
          <w:szCs w:val="22"/>
        </w:rPr>
        <w:t>local area b</w:t>
      </w:r>
      <w:r w:rsidRPr="00DD2F51">
        <w:rPr>
          <w:rFonts w:ascii="Arial" w:hAnsi="Arial" w:cs="Arial"/>
          <w:sz w:val="22"/>
          <w:szCs w:val="22"/>
        </w:rPr>
        <w:t>oard and the public (including persons with disabilities) and has provided information regarding the plan and the planning process, including the plan and supporting documentation, in alternative formats when requested and that any comments representing disagreement with the plan are included with the local plan forwarded to DEED (as the Governor's representative)</w:t>
      </w:r>
      <w:r w:rsidR="00AB0522">
        <w:rPr>
          <w:rFonts w:ascii="Arial" w:hAnsi="Arial" w:cs="Arial"/>
          <w:sz w:val="22"/>
          <w:szCs w:val="22"/>
        </w:rPr>
        <w:t xml:space="preserve"> Section 118(c)</w:t>
      </w:r>
      <w:r w:rsidRPr="00DD2F51">
        <w:rPr>
          <w:rFonts w:ascii="Arial" w:hAnsi="Arial" w:cs="Arial"/>
          <w:sz w:val="22"/>
          <w:szCs w:val="22"/>
        </w:rPr>
        <w:t>;</w:t>
      </w:r>
      <w:r w:rsidR="00974111">
        <w:rPr>
          <w:rFonts w:ascii="Arial" w:hAnsi="Arial" w:cs="Arial"/>
          <w:sz w:val="22"/>
          <w:szCs w:val="22"/>
        </w:rPr>
        <w:t xml:space="preserve"> Section 108 (d)</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 xml:space="preserve">that the public (including individuals with disabilities) have access to all of the </w:t>
      </w:r>
      <w:r w:rsidR="00B718AC">
        <w:rPr>
          <w:rFonts w:ascii="Arial" w:hAnsi="Arial" w:cs="Arial"/>
          <w:sz w:val="22"/>
          <w:szCs w:val="22"/>
        </w:rPr>
        <w:t>local area b</w:t>
      </w:r>
      <w:r w:rsidRPr="00DD2F51">
        <w:rPr>
          <w:rFonts w:ascii="Arial" w:hAnsi="Arial" w:cs="Arial"/>
          <w:sz w:val="22"/>
          <w:szCs w:val="22"/>
        </w:rPr>
        <w:t xml:space="preserve">oard’s and its components’ meetings and information regarding the </w:t>
      </w:r>
      <w:r w:rsidR="00B718AC">
        <w:rPr>
          <w:rFonts w:ascii="Arial" w:hAnsi="Arial" w:cs="Arial"/>
          <w:sz w:val="22"/>
          <w:szCs w:val="22"/>
        </w:rPr>
        <w:t>local area b</w:t>
      </w:r>
      <w:r w:rsidRPr="00DD2F51">
        <w:rPr>
          <w:rFonts w:ascii="Arial" w:hAnsi="Arial" w:cs="Arial"/>
          <w:sz w:val="22"/>
          <w:szCs w:val="22"/>
        </w:rPr>
        <w:t>oard’s and its components’ activities;</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fiscal control and fund accounting procedures necessary to ensure the proper disbursement of, and accounting for, funds paid through the allotments funded through the contract/master agreement issued by DEED have been established;</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it is, a</w:t>
      </w:r>
      <w:r w:rsidR="000017A7">
        <w:rPr>
          <w:rFonts w:ascii="Arial" w:hAnsi="Arial" w:cs="Arial"/>
          <w:sz w:val="22"/>
          <w:szCs w:val="22"/>
        </w:rPr>
        <w:t>nd will maintain a certifiable local area b</w:t>
      </w:r>
      <w:r w:rsidRPr="00DD2F51">
        <w:rPr>
          <w:rFonts w:ascii="Arial" w:hAnsi="Arial" w:cs="Arial"/>
          <w:sz w:val="22"/>
          <w:szCs w:val="22"/>
        </w:rPr>
        <w:t>oard;</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it will comply with the confidentiality</w:t>
      </w:r>
      <w:r w:rsidR="00305411">
        <w:rPr>
          <w:rFonts w:ascii="Arial" w:hAnsi="Arial" w:cs="Arial"/>
          <w:sz w:val="22"/>
          <w:szCs w:val="22"/>
        </w:rPr>
        <w:t xml:space="preserve"> requirements of WIA Section </w:t>
      </w:r>
      <w:r w:rsidRPr="00DD2F51">
        <w:rPr>
          <w:rFonts w:ascii="Arial" w:hAnsi="Arial" w:cs="Arial"/>
          <w:sz w:val="22"/>
          <w:szCs w:val="22"/>
        </w:rPr>
        <w:t>136 (f)(3) and WIOA Section 116 (i)(3)</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the respective contract/master agreement and all assurances will be followed;</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it will ensure that no funds covered under the contract/master agreement are used to assist, promote, or deter union organizing;</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this plan was deve</w:t>
      </w:r>
      <w:r w:rsidR="000017A7">
        <w:rPr>
          <w:rFonts w:ascii="Arial" w:hAnsi="Arial" w:cs="Arial"/>
          <w:sz w:val="22"/>
          <w:szCs w:val="22"/>
        </w:rPr>
        <w:t>loped in consultation with the local are</w:t>
      </w:r>
      <w:r w:rsidR="009E1937">
        <w:rPr>
          <w:rFonts w:ascii="Arial" w:hAnsi="Arial" w:cs="Arial"/>
          <w:sz w:val="22"/>
          <w:szCs w:val="22"/>
        </w:rPr>
        <w:t>a</w:t>
      </w:r>
      <w:r w:rsidR="000017A7">
        <w:rPr>
          <w:rFonts w:ascii="Arial" w:hAnsi="Arial" w:cs="Arial"/>
          <w:sz w:val="22"/>
          <w:szCs w:val="22"/>
        </w:rPr>
        <w:t xml:space="preserve"> b</w:t>
      </w:r>
      <w:r w:rsidRPr="00DD2F51">
        <w:rPr>
          <w:rFonts w:ascii="Arial" w:hAnsi="Arial" w:cs="Arial"/>
          <w:sz w:val="22"/>
          <w:szCs w:val="22"/>
        </w:rPr>
        <w:t>oard;</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it acknowledges the specific performance standards for each of its programs and will strive to meet them;</w:t>
      </w:r>
    </w:p>
    <w:p w:rsidR="00DD2F51" w:rsidRPr="00DD2F51" w:rsidRDefault="000017A7" w:rsidP="00473009">
      <w:pPr>
        <w:widowControl/>
        <w:numPr>
          <w:ilvl w:val="0"/>
          <w:numId w:val="4"/>
        </w:numPr>
        <w:rPr>
          <w:rFonts w:ascii="Arial" w:hAnsi="Arial" w:cs="Arial"/>
          <w:sz w:val="22"/>
          <w:szCs w:val="22"/>
        </w:rPr>
      </w:pPr>
      <w:r>
        <w:rPr>
          <w:rFonts w:ascii="Arial" w:hAnsi="Arial" w:cs="Arial"/>
          <w:sz w:val="22"/>
          <w:szCs w:val="22"/>
        </w:rPr>
        <w:t>that the local area b</w:t>
      </w:r>
      <w:r w:rsidR="00DD2F51" w:rsidRPr="00DD2F51">
        <w:rPr>
          <w:rFonts w:ascii="Arial" w:hAnsi="Arial" w:cs="Arial"/>
          <w:sz w:val="22"/>
          <w:szCs w:val="22"/>
        </w:rPr>
        <w:t xml:space="preserve">oard members will not act in a manner that would create a conflict of interest as identified </w:t>
      </w:r>
      <w:r w:rsidR="00305411">
        <w:rPr>
          <w:rFonts w:ascii="Arial" w:hAnsi="Arial" w:cs="Arial"/>
          <w:sz w:val="22"/>
          <w:szCs w:val="22"/>
        </w:rPr>
        <w:t xml:space="preserve">in 20 CFR </w:t>
      </w:r>
      <w:r w:rsidR="00DD2F51" w:rsidRPr="00DD2F51">
        <w:rPr>
          <w:rFonts w:ascii="Arial" w:hAnsi="Arial" w:cs="Arial"/>
          <w:sz w:val="22"/>
          <w:szCs w:val="22"/>
        </w:rPr>
        <w:t>667.200(a)(4), including voting on any matter regarding the provision of service by that member or the entity that s/he represents and any matter that would provide a financial benefit to that member or to his or her immediate family;</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 xml:space="preserve">that </w:t>
      </w:r>
      <w:r w:rsidR="000017A7">
        <w:rPr>
          <w:rFonts w:ascii="Arial" w:hAnsi="Arial" w:cs="Arial"/>
          <w:sz w:val="22"/>
          <w:szCs w:val="22"/>
        </w:rPr>
        <w:t>local area b</w:t>
      </w:r>
      <w:r w:rsidR="00754ED5">
        <w:rPr>
          <w:rFonts w:ascii="Arial" w:hAnsi="Arial" w:cs="Arial"/>
          <w:sz w:val="22"/>
          <w:szCs w:val="22"/>
        </w:rPr>
        <w:t>oard and s</w:t>
      </w:r>
      <w:r w:rsidRPr="00DD2F51">
        <w:rPr>
          <w:rFonts w:ascii="Arial" w:hAnsi="Arial" w:cs="Arial"/>
          <w:sz w:val="22"/>
          <w:szCs w:val="22"/>
        </w:rPr>
        <w:t>taff are aware of local WorkForce Center services, and are working with and referring to the WorkForce Center services as appropriate;</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all staff are provided the opportunity to participate in appropriate staff training;</w:t>
      </w:r>
    </w:p>
    <w:p w:rsidR="00DD2F51" w:rsidRPr="00DD2F51" w:rsidRDefault="000017A7" w:rsidP="00473009">
      <w:pPr>
        <w:widowControl/>
        <w:numPr>
          <w:ilvl w:val="0"/>
          <w:numId w:val="4"/>
        </w:numPr>
        <w:rPr>
          <w:rFonts w:ascii="Arial" w:hAnsi="Arial" w:cs="Arial"/>
          <w:sz w:val="22"/>
          <w:szCs w:val="22"/>
        </w:rPr>
      </w:pPr>
      <w:r>
        <w:rPr>
          <w:rFonts w:ascii="Arial" w:hAnsi="Arial" w:cs="Arial"/>
          <w:sz w:val="22"/>
          <w:szCs w:val="22"/>
        </w:rPr>
        <w:t>that, if applicable, the local area b</w:t>
      </w:r>
      <w:r w:rsidR="00DD2F51" w:rsidRPr="00DD2F51">
        <w:rPr>
          <w:rFonts w:ascii="Arial" w:hAnsi="Arial" w:cs="Arial"/>
          <w:sz w:val="22"/>
          <w:szCs w:val="22"/>
        </w:rPr>
        <w:t>oard must maintain the currency of its information in the System Award Management until submission of the final financial report or receive the final payment, whichever is later;</w:t>
      </w:r>
    </w:p>
    <w:p w:rsidR="00DD2F51" w:rsidRP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sponsored (in whole or in part) conferences are charged to the grantee as appropriate and allowable; and</w:t>
      </w:r>
    </w:p>
    <w:p w:rsidR="00DD2F51" w:rsidRDefault="00DD2F51" w:rsidP="00473009">
      <w:pPr>
        <w:widowControl/>
        <w:numPr>
          <w:ilvl w:val="0"/>
          <w:numId w:val="4"/>
        </w:numPr>
        <w:rPr>
          <w:rFonts w:ascii="Arial" w:hAnsi="Arial" w:cs="Arial"/>
          <w:sz w:val="22"/>
          <w:szCs w:val="22"/>
        </w:rPr>
      </w:pPr>
      <w:r w:rsidRPr="00DD2F51">
        <w:rPr>
          <w:rFonts w:ascii="Arial" w:hAnsi="Arial" w:cs="Arial"/>
          <w:sz w:val="22"/>
          <w:szCs w:val="22"/>
        </w:rPr>
        <w:t>that funds are not used for the purpose of defraying costs of a conference unless it is directly and programmatically related to the purpose of the award.</w:t>
      </w:r>
    </w:p>
    <w:p w:rsidR="00E84CBE" w:rsidRPr="00305411" w:rsidRDefault="00E84CBE" w:rsidP="00473009">
      <w:pPr>
        <w:widowControl/>
        <w:numPr>
          <w:ilvl w:val="0"/>
          <w:numId w:val="4"/>
        </w:numPr>
        <w:rPr>
          <w:rFonts w:ascii="Arial" w:hAnsi="Arial" w:cs="Arial"/>
          <w:sz w:val="22"/>
          <w:szCs w:val="22"/>
        </w:rPr>
      </w:pPr>
      <w:r w:rsidRPr="00305411">
        <w:rPr>
          <w:rFonts w:ascii="Arial" w:hAnsi="Arial" w:cs="Arial"/>
          <w:sz w:val="22"/>
          <w:szCs w:val="22"/>
        </w:rPr>
        <w:t xml:space="preserve">that </w:t>
      </w:r>
      <w:r w:rsidR="00871F1D">
        <w:rPr>
          <w:rFonts w:ascii="Arial" w:hAnsi="Arial" w:cs="Arial"/>
          <w:sz w:val="22"/>
          <w:szCs w:val="22"/>
        </w:rPr>
        <w:t xml:space="preserve">the </w:t>
      </w:r>
      <w:r w:rsidR="00B718AC">
        <w:rPr>
          <w:rFonts w:ascii="Arial" w:hAnsi="Arial" w:cs="Arial"/>
          <w:sz w:val="22"/>
          <w:szCs w:val="22"/>
        </w:rPr>
        <w:t>local area board</w:t>
      </w:r>
      <w:r w:rsidRPr="00305411">
        <w:rPr>
          <w:rFonts w:ascii="Arial" w:hAnsi="Arial" w:cs="Arial"/>
          <w:sz w:val="22"/>
          <w:szCs w:val="22"/>
        </w:rPr>
        <w:t xml:space="preserve"> and </w:t>
      </w:r>
      <w:r w:rsidR="00871F1D">
        <w:rPr>
          <w:rFonts w:ascii="Arial" w:hAnsi="Arial" w:cs="Arial"/>
          <w:sz w:val="22"/>
          <w:szCs w:val="22"/>
        </w:rPr>
        <w:t>it’s</w:t>
      </w:r>
      <w:r w:rsidRPr="00305411">
        <w:rPr>
          <w:rFonts w:ascii="Arial" w:hAnsi="Arial" w:cs="Arial"/>
          <w:sz w:val="22"/>
          <w:szCs w:val="22"/>
        </w:rPr>
        <w:t xml:space="preserve"> sub</w:t>
      </w:r>
      <w:r w:rsidR="00754ED5">
        <w:rPr>
          <w:rFonts w:ascii="Arial" w:hAnsi="Arial" w:cs="Arial"/>
          <w:sz w:val="22"/>
          <w:szCs w:val="22"/>
        </w:rPr>
        <w:t>-</w:t>
      </w:r>
      <w:r w:rsidRPr="00305411">
        <w:rPr>
          <w:rFonts w:ascii="Arial" w:hAnsi="Arial" w:cs="Arial"/>
          <w:sz w:val="22"/>
          <w:szCs w:val="22"/>
        </w:rPr>
        <w:t xml:space="preserve">grantees must also adhere to the same certifications and assurances that </w:t>
      </w:r>
      <w:r w:rsidR="00871F1D">
        <w:rPr>
          <w:rFonts w:ascii="Arial" w:hAnsi="Arial" w:cs="Arial"/>
          <w:sz w:val="22"/>
          <w:szCs w:val="22"/>
        </w:rPr>
        <w:t>DEED</w:t>
      </w:r>
      <w:r w:rsidRPr="00305411">
        <w:rPr>
          <w:rFonts w:ascii="Arial" w:hAnsi="Arial" w:cs="Arial"/>
          <w:sz w:val="22"/>
          <w:szCs w:val="22"/>
        </w:rPr>
        <w:t xml:space="preserve"> must assure.</w:t>
      </w:r>
    </w:p>
    <w:p w:rsidR="00245969" w:rsidRPr="003B3946" w:rsidRDefault="00245969" w:rsidP="002D51F7">
      <w:pPr>
        <w:pStyle w:val="ListParagraph"/>
        <w:widowControl/>
        <w:autoSpaceDE w:val="0"/>
        <w:autoSpaceDN w:val="0"/>
        <w:adjustRightInd w:val="0"/>
        <w:rPr>
          <w:rFonts w:ascii="Arial" w:hAnsi="Arial" w:cs="Arial"/>
          <w:sz w:val="22"/>
          <w:szCs w:val="22"/>
        </w:rPr>
        <w:sectPr w:rsidR="00245969" w:rsidRPr="003B3946" w:rsidSect="003202D1">
          <w:headerReference w:type="default" r:id="rId80"/>
          <w:endnotePr>
            <w:numFmt w:val="decimal"/>
          </w:endnotePr>
          <w:pgSz w:w="12240" w:h="15840"/>
          <w:pgMar w:top="1080" w:right="1440" w:bottom="864" w:left="1440" w:header="720" w:footer="720" w:gutter="0"/>
          <w:cols w:space="720"/>
          <w:docGrid w:linePitch="360"/>
        </w:sectPr>
      </w:pPr>
    </w:p>
    <w:p w:rsidR="00734DCC" w:rsidRPr="00CB4AB8" w:rsidRDefault="0008546A" w:rsidP="00B4481A">
      <w:pPr>
        <w:pStyle w:val="Heading1"/>
        <w:rPr>
          <w:rFonts w:cs="Arial"/>
          <w:szCs w:val="28"/>
        </w:rPr>
      </w:pPr>
      <w:r w:rsidRPr="00CB4AB8">
        <w:rPr>
          <w:rFonts w:cs="Arial"/>
          <w:szCs w:val="28"/>
        </w:rPr>
        <w:t>SIGNATURE PAGE</w:t>
      </w:r>
    </w:p>
    <w:p w:rsidR="00802930" w:rsidRPr="00FC104A" w:rsidRDefault="00802930">
      <w:pPr>
        <w:rPr>
          <w:rFonts w:ascii="Arial" w:hAnsi="Arial" w:cs="Arial"/>
          <w:sz w:val="22"/>
          <w:szCs w:val="22"/>
        </w:rPr>
      </w:pPr>
    </w:p>
    <w:tbl>
      <w:tblPr>
        <w:tblW w:w="9270" w:type="dxa"/>
        <w:tblInd w:w="108" w:type="dxa"/>
        <w:tblBorders>
          <w:insideH w:val="single" w:sz="4" w:space="0" w:color="auto"/>
        </w:tblBorders>
        <w:tblLayout w:type="fixed"/>
        <w:tblLook w:val="01E0" w:firstRow="1" w:lastRow="1" w:firstColumn="1" w:lastColumn="1" w:noHBand="0" w:noVBand="0"/>
      </w:tblPr>
      <w:tblGrid>
        <w:gridCol w:w="3330"/>
        <w:gridCol w:w="5940"/>
      </w:tblGrid>
      <w:tr w:rsidR="00734DCC" w:rsidRPr="00FC104A">
        <w:tc>
          <w:tcPr>
            <w:tcW w:w="3330" w:type="dxa"/>
            <w:vAlign w:val="bottom"/>
          </w:tcPr>
          <w:p w:rsidR="00734DCC" w:rsidRPr="00FC104A" w:rsidRDefault="00F2768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Pr>
                <w:rFonts w:ascii="Arial" w:hAnsi="Arial" w:cs="Arial"/>
                <w:sz w:val="22"/>
                <w:szCs w:val="22"/>
              </w:rPr>
              <w:t>Local</w:t>
            </w:r>
            <w:r w:rsidR="00734DCC" w:rsidRPr="00C60456">
              <w:rPr>
                <w:rFonts w:ascii="Arial" w:hAnsi="Arial" w:cs="Arial"/>
                <w:sz w:val="22"/>
                <w:szCs w:val="22"/>
              </w:rPr>
              <w:t xml:space="preserve"> </w:t>
            </w:r>
            <w:r w:rsidR="00C60456" w:rsidRPr="00C60456">
              <w:rPr>
                <w:rFonts w:ascii="Arial" w:hAnsi="Arial" w:cs="Arial"/>
                <w:sz w:val="22"/>
                <w:szCs w:val="22"/>
              </w:rPr>
              <w:t xml:space="preserve">Workforce Development </w:t>
            </w:r>
            <w:r w:rsidR="00B4481A" w:rsidRPr="00FC104A">
              <w:rPr>
                <w:rFonts w:ascii="Arial" w:hAnsi="Arial" w:cs="Arial"/>
                <w:sz w:val="22"/>
                <w:szCs w:val="22"/>
              </w:rPr>
              <w:t>Area Name</w:t>
            </w:r>
          </w:p>
        </w:tc>
        <w:tc>
          <w:tcPr>
            <w:tcW w:w="5940" w:type="dxa"/>
            <w:tcBorders>
              <w:top w:val="nil"/>
              <w:bottom w:val="single" w:sz="4" w:space="0" w:color="auto"/>
            </w:tcBorders>
            <w:vAlign w:val="bottom"/>
          </w:tcPr>
          <w:p w:rsidR="00734DCC" w:rsidRPr="00FC104A" w:rsidRDefault="004A5DB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Hennepin-Carver (WDA 9)</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p>
    <w:tbl>
      <w:tblPr>
        <w:tblW w:w="9252" w:type="dxa"/>
        <w:tblInd w:w="108" w:type="dxa"/>
        <w:tblBorders>
          <w:insideH w:val="single" w:sz="4" w:space="0" w:color="auto"/>
        </w:tblBorders>
        <w:tblLayout w:type="fixed"/>
        <w:tblLook w:val="01E0" w:firstRow="1" w:lastRow="1" w:firstColumn="1" w:lastColumn="1" w:noHBand="0" w:noVBand="0"/>
      </w:tblPr>
      <w:tblGrid>
        <w:gridCol w:w="3402"/>
        <w:gridCol w:w="5850"/>
      </w:tblGrid>
      <w:tr w:rsidR="00734DCC" w:rsidRPr="00FC104A" w:rsidTr="00F6673C">
        <w:tc>
          <w:tcPr>
            <w:tcW w:w="3402" w:type="dxa"/>
            <w:vAlign w:val="bottom"/>
          </w:tcPr>
          <w:p w:rsidR="00734DCC" w:rsidRPr="00FC104A" w:rsidRDefault="00C60456" w:rsidP="00B718A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Pr>
                <w:rFonts w:ascii="Arial" w:hAnsi="Arial" w:cs="Arial"/>
                <w:sz w:val="22"/>
                <w:szCs w:val="22"/>
              </w:rPr>
              <w:t xml:space="preserve">Local </w:t>
            </w:r>
            <w:r w:rsidR="00B718AC">
              <w:rPr>
                <w:rFonts w:ascii="Arial" w:hAnsi="Arial" w:cs="Arial"/>
                <w:sz w:val="22"/>
                <w:szCs w:val="22"/>
              </w:rPr>
              <w:t>Area</w:t>
            </w:r>
            <w:r w:rsidR="00B4481A" w:rsidRPr="00FC104A">
              <w:rPr>
                <w:rFonts w:ascii="Arial" w:hAnsi="Arial" w:cs="Arial"/>
                <w:sz w:val="22"/>
                <w:szCs w:val="22"/>
              </w:rPr>
              <w:t xml:space="preserve"> Board Name</w:t>
            </w:r>
          </w:p>
        </w:tc>
        <w:tc>
          <w:tcPr>
            <w:tcW w:w="5850" w:type="dxa"/>
            <w:tcBorders>
              <w:top w:val="nil"/>
              <w:bottom w:val="single" w:sz="4" w:space="0" w:color="auto"/>
            </w:tcBorders>
            <w:vAlign w:val="bottom"/>
          </w:tcPr>
          <w:p w:rsidR="00734DCC" w:rsidRPr="00FC104A" w:rsidRDefault="004A5DB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Hennepin-Carver Workforce Development Board</w:t>
            </w:r>
          </w:p>
        </w:tc>
      </w:tr>
    </w:tbl>
    <w:p w:rsidR="00734DCC" w:rsidRPr="00FC104A" w:rsidRDefault="00734DCC">
      <w:pPr>
        <w:rPr>
          <w:rFonts w:ascii="Arial" w:hAnsi="Arial" w:cs="Arial"/>
          <w:sz w:val="22"/>
          <w:szCs w:val="22"/>
        </w:rPr>
      </w:pPr>
    </w:p>
    <w:p w:rsidR="007A21F7" w:rsidRDefault="00734DCC">
      <w:pPr>
        <w:rPr>
          <w:rFonts w:ascii="Arial" w:hAnsi="Arial" w:cs="Arial"/>
          <w:sz w:val="22"/>
          <w:szCs w:val="22"/>
        </w:rPr>
      </w:pPr>
      <w:r w:rsidRPr="00FC104A">
        <w:rPr>
          <w:rFonts w:ascii="Arial" w:hAnsi="Arial" w:cs="Arial"/>
          <w:sz w:val="22"/>
          <w:szCs w:val="22"/>
        </w:rPr>
        <w:t xml:space="preserve">Name and Contact Information for the </w:t>
      </w:r>
      <w:r w:rsidR="00B718AC">
        <w:rPr>
          <w:rFonts w:ascii="Arial" w:hAnsi="Arial" w:cs="Arial"/>
          <w:sz w:val="22"/>
          <w:szCs w:val="22"/>
        </w:rPr>
        <w:t xml:space="preserve">Local Area </w:t>
      </w:r>
      <w:r w:rsidR="0042328A">
        <w:rPr>
          <w:rFonts w:ascii="Arial" w:hAnsi="Arial" w:cs="Arial"/>
          <w:sz w:val="22"/>
          <w:szCs w:val="22"/>
        </w:rPr>
        <w:t>Board</w:t>
      </w:r>
      <w:r w:rsidR="00B4481A" w:rsidRPr="00FC104A">
        <w:rPr>
          <w:rFonts w:ascii="Arial" w:hAnsi="Arial" w:cs="Arial"/>
          <w:sz w:val="22"/>
          <w:szCs w:val="22"/>
        </w:rPr>
        <w:t xml:space="preserve"> Chair</w:t>
      </w:r>
      <w:r w:rsidRPr="00FC104A">
        <w:rPr>
          <w:rFonts w:ascii="Arial" w:hAnsi="Arial" w:cs="Arial"/>
          <w:sz w:val="22"/>
          <w:szCs w:val="22"/>
        </w:rPr>
        <w:t>:</w:t>
      </w:r>
    </w:p>
    <w:p w:rsidR="00734DCC" w:rsidRPr="00FC104A" w:rsidRDefault="00734DCC">
      <w:pPr>
        <w:rPr>
          <w:rFonts w:ascii="Arial" w:hAnsi="Arial" w:cs="Arial"/>
          <w:sz w:val="22"/>
          <w:szCs w:val="22"/>
        </w:rPr>
      </w:pPr>
    </w:p>
    <w:tbl>
      <w:tblPr>
        <w:tblW w:w="0" w:type="auto"/>
        <w:tblInd w:w="108" w:type="dxa"/>
        <w:tblLook w:val="04A0" w:firstRow="1" w:lastRow="0" w:firstColumn="1" w:lastColumn="0" w:noHBand="0" w:noVBand="1"/>
      </w:tblPr>
      <w:tblGrid>
        <w:gridCol w:w="2416"/>
        <w:gridCol w:w="6836"/>
      </w:tblGrid>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Name</w:t>
            </w:r>
          </w:p>
        </w:tc>
        <w:tc>
          <w:tcPr>
            <w:tcW w:w="6930" w:type="dxa"/>
            <w:tcBorders>
              <w:bottom w:val="single" w:sz="4" w:space="0" w:color="auto"/>
            </w:tcBorders>
            <w:shd w:val="clear" w:color="auto" w:fill="auto"/>
          </w:tcPr>
          <w:p w:rsidR="00B4481A" w:rsidRPr="00FC104A" w:rsidRDefault="005B1386" w:rsidP="00B4481A">
            <w:pPr>
              <w:widowControl/>
              <w:rPr>
                <w:rFonts w:ascii="Arial" w:hAnsi="Arial" w:cs="Arial"/>
                <w:sz w:val="22"/>
                <w:szCs w:val="22"/>
              </w:rPr>
            </w:pPr>
            <w:r>
              <w:rPr>
                <w:rFonts w:ascii="Arial" w:hAnsi="Arial" w:cs="Arial"/>
                <w:sz w:val="22"/>
                <w:szCs w:val="22"/>
              </w:rPr>
              <w:t>Jess Bachaus</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bl>
    <w:p w:rsidR="00B4481A" w:rsidRPr="00FC104A" w:rsidRDefault="00B4481A">
      <w:pPr>
        <w:rPr>
          <w:rFonts w:ascii="Arial" w:hAnsi="Arial" w:cs="Arial"/>
          <w:sz w:val="22"/>
          <w:szCs w:val="22"/>
        </w:rPr>
      </w:pPr>
    </w:p>
    <w:p w:rsidR="007A21F7" w:rsidRDefault="00734DCC">
      <w:pPr>
        <w:rPr>
          <w:rFonts w:ascii="Arial" w:hAnsi="Arial" w:cs="Arial"/>
          <w:sz w:val="22"/>
          <w:szCs w:val="22"/>
        </w:rPr>
      </w:pPr>
      <w:r w:rsidRPr="00FC104A">
        <w:rPr>
          <w:rFonts w:ascii="Arial" w:hAnsi="Arial" w:cs="Arial"/>
          <w:sz w:val="22"/>
          <w:szCs w:val="22"/>
        </w:rPr>
        <w:t xml:space="preserve">Name and Contact Information for the </w:t>
      </w:r>
      <w:r w:rsidR="00ED12A2" w:rsidRPr="00FC104A">
        <w:rPr>
          <w:rFonts w:ascii="Arial" w:hAnsi="Arial" w:cs="Arial"/>
          <w:sz w:val="22"/>
          <w:szCs w:val="22"/>
        </w:rPr>
        <w:t>Chief Local Elected Official</w:t>
      </w:r>
      <w:r w:rsidR="00A07095">
        <w:rPr>
          <w:rFonts w:ascii="Arial" w:hAnsi="Arial" w:cs="Arial"/>
          <w:sz w:val="22"/>
          <w:szCs w:val="22"/>
        </w:rPr>
        <w:t>(s)</w:t>
      </w:r>
      <w:r w:rsidRPr="00FC104A">
        <w:rPr>
          <w:rFonts w:ascii="Arial" w:hAnsi="Arial" w:cs="Arial"/>
          <w:sz w:val="22"/>
          <w:szCs w:val="22"/>
        </w:rPr>
        <w:t>:</w:t>
      </w:r>
    </w:p>
    <w:p w:rsidR="00B4481A" w:rsidRPr="00FC104A" w:rsidRDefault="00B4481A">
      <w:pPr>
        <w:rPr>
          <w:rFonts w:ascii="Arial" w:hAnsi="Arial" w:cs="Arial"/>
          <w:sz w:val="22"/>
          <w:szCs w:val="22"/>
        </w:rPr>
      </w:pPr>
    </w:p>
    <w:tbl>
      <w:tblPr>
        <w:tblW w:w="0" w:type="auto"/>
        <w:tblInd w:w="108" w:type="dxa"/>
        <w:tblLook w:val="04A0" w:firstRow="1" w:lastRow="0" w:firstColumn="1" w:lastColumn="0" w:noHBand="0" w:noVBand="1"/>
      </w:tblPr>
      <w:tblGrid>
        <w:gridCol w:w="2418"/>
        <w:gridCol w:w="6834"/>
      </w:tblGrid>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Name</w:t>
            </w:r>
          </w:p>
        </w:tc>
        <w:tc>
          <w:tcPr>
            <w:tcW w:w="6930" w:type="dxa"/>
            <w:tcBorders>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r w:rsidRPr="00FC104A">
        <w:rPr>
          <w:rFonts w:ascii="Arial" w:hAnsi="Arial" w:cs="Arial"/>
          <w:sz w:val="22"/>
          <w:szCs w:val="22"/>
        </w:rPr>
        <w:t>We, the undersigned, attest that this submittal is the Program Year 201</w:t>
      </w:r>
      <w:r w:rsidR="00972152">
        <w:rPr>
          <w:rFonts w:ascii="Arial" w:hAnsi="Arial" w:cs="Arial"/>
          <w:sz w:val="22"/>
          <w:szCs w:val="22"/>
        </w:rPr>
        <w:t>6-2017</w:t>
      </w:r>
      <w:r w:rsidRPr="00FC104A">
        <w:rPr>
          <w:rFonts w:ascii="Arial" w:hAnsi="Arial" w:cs="Arial"/>
          <w:sz w:val="22"/>
          <w:szCs w:val="22"/>
        </w:rPr>
        <w:t xml:space="preserve"> </w:t>
      </w:r>
      <w:r w:rsidRPr="0042328A">
        <w:rPr>
          <w:rFonts w:ascii="Arial" w:hAnsi="Arial" w:cs="Arial"/>
          <w:sz w:val="22"/>
          <w:szCs w:val="22"/>
        </w:rPr>
        <w:t>L</w:t>
      </w:r>
      <w:r w:rsidRPr="00E84CBE">
        <w:rPr>
          <w:rFonts w:ascii="Arial" w:hAnsi="Arial" w:cs="Arial"/>
          <w:sz w:val="22"/>
          <w:szCs w:val="22"/>
        </w:rPr>
        <w:t xml:space="preserve">ocal </w:t>
      </w:r>
      <w:r w:rsidR="00EC3B98" w:rsidRPr="00E84CBE">
        <w:rPr>
          <w:rFonts w:ascii="Arial" w:hAnsi="Arial" w:cs="Arial"/>
          <w:sz w:val="22"/>
          <w:szCs w:val="22"/>
        </w:rPr>
        <w:t>Plan</w:t>
      </w:r>
      <w:r w:rsidRPr="00E84CBE">
        <w:rPr>
          <w:rFonts w:ascii="Arial" w:hAnsi="Arial" w:cs="Arial"/>
          <w:sz w:val="22"/>
          <w:szCs w:val="22"/>
        </w:rPr>
        <w:t xml:space="preserve"> for our </w:t>
      </w:r>
      <w:r w:rsidR="0042328A" w:rsidRPr="00E84CBE">
        <w:rPr>
          <w:rFonts w:ascii="Arial" w:hAnsi="Arial" w:cs="Arial"/>
          <w:sz w:val="22"/>
          <w:szCs w:val="22"/>
        </w:rPr>
        <w:t xml:space="preserve">Workforce Development Board and Local </w:t>
      </w:r>
      <w:r w:rsidR="00C60456">
        <w:rPr>
          <w:rFonts w:ascii="Arial" w:hAnsi="Arial" w:cs="Arial"/>
          <w:sz w:val="22"/>
          <w:szCs w:val="22"/>
        </w:rPr>
        <w:t xml:space="preserve">Workforce Development </w:t>
      </w:r>
      <w:r w:rsidR="0042328A" w:rsidRPr="00E84CBE">
        <w:rPr>
          <w:rFonts w:ascii="Arial" w:hAnsi="Arial" w:cs="Arial"/>
          <w:sz w:val="22"/>
          <w:szCs w:val="22"/>
        </w:rPr>
        <w:t>Area</w:t>
      </w:r>
      <w:r w:rsidRPr="00E84CBE">
        <w:rPr>
          <w:rFonts w:ascii="Arial" w:hAnsi="Arial" w:cs="Arial"/>
          <w:sz w:val="22"/>
          <w:szCs w:val="22"/>
        </w:rPr>
        <w:t xml:space="preserve"> and her</w:t>
      </w:r>
      <w:r w:rsidR="00EC3B98" w:rsidRPr="00E84CBE">
        <w:rPr>
          <w:rFonts w:ascii="Arial" w:hAnsi="Arial" w:cs="Arial"/>
          <w:sz w:val="22"/>
          <w:szCs w:val="22"/>
        </w:rPr>
        <w:t>eby certify that this L</w:t>
      </w:r>
      <w:r w:rsidR="00E84CBE" w:rsidRPr="00E84CBE">
        <w:rPr>
          <w:rFonts w:ascii="Arial" w:hAnsi="Arial" w:cs="Arial"/>
          <w:sz w:val="22"/>
          <w:szCs w:val="22"/>
        </w:rPr>
        <w:t>ocal Plan</w:t>
      </w:r>
      <w:r w:rsidRPr="00FC104A">
        <w:rPr>
          <w:rFonts w:ascii="Arial" w:hAnsi="Arial" w:cs="Arial"/>
          <w:sz w:val="22"/>
          <w:szCs w:val="22"/>
        </w:rPr>
        <w:t xml:space="preserve"> has been prepared as required, and is in accordance with all applicable state and federal laws, </w:t>
      </w:r>
      <w:r w:rsidR="00C36D23" w:rsidRPr="00FC104A">
        <w:rPr>
          <w:rFonts w:ascii="Arial" w:hAnsi="Arial" w:cs="Arial"/>
          <w:sz w:val="22"/>
          <w:szCs w:val="22"/>
        </w:rPr>
        <w:t>rules</w:t>
      </w:r>
      <w:r w:rsidRPr="00FC104A">
        <w:rPr>
          <w:rFonts w:ascii="Arial" w:hAnsi="Arial" w:cs="Arial"/>
          <w:sz w:val="22"/>
          <w:szCs w:val="22"/>
        </w:rPr>
        <w:t xml:space="preserve"> and regulations.</w:t>
      </w:r>
    </w:p>
    <w:p w:rsidR="000017A7" w:rsidRPr="00FC104A"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4302"/>
        <w:gridCol w:w="450"/>
        <w:gridCol w:w="4680"/>
      </w:tblGrid>
      <w:tr w:rsidR="000017A7" w:rsidRPr="00FC104A" w:rsidTr="000017A7">
        <w:tc>
          <w:tcPr>
            <w:tcW w:w="4302" w:type="dxa"/>
            <w:vAlign w:val="bottom"/>
          </w:tcPr>
          <w:p w:rsidR="000017A7" w:rsidRPr="000017A7" w:rsidRDefault="000017A7" w:rsidP="000017A7">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b/>
                <w:sz w:val="22"/>
                <w:szCs w:val="22"/>
              </w:rPr>
            </w:pPr>
            <w:r>
              <w:rPr>
                <w:rFonts w:ascii="Arial" w:hAnsi="Arial" w:cs="Arial"/>
                <w:b/>
                <w:sz w:val="22"/>
                <w:szCs w:val="22"/>
              </w:rPr>
              <w:t>Local Area Board Chair</w:t>
            </w:r>
          </w:p>
        </w:tc>
        <w:tc>
          <w:tcPr>
            <w:tcW w:w="450" w:type="dxa"/>
            <w:vAlign w:val="bottom"/>
          </w:tcPr>
          <w:p w:rsidR="000017A7" w:rsidRPr="00FC104A" w:rsidRDefault="000017A7" w:rsidP="00FD162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0017A7"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b/>
                <w:sz w:val="22"/>
                <w:szCs w:val="22"/>
              </w:rPr>
            </w:pPr>
            <w:r w:rsidRPr="000017A7">
              <w:rPr>
                <w:rFonts w:ascii="Arial" w:hAnsi="Arial" w:cs="Arial"/>
                <w:b/>
                <w:sz w:val="22"/>
                <w:szCs w:val="22"/>
              </w:rPr>
              <w:t>Chief Local Elected Official</w:t>
            </w:r>
          </w:p>
        </w:tc>
      </w:tr>
    </w:tbl>
    <w:p w:rsidR="000017A7" w:rsidRPr="00FC104A"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Name</w:t>
            </w:r>
          </w:p>
        </w:tc>
        <w:tc>
          <w:tcPr>
            <w:tcW w:w="3385" w:type="dxa"/>
            <w:tcBorders>
              <w:top w:val="nil"/>
              <w:bottom w:val="single" w:sz="4" w:space="0" w:color="auto"/>
            </w:tcBorders>
            <w:vAlign w:val="bottom"/>
          </w:tcPr>
          <w:p w:rsidR="00734DCC" w:rsidRPr="00FC104A" w:rsidRDefault="00734DCC"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Name</w:t>
            </w:r>
          </w:p>
        </w:tc>
        <w:tc>
          <w:tcPr>
            <w:tcW w:w="3780" w:type="dxa"/>
            <w:tcBorders>
              <w:top w:val="nil"/>
              <w:bottom w:val="single" w:sz="4" w:space="0" w:color="auto"/>
            </w:tcBorders>
            <w:vAlign w:val="bottom"/>
          </w:tcPr>
          <w:p w:rsidR="00734DCC" w:rsidRPr="00FC104A" w:rsidRDefault="00734DCC"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734DCC" w:rsidRPr="00FC104A"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Title</w:t>
            </w:r>
          </w:p>
        </w:tc>
        <w:tc>
          <w:tcPr>
            <w:tcW w:w="3385" w:type="dxa"/>
            <w:tcBorders>
              <w:top w:val="nil"/>
              <w:bottom w:val="single" w:sz="4" w:space="0" w:color="auto"/>
            </w:tcBorders>
            <w:vAlign w:val="bottom"/>
          </w:tcPr>
          <w:p w:rsidR="00734DCC" w:rsidRPr="00FC104A" w:rsidRDefault="000017A7" w:rsidP="0042328A">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22"/>
                <w:szCs w:val="22"/>
              </w:rPr>
            </w:pPr>
            <w:r>
              <w:rPr>
                <w:rFonts w:ascii="Arial" w:hAnsi="Arial" w:cs="Arial"/>
                <w:sz w:val="22"/>
                <w:szCs w:val="22"/>
              </w:rPr>
              <w:t>Local Area</w:t>
            </w:r>
            <w:r w:rsidR="00E52880" w:rsidRPr="00FC104A">
              <w:rPr>
                <w:rFonts w:ascii="Arial" w:hAnsi="Arial" w:cs="Arial"/>
                <w:sz w:val="22"/>
                <w:szCs w:val="22"/>
              </w:rPr>
              <w:t xml:space="preserve"> Board Chair</w:t>
            </w: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Title</w:t>
            </w:r>
          </w:p>
        </w:tc>
        <w:tc>
          <w:tcPr>
            <w:tcW w:w="3780" w:type="dxa"/>
            <w:tcBorders>
              <w:top w:val="nil"/>
              <w:bottom w:val="single" w:sz="4" w:space="0" w:color="auto"/>
            </w:tcBorders>
            <w:vAlign w:val="bottom"/>
          </w:tcPr>
          <w:p w:rsidR="00734DCC" w:rsidRPr="00FC104A" w:rsidRDefault="00734DCC"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p>
    <w:tbl>
      <w:tblPr>
        <w:tblW w:w="9450" w:type="dxa"/>
        <w:tblInd w:w="-90" w:type="dxa"/>
        <w:tblBorders>
          <w:insideH w:val="single" w:sz="4" w:space="0" w:color="auto"/>
        </w:tblBorders>
        <w:tblLayout w:type="fixed"/>
        <w:tblLook w:val="01E0" w:firstRow="1" w:lastRow="1" w:firstColumn="1" w:lastColumn="1" w:noHBand="0" w:noVBand="0"/>
      </w:tblPr>
      <w:tblGrid>
        <w:gridCol w:w="4320"/>
        <w:gridCol w:w="450"/>
        <w:gridCol w:w="4680"/>
      </w:tblGrid>
      <w:tr w:rsidR="000017A7" w:rsidRPr="00FC104A" w:rsidTr="000017A7">
        <w:tc>
          <w:tcPr>
            <w:tcW w:w="4320" w:type="dxa"/>
            <w:vAlign w:val="bottom"/>
          </w:tcPr>
          <w:p w:rsidR="000017A7" w:rsidRPr="00FC104A" w:rsidRDefault="000017A7"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FC104A">
              <w:rPr>
                <w:rFonts w:ascii="Arial" w:hAnsi="Arial" w:cs="Arial"/>
                <w:sz w:val="22"/>
                <w:szCs w:val="22"/>
              </w:rPr>
              <w:t>Signature</w:t>
            </w:r>
          </w:p>
        </w:tc>
        <w:tc>
          <w:tcPr>
            <w:tcW w:w="450" w:type="dxa"/>
            <w:vAlign w:val="bottom"/>
          </w:tcPr>
          <w:p w:rsidR="000017A7" w:rsidRPr="00FC104A" w:rsidRDefault="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FC104A"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Signature</w:t>
            </w:r>
          </w:p>
        </w:tc>
      </w:tr>
    </w:tbl>
    <w:p w:rsidR="00734DCC" w:rsidRPr="00FC104A"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Date</w:t>
            </w:r>
          </w:p>
        </w:tc>
        <w:tc>
          <w:tcPr>
            <w:tcW w:w="3385" w:type="dxa"/>
            <w:tcBorders>
              <w:top w:val="nil"/>
              <w:bottom w:val="single" w:sz="4" w:space="0" w:color="auto"/>
            </w:tcBorders>
            <w:vAlign w:val="bottom"/>
          </w:tcPr>
          <w:p w:rsidR="00734DCC" w:rsidRPr="00FC104A" w:rsidRDefault="00734DCC"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Date</w:t>
            </w:r>
          </w:p>
        </w:tc>
        <w:tc>
          <w:tcPr>
            <w:tcW w:w="3780" w:type="dxa"/>
            <w:tcBorders>
              <w:top w:val="nil"/>
              <w:bottom w:val="single" w:sz="4" w:space="0" w:color="auto"/>
            </w:tcBorders>
            <w:vAlign w:val="bottom"/>
          </w:tcPr>
          <w:p w:rsidR="00734DCC" w:rsidRPr="00FC104A" w:rsidRDefault="00734DCC"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734DCC" w:rsidRPr="00FC104A" w:rsidRDefault="00734DCC">
      <w:pPr>
        <w:rPr>
          <w:rFonts w:ascii="Arial" w:hAnsi="Arial" w:cs="Arial"/>
          <w:sz w:val="22"/>
          <w:szCs w:val="22"/>
        </w:rPr>
      </w:pPr>
    </w:p>
    <w:p w:rsidR="0008546A" w:rsidRPr="00FC104A" w:rsidRDefault="0008546A">
      <w:pPr>
        <w:rPr>
          <w:rFonts w:ascii="Arial" w:hAnsi="Arial" w:cs="Arial"/>
          <w:sz w:val="22"/>
          <w:szCs w:val="22"/>
        </w:rPr>
      </w:pPr>
    </w:p>
    <w:p w:rsidR="00734DCC" w:rsidRPr="00FC104A" w:rsidRDefault="00734DCC">
      <w:pPr>
        <w:rPr>
          <w:rFonts w:ascii="Arial" w:hAnsi="Arial" w:cs="Arial"/>
          <w:sz w:val="22"/>
          <w:szCs w:val="22"/>
        </w:rPr>
        <w:sectPr w:rsidR="00734DCC" w:rsidRPr="00FC104A" w:rsidSect="003202D1">
          <w:headerReference w:type="default" r:id="rId81"/>
          <w:endnotePr>
            <w:numFmt w:val="decimal"/>
          </w:endnotePr>
          <w:pgSz w:w="12240" w:h="15840"/>
          <w:pgMar w:top="1080" w:right="1440" w:bottom="864" w:left="1440" w:header="720" w:footer="720" w:gutter="0"/>
          <w:cols w:space="720"/>
          <w:docGrid w:linePitch="360"/>
        </w:sectPr>
      </w:pPr>
    </w:p>
    <w:p w:rsidR="001531D5" w:rsidRPr="00CB4AB8" w:rsidRDefault="001531D5" w:rsidP="001531D5">
      <w:pPr>
        <w:pStyle w:val="Heading1"/>
        <w:rPr>
          <w:rFonts w:cs="Arial"/>
          <w:szCs w:val="28"/>
        </w:rPr>
      </w:pPr>
      <w:r w:rsidRPr="00CB4AB8">
        <w:rPr>
          <w:rFonts w:cs="Arial"/>
          <w:szCs w:val="28"/>
        </w:rPr>
        <w:t>REGIONAL OVERSIGHT COMMITTEE</w:t>
      </w:r>
    </w:p>
    <w:p w:rsidR="00E84CBE" w:rsidRPr="00305411"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tbl>
      <w:tblPr>
        <w:tblW w:w="14022" w:type="dxa"/>
        <w:tblInd w:w="108" w:type="dxa"/>
        <w:tblBorders>
          <w:insideH w:val="single" w:sz="4" w:space="0" w:color="auto"/>
        </w:tblBorders>
        <w:tblLook w:val="01E0" w:firstRow="1" w:lastRow="1" w:firstColumn="1" w:lastColumn="1" w:noHBand="0" w:noVBand="0"/>
      </w:tblPr>
      <w:tblGrid>
        <w:gridCol w:w="5112"/>
        <w:gridCol w:w="8910"/>
      </w:tblGrid>
      <w:tr w:rsidR="00064CCD" w:rsidRPr="00305411" w:rsidTr="003202D1">
        <w:trPr>
          <w:trHeight w:val="576"/>
        </w:trPr>
        <w:tc>
          <w:tcPr>
            <w:tcW w:w="5112" w:type="dxa"/>
            <w:tcBorders>
              <w:top w:val="nil"/>
              <w:bottom w:val="nil"/>
            </w:tcBorders>
            <w:vAlign w:val="center"/>
          </w:tcPr>
          <w:p w:rsidR="00064CCD" w:rsidRPr="00305411"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sidR="003202D1">
              <w:rPr>
                <w:rFonts w:ascii="Arial" w:hAnsi="Arial" w:cs="Arial"/>
                <w:b/>
                <w:sz w:val="22"/>
                <w:szCs w:val="22"/>
              </w:rPr>
              <w:t>Workforce Development Area</w:t>
            </w:r>
          </w:p>
        </w:tc>
        <w:tc>
          <w:tcPr>
            <w:tcW w:w="8910" w:type="dxa"/>
            <w:tcBorders>
              <w:top w:val="nil"/>
              <w:bottom w:val="single" w:sz="4" w:space="0" w:color="auto"/>
            </w:tcBorders>
            <w:vAlign w:val="bottom"/>
          </w:tcPr>
          <w:p w:rsidR="00064CCD" w:rsidRPr="00305411" w:rsidRDefault="00F44FCB"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Twin Cities Workforce Development Region</w:t>
            </w:r>
          </w:p>
        </w:tc>
      </w:tr>
      <w:tr w:rsidR="00064CCD" w:rsidRPr="00FC104A" w:rsidTr="003202D1">
        <w:trPr>
          <w:trHeight w:val="576"/>
        </w:trPr>
        <w:tc>
          <w:tcPr>
            <w:tcW w:w="5112" w:type="dxa"/>
            <w:tcBorders>
              <w:top w:val="nil"/>
            </w:tcBorders>
            <w:vAlign w:val="center"/>
          </w:tcPr>
          <w:p w:rsidR="003202D1" w:rsidRPr="003202D1"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003202D1" w:rsidRPr="003202D1">
              <w:rPr>
                <w:rFonts w:ascii="Arial" w:hAnsi="Arial" w:cs="Arial"/>
                <w:b/>
                <w:sz w:val="22"/>
                <w:szCs w:val="22"/>
              </w:rPr>
              <w:t>Workforce</w:t>
            </w:r>
            <w:r w:rsidR="003202D1">
              <w:rPr>
                <w:rFonts w:ascii="Arial" w:hAnsi="Arial" w:cs="Arial"/>
                <w:b/>
                <w:sz w:val="22"/>
                <w:szCs w:val="22"/>
                <w:u w:val="words"/>
              </w:rPr>
              <w:t xml:space="preserve"> </w:t>
            </w:r>
            <w:r w:rsidR="003202D1" w:rsidRPr="003202D1">
              <w:rPr>
                <w:rFonts w:ascii="Arial" w:hAnsi="Arial" w:cs="Arial"/>
                <w:b/>
                <w:sz w:val="22"/>
                <w:szCs w:val="22"/>
              </w:rPr>
              <w:t>Development</w:t>
            </w:r>
            <w:r w:rsidR="003202D1">
              <w:rPr>
                <w:rFonts w:ascii="Arial" w:hAnsi="Arial" w:cs="Arial"/>
                <w:b/>
                <w:sz w:val="22"/>
                <w:szCs w:val="22"/>
                <w:u w:val="words"/>
              </w:rPr>
              <w:t xml:space="preserve"> </w:t>
            </w:r>
            <w:r>
              <w:rPr>
                <w:rFonts w:ascii="Arial" w:hAnsi="Arial" w:cs="Arial"/>
                <w:b/>
                <w:sz w:val="22"/>
                <w:szCs w:val="22"/>
              </w:rPr>
              <w:t>Area</w:t>
            </w:r>
          </w:p>
        </w:tc>
        <w:tc>
          <w:tcPr>
            <w:tcW w:w="8910" w:type="dxa"/>
            <w:tcBorders>
              <w:top w:val="single" w:sz="4" w:space="0" w:color="auto"/>
              <w:bottom w:val="single" w:sz="4" w:space="0" w:color="auto"/>
            </w:tcBorders>
            <w:vAlign w:val="bottom"/>
          </w:tcPr>
          <w:p w:rsidR="00064CCD" w:rsidRPr="00FC104A" w:rsidRDefault="00F44FCB"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Hennepin-Carver Workforce Development Board</w:t>
            </w:r>
          </w:p>
        </w:tc>
      </w:tr>
    </w:tbl>
    <w:p w:rsidR="00E84CBE"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8482"/>
      </w:tblGrid>
      <w:tr w:rsidR="00E84CBE" w:rsidRPr="00D97E9E" w:rsidTr="00FC0FB3">
        <w:trPr>
          <w:trHeight w:val="278"/>
        </w:trPr>
        <w:tc>
          <w:tcPr>
            <w:tcW w:w="5535" w:type="dxa"/>
            <w:vAlign w:val="center"/>
          </w:tcPr>
          <w:p w:rsidR="00E84CBE" w:rsidRPr="00D97E9E" w:rsidRDefault="00E84CBE" w:rsidP="00C47E75">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D97E9E">
              <w:rPr>
                <w:rFonts w:ascii="Arial" w:hAnsi="Arial" w:cs="Arial"/>
                <w:b/>
                <w:sz w:val="20"/>
              </w:rPr>
              <w:t>MEMBER</w:t>
            </w:r>
          </w:p>
        </w:tc>
        <w:tc>
          <w:tcPr>
            <w:tcW w:w="8482" w:type="dxa"/>
            <w:vAlign w:val="center"/>
          </w:tcPr>
          <w:p w:rsidR="00E84CBE" w:rsidRPr="00D97E9E" w:rsidRDefault="00E84CBE" w:rsidP="00C47E75">
            <w:pPr>
              <w:jc w:val="center"/>
              <w:rPr>
                <w:rFonts w:ascii="Arial" w:hAnsi="Arial" w:cs="Arial"/>
                <w:b/>
                <w:sz w:val="20"/>
              </w:rPr>
            </w:pPr>
            <w:r w:rsidRPr="00D97E9E">
              <w:rPr>
                <w:rFonts w:ascii="Arial" w:hAnsi="Arial" w:cs="Arial"/>
                <w:b/>
                <w:sz w:val="20"/>
              </w:rPr>
              <w:t>ORGAN</w:t>
            </w:r>
            <w:r w:rsidR="00F44FCB">
              <w:rPr>
                <w:rFonts w:ascii="Arial" w:hAnsi="Arial" w:cs="Arial"/>
                <w:b/>
                <w:sz w:val="20"/>
              </w:rPr>
              <w:t>IZ</w:t>
            </w:r>
            <w:r w:rsidRPr="00D97E9E">
              <w:rPr>
                <w:rFonts w:ascii="Arial" w:hAnsi="Arial" w:cs="Arial"/>
                <w:b/>
                <w:sz w:val="20"/>
              </w:rPr>
              <w:t>ATION</w:t>
            </w:r>
          </w:p>
        </w:tc>
      </w:tr>
      <w:tr w:rsidR="00F44FCB" w:rsidRPr="00D97E9E" w:rsidTr="00F44FCB">
        <w:trPr>
          <w:trHeight w:val="600"/>
        </w:trPr>
        <w:tc>
          <w:tcPr>
            <w:tcW w:w="14017" w:type="dxa"/>
            <w:gridSpan w:val="2"/>
            <w:tcBorders>
              <w:bottom w:val="single" w:sz="4" w:space="0" w:color="auto"/>
            </w:tcBorders>
            <w:vAlign w:val="center"/>
          </w:tcPr>
          <w:p w:rsidR="00F44FCB" w:rsidRPr="00D97E9E" w:rsidRDefault="00F44FCB" w:rsidP="00F44FCB">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See regional plan</w:t>
            </w:r>
          </w:p>
        </w:tc>
      </w:tr>
      <w:tr w:rsidR="00E84CBE"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E84CBE"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E84CBE"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E84CBE"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E84CBE" w:rsidRPr="00D97E9E"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B739D1" w:rsidRPr="00D97E9E"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D97E9E" w:rsidTr="00FC0FB3">
        <w:trPr>
          <w:trHeight w:val="600"/>
        </w:trPr>
        <w:tc>
          <w:tcPr>
            <w:tcW w:w="5535" w:type="dxa"/>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Pr>
          <w:p w:rsidR="00B739D1" w:rsidRPr="00D97E9E"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D97E9E" w:rsidTr="00FC0FB3">
        <w:trPr>
          <w:trHeight w:val="600"/>
        </w:trPr>
        <w:tc>
          <w:tcPr>
            <w:tcW w:w="5535" w:type="dxa"/>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Pr>
          <w:p w:rsidR="00B739D1" w:rsidRPr="00D97E9E"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D97E9E" w:rsidTr="00FC0FB3">
        <w:trPr>
          <w:trHeight w:val="600"/>
        </w:trPr>
        <w:tc>
          <w:tcPr>
            <w:tcW w:w="5535" w:type="dxa"/>
            <w:tcBorders>
              <w:bottom w:val="single" w:sz="4" w:space="0" w:color="auto"/>
            </w:tcBorders>
          </w:tcPr>
          <w:p w:rsidR="00B739D1" w:rsidRPr="00D97E9E"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8482" w:type="dxa"/>
            <w:tcBorders>
              <w:bottom w:val="single" w:sz="4" w:space="0" w:color="auto"/>
            </w:tcBorders>
          </w:tcPr>
          <w:p w:rsidR="00B739D1" w:rsidRPr="00D97E9E"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E84CBE" w:rsidRDefault="00E84CBE" w:rsidP="00E84CBE">
      <w:pPr>
        <w:widowControl/>
        <w:rPr>
          <w:rFonts w:ascii="Arial" w:hAnsi="Arial" w:cs="Arial"/>
          <w:sz w:val="22"/>
          <w:szCs w:val="22"/>
        </w:rPr>
      </w:pPr>
    </w:p>
    <w:p w:rsidR="00E84CBE" w:rsidRPr="00FC104A" w:rsidRDefault="00E84CBE" w:rsidP="00E84CBE">
      <w:pPr>
        <w:widowControl/>
        <w:rPr>
          <w:rFonts w:ascii="Arial" w:hAnsi="Arial" w:cs="Arial"/>
          <w:sz w:val="22"/>
          <w:szCs w:val="22"/>
        </w:rPr>
        <w:sectPr w:rsidR="00E84CBE" w:rsidRPr="00FC104A" w:rsidSect="003202D1">
          <w:headerReference w:type="even" r:id="rId82"/>
          <w:headerReference w:type="default" r:id="rId83"/>
          <w:footerReference w:type="even" r:id="rId84"/>
          <w:footerReference w:type="default" r:id="rId85"/>
          <w:headerReference w:type="first" r:id="rId86"/>
          <w:endnotePr>
            <w:numFmt w:val="decimal"/>
          </w:endnotePr>
          <w:pgSz w:w="15840" w:h="12240" w:orient="landscape" w:code="1"/>
          <w:pgMar w:top="864" w:right="864" w:bottom="864" w:left="864" w:header="720" w:footer="720" w:gutter="0"/>
          <w:cols w:space="720"/>
          <w:noEndnote/>
          <w:docGrid w:linePitch="326"/>
        </w:sectPr>
      </w:pPr>
    </w:p>
    <w:p w:rsidR="001531D5" w:rsidRPr="00CB4AB8" w:rsidRDefault="001531D5" w:rsidP="001531D5">
      <w:pPr>
        <w:pStyle w:val="Heading1"/>
        <w:rPr>
          <w:rFonts w:cs="Arial"/>
          <w:szCs w:val="28"/>
        </w:rPr>
      </w:pPr>
      <w:bookmarkStart w:id="93" w:name="_Toc128421994"/>
      <w:bookmarkStart w:id="94" w:name="_Toc128422157"/>
      <w:bookmarkStart w:id="95" w:name="_Toc128426971"/>
      <w:bookmarkStart w:id="96" w:name="_Toc128435464"/>
      <w:bookmarkStart w:id="97" w:name="_Toc128446979"/>
      <w:bookmarkStart w:id="98" w:name="_Toc130317743"/>
      <w:bookmarkStart w:id="99" w:name="_Toc130571463"/>
      <w:bookmarkStart w:id="100" w:name="_Toc130617064"/>
      <w:bookmarkStart w:id="101" w:name="_Toc130631797"/>
      <w:bookmarkStart w:id="102" w:name="_Toc130632659"/>
      <w:bookmarkStart w:id="103" w:name="_Toc130662676"/>
      <w:bookmarkStart w:id="104" w:name="_Toc159319753"/>
      <w:bookmarkStart w:id="105" w:name="_Toc159319913"/>
      <w:bookmarkStart w:id="106" w:name="_Toc159395289"/>
      <w:bookmarkStart w:id="107" w:name="_Toc159395375"/>
      <w:bookmarkStart w:id="108" w:name="_Toc71091406"/>
      <w:r w:rsidRPr="00CB4AB8">
        <w:rPr>
          <w:rFonts w:cs="Arial"/>
          <w:szCs w:val="28"/>
        </w:rPr>
        <w:t xml:space="preserve">LOCAL </w:t>
      </w:r>
      <w:r w:rsidR="00C60456" w:rsidRPr="00CB4AB8">
        <w:rPr>
          <w:rFonts w:cs="Arial"/>
          <w:szCs w:val="28"/>
        </w:rPr>
        <w:t xml:space="preserve">WORKFORCE DEVELOPMENT </w:t>
      </w:r>
      <w:r w:rsidRPr="00CB4AB8">
        <w:rPr>
          <w:rFonts w:cs="Arial"/>
          <w:szCs w:val="28"/>
        </w:rPr>
        <w:t>AREA CONTACTS</w:t>
      </w: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2024"/>
        <w:gridCol w:w="1350"/>
        <w:gridCol w:w="2550"/>
        <w:gridCol w:w="2880"/>
      </w:tblGrid>
      <w:tr w:rsidR="001531D5" w:rsidRPr="004B05A7" w:rsidTr="003C7165">
        <w:trPr>
          <w:trHeight w:val="576"/>
        </w:trPr>
        <w:tc>
          <w:tcPr>
            <w:tcW w:w="0" w:type="auto"/>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02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35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55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288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1531D5" w:rsidRPr="004B05A7" w:rsidTr="003C7165">
        <w:trPr>
          <w:trHeight w:val="576"/>
        </w:trPr>
        <w:tc>
          <w:tcPr>
            <w:tcW w:w="0" w:type="auto"/>
            <w:shd w:val="clear" w:color="auto" w:fill="auto"/>
          </w:tcPr>
          <w:p w:rsidR="001531D5" w:rsidRPr="00305411" w:rsidRDefault="001531D5" w:rsidP="00305411">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Rapid Response Liaison for Mass Layoffs (see section C.</w:t>
            </w:r>
            <w:r w:rsidR="00305411">
              <w:rPr>
                <w:rFonts w:ascii="Arial" w:hAnsi="Arial" w:cs="Arial"/>
                <w:sz w:val="18"/>
                <w:szCs w:val="18"/>
              </w:rPr>
              <w:t>2.D</w:t>
            </w:r>
            <w:r w:rsidRPr="00305411">
              <w:rPr>
                <w:rFonts w:ascii="Arial" w:hAnsi="Arial" w:cs="Arial"/>
                <w:sz w:val="18"/>
                <w:szCs w:val="18"/>
              </w:rPr>
              <w:t>.)</w:t>
            </w:r>
          </w:p>
        </w:tc>
        <w:tc>
          <w:tcPr>
            <w:tcW w:w="2024" w:type="dxa"/>
            <w:shd w:val="clear" w:color="auto" w:fill="auto"/>
          </w:tcPr>
          <w:p w:rsidR="001531D5"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Anna Mullikin</w:t>
            </w:r>
          </w:p>
        </w:tc>
        <w:tc>
          <w:tcPr>
            <w:tcW w:w="1350" w:type="dxa"/>
            <w:shd w:val="clear" w:color="auto" w:fill="auto"/>
          </w:tcPr>
          <w:p w:rsidR="001531D5"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612-348-0766</w:t>
            </w:r>
          </w:p>
        </w:tc>
        <w:tc>
          <w:tcPr>
            <w:tcW w:w="2550" w:type="dxa"/>
            <w:shd w:val="clear" w:color="auto" w:fill="auto"/>
          </w:tcPr>
          <w:p w:rsidR="001531D5"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C7165">
              <w:rPr>
                <w:rFonts w:ascii="Arial" w:hAnsi="Arial" w:cs="Arial"/>
                <w:sz w:val="18"/>
                <w:szCs w:val="18"/>
              </w:rPr>
              <w:t>Anna.mullikin@hennepin.us</w:t>
            </w:r>
          </w:p>
        </w:tc>
        <w:tc>
          <w:tcPr>
            <w:tcW w:w="2880" w:type="dxa"/>
            <w:shd w:val="clear" w:color="auto" w:fill="auto"/>
          </w:tcPr>
          <w:p w:rsidR="001531D5"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Anne Kilzer, effective 5/28/2019</w:t>
            </w:r>
          </w:p>
        </w:tc>
      </w:tr>
      <w:tr w:rsidR="001531D5" w:rsidRPr="004B05A7" w:rsidTr="003C7165">
        <w:trPr>
          <w:trHeight w:val="576"/>
        </w:trPr>
        <w:tc>
          <w:tcPr>
            <w:tcW w:w="0" w:type="auto"/>
            <w:shd w:val="clear" w:color="auto" w:fill="auto"/>
          </w:tcPr>
          <w:p w:rsidR="001531D5" w:rsidRPr="00305411"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Equal Opportunity Officer (see section D.3.</w:t>
            </w:r>
            <w:r w:rsidR="00FF542D">
              <w:rPr>
                <w:rFonts w:ascii="Arial" w:hAnsi="Arial" w:cs="Arial"/>
                <w:sz w:val="18"/>
                <w:szCs w:val="18"/>
              </w:rPr>
              <w:t>B.</w:t>
            </w:r>
            <w:r w:rsidRPr="00305411">
              <w:rPr>
                <w:rFonts w:ascii="Arial" w:hAnsi="Arial" w:cs="Arial"/>
                <w:sz w:val="18"/>
                <w:szCs w:val="18"/>
              </w:rPr>
              <w:t>)</w:t>
            </w:r>
          </w:p>
        </w:tc>
        <w:tc>
          <w:tcPr>
            <w:tcW w:w="2024" w:type="dxa"/>
            <w:shd w:val="clear" w:color="auto" w:fill="auto"/>
          </w:tcPr>
          <w:p w:rsidR="001531D5" w:rsidRPr="004B05A7" w:rsidRDefault="00B7558C"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Kris</w:t>
            </w:r>
            <w:r w:rsidR="00A82AC1">
              <w:rPr>
                <w:rFonts w:ascii="Arial" w:hAnsi="Arial" w:cs="Arial"/>
                <w:sz w:val="18"/>
                <w:szCs w:val="18"/>
              </w:rPr>
              <w:t>tin</w:t>
            </w:r>
            <w:r>
              <w:rPr>
                <w:rFonts w:ascii="Arial" w:hAnsi="Arial" w:cs="Arial"/>
                <w:sz w:val="18"/>
                <w:szCs w:val="18"/>
              </w:rPr>
              <w:t xml:space="preserve"> Checco</w:t>
            </w:r>
          </w:p>
        </w:tc>
        <w:tc>
          <w:tcPr>
            <w:tcW w:w="1350" w:type="dxa"/>
            <w:shd w:val="clear" w:color="auto" w:fill="auto"/>
          </w:tcPr>
          <w:p w:rsidR="00993D54" w:rsidRPr="00993D54" w:rsidRDefault="00993D54" w:rsidP="00993D54">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93D54">
              <w:rPr>
                <w:rFonts w:ascii="Arial" w:hAnsi="Arial" w:cs="Arial"/>
                <w:sz w:val="18"/>
                <w:szCs w:val="18"/>
              </w:rPr>
              <w:t>612-348-0837</w:t>
            </w:r>
          </w:p>
          <w:p w:rsidR="001531D5" w:rsidRPr="004B05A7" w:rsidRDefault="001531D5" w:rsidP="00993D54">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550" w:type="dxa"/>
            <w:shd w:val="clear" w:color="auto" w:fill="auto"/>
          </w:tcPr>
          <w:p w:rsidR="001531D5" w:rsidRPr="004B05A7" w:rsidRDefault="00BF758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Kris</w:t>
            </w:r>
            <w:r w:rsidR="00A82AC1">
              <w:rPr>
                <w:rFonts w:ascii="Arial" w:hAnsi="Arial" w:cs="Arial"/>
                <w:sz w:val="18"/>
                <w:szCs w:val="18"/>
              </w:rPr>
              <w:t>tin</w:t>
            </w:r>
            <w:r>
              <w:rPr>
                <w:rFonts w:ascii="Arial" w:hAnsi="Arial" w:cs="Arial"/>
                <w:sz w:val="18"/>
                <w:szCs w:val="18"/>
              </w:rPr>
              <w:t>.Checco@hennepin.us</w:t>
            </w:r>
          </w:p>
        </w:tc>
        <w:tc>
          <w:tcPr>
            <w:tcW w:w="2880" w:type="dxa"/>
            <w:shd w:val="clear" w:color="auto" w:fill="auto"/>
          </w:tcPr>
          <w:p w:rsidR="001531D5"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Anne Kilzer, effective 5/28/2019</w:t>
            </w:r>
          </w:p>
        </w:tc>
      </w:tr>
      <w:tr w:rsidR="00993D54" w:rsidRPr="004B05A7" w:rsidTr="003C7165">
        <w:trPr>
          <w:trHeight w:val="576"/>
        </w:trPr>
        <w:tc>
          <w:tcPr>
            <w:tcW w:w="0" w:type="auto"/>
            <w:shd w:val="clear" w:color="auto" w:fill="auto"/>
          </w:tcPr>
          <w:p w:rsidR="00993D54" w:rsidRPr="00305411"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Program Complaint Officer</w:t>
            </w:r>
            <w:r>
              <w:rPr>
                <w:rFonts w:ascii="Arial" w:hAnsi="Arial" w:cs="Arial"/>
                <w:sz w:val="18"/>
                <w:szCs w:val="18"/>
              </w:rPr>
              <w:t xml:space="preserve"> (see section D.5.B.</w:t>
            </w:r>
          </w:p>
        </w:tc>
        <w:tc>
          <w:tcPr>
            <w:tcW w:w="2024" w:type="dxa"/>
            <w:shd w:val="clear" w:color="auto" w:fill="auto"/>
          </w:tcPr>
          <w:p w:rsidR="00993D54" w:rsidRPr="005B1386"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B1386">
              <w:rPr>
                <w:rFonts w:ascii="Arial" w:hAnsi="Arial" w:cs="Arial"/>
                <w:sz w:val="18"/>
                <w:szCs w:val="18"/>
              </w:rPr>
              <w:t>Kris</w:t>
            </w:r>
            <w:r w:rsidR="00A82AC1">
              <w:rPr>
                <w:rFonts w:ascii="Arial" w:hAnsi="Arial" w:cs="Arial"/>
                <w:sz w:val="18"/>
                <w:szCs w:val="18"/>
              </w:rPr>
              <w:t>tin</w:t>
            </w:r>
            <w:r w:rsidRPr="005B1386">
              <w:rPr>
                <w:rFonts w:ascii="Arial" w:hAnsi="Arial" w:cs="Arial"/>
                <w:sz w:val="18"/>
                <w:szCs w:val="18"/>
              </w:rPr>
              <w:t xml:space="preserve"> Checco</w:t>
            </w:r>
          </w:p>
        </w:tc>
        <w:tc>
          <w:tcPr>
            <w:tcW w:w="1350" w:type="dxa"/>
            <w:shd w:val="clear" w:color="auto" w:fill="auto"/>
          </w:tcPr>
          <w:p w:rsidR="00993D54" w:rsidRPr="005B1386" w:rsidRDefault="00993D54" w:rsidP="00993D54">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B1386">
              <w:rPr>
                <w:rFonts w:ascii="Arial" w:hAnsi="Arial" w:cs="Arial"/>
                <w:sz w:val="18"/>
                <w:szCs w:val="18"/>
              </w:rPr>
              <w:t>612-348-0837</w:t>
            </w:r>
          </w:p>
          <w:p w:rsidR="00993D54" w:rsidRPr="005B1386"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550" w:type="dxa"/>
            <w:shd w:val="clear" w:color="auto" w:fill="auto"/>
          </w:tcPr>
          <w:p w:rsidR="00993D54" w:rsidRPr="005B1386"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B1386">
              <w:rPr>
                <w:rFonts w:ascii="Arial" w:hAnsi="Arial" w:cs="Arial"/>
                <w:sz w:val="18"/>
                <w:szCs w:val="18"/>
              </w:rPr>
              <w:t>Kris</w:t>
            </w:r>
            <w:r w:rsidR="00A82AC1">
              <w:rPr>
                <w:rFonts w:ascii="Arial" w:hAnsi="Arial" w:cs="Arial"/>
                <w:sz w:val="18"/>
                <w:szCs w:val="18"/>
              </w:rPr>
              <w:t>tin</w:t>
            </w:r>
            <w:r w:rsidRPr="005B1386">
              <w:rPr>
                <w:rFonts w:ascii="Arial" w:hAnsi="Arial" w:cs="Arial"/>
                <w:sz w:val="18"/>
                <w:szCs w:val="18"/>
              </w:rPr>
              <w:t>.Checco@hennepin.us</w:t>
            </w:r>
          </w:p>
        </w:tc>
        <w:tc>
          <w:tcPr>
            <w:tcW w:w="2880" w:type="dxa"/>
            <w:shd w:val="clear" w:color="auto" w:fill="auto"/>
          </w:tcPr>
          <w:p w:rsidR="00993D54" w:rsidRPr="005B1386"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Anne Kilzer, effective 5/28/2019</w:t>
            </w:r>
          </w:p>
        </w:tc>
      </w:tr>
      <w:tr w:rsidR="003C7165" w:rsidRPr="004B05A7" w:rsidTr="003C7165">
        <w:trPr>
          <w:trHeight w:val="576"/>
        </w:trPr>
        <w:tc>
          <w:tcPr>
            <w:tcW w:w="0" w:type="auto"/>
            <w:shd w:val="clear" w:color="auto" w:fill="auto"/>
          </w:tcPr>
          <w:p w:rsidR="003C7165" w:rsidRPr="00305411" w:rsidRDefault="003C7165" w:rsidP="003C716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Records Management/Records Retention Coordinator (see s</w:t>
            </w:r>
            <w:r>
              <w:rPr>
                <w:rFonts w:ascii="Arial" w:hAnsi="Arial" w:cs="Arial"/>
                <w:sz w:val="18"/>
                <w:szCs w:val="18"/>
              </w:rPr>
              <w:t>ection D.16.C.</w:t>
            </w:r>
            <w:r w:rsidRPr="00305411">
              <w:rPr>
                <w:rFonts w:ascii="Arial" w:hAnsi="Arial" w:cs="Arial"/>
                <w:sz w:val="18"/>
                <w:szCs w:val="18"/>
              </w:rPr>
              <w:t>)</w:t>
            </w:r>
          </w:p>
        </w:tc>
        <w:tc>
          <w:tcPr>
            <w:tcW w:w="2024" w:type="dxa"/>
            <w:shd w:val="clear" w:color="auto" w:fill="auto"/>
          </w:tcPr>
          <w:p w:rsidR="003C7165" w:rsidRPr="005B1386" w:rsidRDefault="003C7165" w:rsidP="003C716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Anna Mullikin</w:t>
            </w:r>
          </w:p>
        </w:tc>
        <w:tc>
          <w:tcPr>
            <w:tcW w:w="1350" w:type="dxa"/>
            <w:shd w:val="clear" w:color="auto" w:fill="auto"/>
          </w:tcPr>
          <w:p w:rsidR="003C7165" w:rsidRPr="005B1386" w:rsidRDefault="003C7165" w:rsidP="003C716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612-348-0766</w:t>
            </w:r>
          </w:p>
        </w:tc>
        <w:tc>
          <w:tcPr>
            <w:tcW w:w="2550" w:type="dxa"/>
            <w:shd w:val="clear" w:color="auto" w:fill="auto"/>
          </w:tcPr>
          <w:p w:rsidR="003C7165" w:rsidRPr="005B1386" w:rsidRDefault="003C7165" w:rsidP="003C716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C7165">
              <w:rPr>
                <w:rFonts w:ascii="Arial" w:hAnsi="Arial" w:cs="Arial"/>
                <w:sz w:val="18"/>
                <w:szCs w:val="18"/>
              </w:rPr>
              <w:t>Anna.mullikin@hennepin.us</w:t>
            </w:r>
          </w:p>
        </w:tc>
        <w:tc>
          <w:tcPr>
            <w:tcW w:w="2880" w:type="dxa"/>
            <w:shd w:val="clear" w:color="auto" w:fill="auto"/>
          </w:tcPr>
          <w:p w:rsidR="003C7165" w:rsidRPr="005B1386" w:rsidRDefault="003C7165" w:rsidP="003C716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Anne Kilzer, effective 5/28/2019</w:t>
            </w:r>
          </w:p>
        </w:tc>
      </w:tr>
      <w:tr w:rsidR="00993D54" w:rsidRPr="004B05A7" w:rsidTr="003C7165">
        <w:trPr>
          <w:trHeight w:val="576"/>
        </w:trPr>
        <w:tc>
          <w:tcPr>
            <w:tcW w:w="0" w:type="auto"/>
            <w:shd w:val="clear" w:color="auto" w:fill="auto"/>
          </w:tcPr>
          <w:p w:rsidR="00993D54" w:rsidRPr="00305411" w:rsidRDefault="00993D54"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ADA Coordinator</w:t>
            </w:r>
            <w:r>
              <w:rPr>
                <w:rFonts w:ascii="Arial" w:hAnsi="Arial" w:cs="Arial"/>
                <w:sz w:val="18"/>
                <w:szCs w:val="18"/>
              </w:rPr>
              <w:t xml:space="preserve"> (see section D.22.)</w:t>
            </w:r>
          </w:p>
        </w:tc>
        <w:tc>
          <w:tcPr>
            <w:tcW w:w="2024" w:type="dxa"/>
            <w:shd w:val="clear" w:color="auto" w:fill="auto"/>
          </w:tcPr>
          <w:p w:rsidR="00993D54" w:rsidRPr="005B1386" w:rsidRDefault="005B138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B1386">
              <w:rPr>
                <w:rFonts w:ascii="Arial" w:hAnsi="Arial" w:cs="Arial"/>
                <w:sz w:val="18"/>
                <w:szCs w:val="18"/>
              </w:rPr>
              <w:t>Sarah Gutzman</w:t>
            </w:r>
          </w:p>
        </w:tc>
        <w:tc>
          <w:tcPr>
            <w:tcW w:w="1350" w:type="dxa"/>
            <w:shd w:val="clear" w:color="auto" w:fill="auto"/>
          </w:tcPr>
          <w:p w:rsidR="00993D54" w:rsidRPr="005B1386" w:rsidRDefault="007D5973" w:rsidP="00FE519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952-703-7766</w:t>
            </w:r>
            <w:r w:rsidR="00993D54" w:rsidRPr="005B1386">
              <w:rPr>
                <w:rFonts w:ascii="Arial" w:hAnsi="Arial" w:cs="Arial"/>
                <w:sz w:val="18"/>
                <w:szCs w:val="18"/>
              </w:rPr>
              <w:tab/>
            </w:r>
          </w:p>
        </w:tc>
        <w:tc>
          <w:tcPr>
            <w:tcW w:w="2550" w:type="dxa"/>
            <w:shd w:val="clear" w:color="auto" w:fill="auto"/>
          </w:tcPr>
          <w:p w:rsidR="00993D54" w:rsidRPr="005B1386" w:rsidRDefault="005B138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Sarah.gutzman@state.mn.us</w:t>
            </w:r>
          </w:p>
        </w:tc>
        <w:tc>
          <w:tcPr>
            <w:tcW w:w="2880" w:type="dxa"/>
            <w:shd w:val="clear" w:color="auto" w:fill="auto"/>
          </w:tcPr>
          <w:p w:rsidR="00993D54" w:rsidRPr="005B1386" w:rsidRDefault="007D597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Dee Torgerson</w:t>
            </w:r>
          </w:p>
        </w:tc>
      </w:tr>
      <w:tr w:rsidR="00993D54" w:rsidRPr="004B05A7" w:rsidTr="003C7165">
        <w:trPr>
          <w:trHeight w:val="576"/>
        </w:trPr>
        <w:tc>
          <w:tcPr>
            <w:tcW w:w="0" w:type="auto"/>
            <w:shd w:val="clear" w:color="auto" w:fill="auto"/>
          </w:tcPr>
          <w:p w:rsidR="00993D54" w:rsidRPr="00305411" w:rsidRDefault="00993D54"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Data Practices Coordinator</w:t>
            </w:r>
            <w:r>
              <w:rPr>
                <w:rFonts w:ascii="Arial" w:hAnsi="Arial" w:cs="Arial"/>
                <w:sz w:val="18"/>
                <w:szCs w:val="18"/>
              </w:rPr>
              <w:t xml:space="preserve"> (see section D.22.)</w:t>
            </w:r>
          </w:p>
        </w:tc>
        <w:tc>
          <w:tcPr>
            <w:tcW w:w="2024" w:type="dxa"/>
            <w:shd w:val="clear" w:color="auto" w:fill="auto"/>
          </w:tcPr>
          <w:p w:rsidR="00993D54" w:rsidRPr="005B1386" w:rsidRDefault="005A569C"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B1386">
              <w:rPr>
                <w:rFonts w:ascii="Arial" w:hAnsi="Arial" w:cs="Arial"/>
                <w:sz w:val="18"/>
                <w:szCs w:val="18"/>
              </w:rPr>
              <w:t>Nola Speiser</w:t>
            </w:r>
          </w:p>
        </w:tc>
        <w:tc>
          <w:tcPr>
            <w:tcW w:w="1350" w:type="dxa"/>
            <w:shd w:val="clear" w:color="auto" w:fill="auto"/>
          </w:tcPr>
          <w:p w:rsidR="00993D54" w:rsidRPr="005B1386" w:rsidRDefault="00993D54" w:rsidP="007D597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B1386">
              <w:rPr>
                <w:rFonts w:ascii="Arial" w:hAnsi="Arial" w:cs="Arial"/>
                <w:sz w:val="18"/>
                <w:szCs w:val="18"/>
              </w:rPr>
              <w:t>612-</w:t>
            </w:r>
            <w:r w:rsidR="007D5973">
              <w:rPr>
                <w:rFonts w:ascii="Arial" w:hAnsi="Arial" w:cs="Arial"/>
                <w:sz w:val="18"/>
                <w:szCs w:val="18"/>
              </w:rPr>
              <w:t>382-2884</w:t>
            </w:r>
          </w:p>
        </w:tc>
        <w:tc>
          <w:tcPr>
            <w:tcW w:w="2550" w:type="dxa"/>
            <w:shd w:val="clear" w:color="auto" w:fill="auto"/>
          </w:tcPr>
          <w:p w:rsidR="00993D54" w:rsidRPr="005B1386" w:rsidRDefault="005A569C"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B1386">
              <w:rPr>
                <w:rFonts w:ascii="Arial" w:hAnsi="Arial" w:cs="Arial"/>
                <w:sz w:val="18"/>
                <w:szCs w:val="18"/>
              </w:rPr>
              <w:t>Nola.speiser</w:t>
            </w:r>
            <w:r w:rsidR="00993D54" w:rsidRPr="005B1386">
              <w:rPr>
                <w:rFonts w:ascii="Arial" w:hAnsi="Arial" w:cs="Arial"/>
                <w:sz w:val="18"/>
                <w:szCs w:val="18"/>
              </w:rPr>
              <w:t>@hennepin.us</w:t>
            </w:r>
          </w:p>
        </w:tc>
        <w:tc>
          <w:tcPr>
            <w:tcW w:w="2880" w:type="dxa"/>
            <w:shd w:val="clear" w:color="auto" w:fill="auto"/>
          </w:tcPr>
          <w:p w:rsidR="00993D54" w:rsidRPr="005B1386" w:rsidRDefault="005A569C"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B1386">
              <w:rPr>
                <w:rFonts w:ascii="Arial" w:hAnsi="Arial" w:cs="Arial"/>
                <w:sz w:val="18"/>
                <w:szCs w:val="18"/>
              </w:rPr>
              <w:t>Michael Rossman</w:t>
            </w:r>
          </w:p>
        </w:tc>
      </w:tr>
      <w:tr w:rsidR="00993D54" w:rsidRPr="004B05A7" w:rsidTr="003C7165">
        <w:trPr>
          <w:trHeight w:val="576"/>
        </w:trPr>
        <w:tc>
          <w:tcPr>
            <w:tcW w:w="0" w:type="auto"/>
            <w:shd w:val="clear" w:color="auto" w:fill="auto"/>
          </w:tcPr>
          <w:p w:rsidR="00993D54" w:rsidRPr="00305411" w:rsidRDefault="00993D54"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English as Second Language (ESL) Coordinator</w:t>
            </w:r>
            <w:r>
              <w:rPr>
                <w:rFonts w:ascii="Arial" w:hAnsi="Arial" w:cs="Arial"/>
                <w:sz w:val="18"/>
                <w:szCs w:val="18"/>
              </w:rPr>
              <w:t xml:space="preserve"> (see section D.22.)</w:t>
            </w:r>
          </w:p>
        </w:tc>
        <w:tc>
          <w:tcPr>
            <w:tcW w:w="2024" w:type="dxa"/>
            <w:shd w:val="clear" w:color="auto" w:fill="auto"/>
          </w:tcPr>
          <w:p w:rsidR="00993D54" w:rsidRPr="004B05A7" w:rsidRDefault="00993D54"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N/A</w:t>
            </w:r>
          </w:p>
        </w:tc>
        <w:tc>
          <w:tcPr>
            <w:tcW w:w="1350" w:type="dxa"/>
            <w:shd w:val="clear" w:color="auto" w:fill="auto"/>
          </w:tcPr>
          <w:p w:rsidR="00993D54" w:rsidRPr="004B05A7" w:rsidRDefault="00993D54"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550" w:type="dxa"/>
            <w:shd w:val="clear" w:color="auto" w:fill="auto"/>
          </w:tcPr>
          <w:p w:rsidR="00993D54" w:rsidRPr="004B05A7" w:rsidRDefault="00993D54"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880" w:type="dxa"/>
            <w:shd w:val="clear" w:color="auto" w:fill="auto"/>
          </w:tcPr>
          <w:p w:rsidR="00993D54" w:rsidRPr="004B05A7" w:rsidRDefault="00993D54"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bl>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739D1">
        <w:rPr>
          <w:rFonts w:ascii="Arial" w:hAnsi="Arial" w:cs="Arial"/>
          <w:b/>
          <w:sz w:val="22"/>
          <w:szCs w:val="22"/>
        </w:rPr>
        <w:t>Official Name of WorkForce Center</w:t>
      </w:r>
      <w:r>
        <w:rPr>
          <w:rFonts w:ascii="Arial" w:hAnsi="Arial" w:cs="Arial"/>
          <w:sz w:val="22"/>
          <w:szCs w:val="22"/>
        </w:rPr>
        <w:t xml:space="preserve"> _</w:t>
      </w:r>
      <w:r w:rsidR="00DD1914">
        <w:rPr>
          <w:rFonts w:ascii="Arial" w:hAnsi="Arial" w:cs="Arial"/>
          <w:sz w:val="22"/>
          <w:szCs w:val="22"/>
          <w:u w:val="single"/>
        </w:rPr>
        <w:t>Brooklyn Park</w:t>
      </w:r>
      <w:r>
        <w:rPr>
          <w:rFonts w:ascii="Arial" w:hAnsi="Arial" w:cs="Arial"/>
          <w:sz w:val="22"/>
          <w:szCs w:val="22"/>
        </w:rPr>
        <w:t>____________________________________</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544"/>
        <w:gridCol w:w="1693"/>
        <w:gridCol w:w="2928"/>
        <w:gridCol w:w="3281"/>
      </w:tblGrid>
      <w:tr w:rsidR="001531D5" w:rsidRPr="004B05A7" w:rsidTr="00FE5195">
        <w:trPr>
          <w:trHeight w:val="288"/>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54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693"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928"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3281"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1531D5" w:rsidRPr="004B05A7" w:rsidTr="00FE5195">
        <w:trPr>
          <w:trHeight w:val="576"/>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Site Representative</w:t>
            </w:r>
          </w:p>
        </w:tc>
        <w:tc>
          <w:tcPr>
            <w:tcW w:w="2544" w:type="dxa"/>
            <w:shd w:val="clear" w:color="auto" w:fill="auto"/>
          </w:tcPr>
          <w:p w:rsidR="001531D5" w:rsidRPr="004B05A7" w:rsidRDefault="005B138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Shym Cook</w:t>
            </w:r>
          </w:p>
        </w:tc>
        <w:tc>
          <w:tcPr>
            <w:tcW w:w="1693" w:type="dxa"/>
            <w:shd w:val="clear" w:color="auto" w:fill="auto"/>
          </w:tcPr>
          <w:p w:rsidR="001531D5" w:rsidRPr="004B05A7" w:rsidRDefault="00A82AC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763-279-4448</w:t>
            </w:r>
          </w:p>
        </w:tc>
        <w:tc>
          <w:tcPr>
            <w:tcW w:w="2928" w:type="dxa"/>
            <w:shd w:val="clear" w:color="auto" w:fill="auto"/>
          </w:tcPr>
          <w:p w:rsidR="001531D5" w:rsidRPr="004B05A7" w:rsidRDefault="00A82AC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Shym.cook</w:t>
            </w:r>
            <w:r w:rsidR="00FE5195">
              <w:rPr>
                <w:rFonts w:ascii="Arial" w:hAnsi="Arial" w:cs="Arial"/>
                <w:sz w:val="18"/>
                <w:szCs w:val="18"/>
              </w:rPr>
              <w:t>@state.mn.us</w:t>
            </w:r>
          </w:p>
        </w:tc>
        <w:tc>
          <w:tcPr>
            <w:tcW w:w="3281" w:type="dxa"/>
            <w:shd w:val="clear" w:color="auto" w:fill="auto"/>
          </w:tcPr>
          <w:p w:rsidR="001531D5" w:rsidRPr="004B05A7" w:rsidRDefault="00A82AC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Lang</w:t>
            </w:r>
          </w:p>
        </w:tc>
      </w:tr>
      <w:tr w:rsidR="00993D54" w:rsidRPr="004B05A7" w:rsidTr="00FE5195">
        <w:trPr>
          <w:trHeight w:val="576"/>
        </w:trPr>
        <w:tc>
          <w:tcPr>
            <w:tcW w:w="3612" w:type="dxa"/>
            <w:shd w:val="clear" w:color="auto" w:fill="auto"/>
          </w:tcPr>
          <w:p w:rsidR="00993D54" w:rsidRPr="004B05A7"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Service Manager</w:t>
            </w:r>
          </w:p>
        </w:tc>
        <w:tc>
          <w:tcPr>
            <w:tcW w:w="2544" w:type="dxa"/>
            <w:shd w:val="clear" w:color="auto" w:fill="auto"/>
          </w:tcPr>
          <w:p w:rsidR="00993D54" w:rsidRPr="004B05A7" w:rsidRDefault="00A82AC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Lang</w:t>
            </w:r>
          </w:p>
        </w:tc>
        <w:tc>
          <w:tcPr>
            <w:tcW w:w="1693" w:type="dxa"/>
            <w:shd w:val="clear" w:color="auto" w:fill="auto"/>
          </w:tcPr>
          <w:p w:rsidR="00993D54" w:rsidRPr="004B05A7" w:rsidRDefault="00A82AC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952-703-7758</w:t>
            </w:r>
          </w:p>
        </w:tc>
        <w:tc>
          <w:tcPr>
            <w:tcW w:w="2928" w:type="dxa"/>
            <w:shd w:val="clear" w:color="auto" w:fill="auto"/>
          </w:tcPr>
          <w:p w:rsidR="00993D54" w:rsidRPr="004B05A7" w:rsidRDefault="00A82AC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Mike.Lang@state.mn.us</w:t>
            </w:r>
          </w:p>
        </w:tc>
        <w:tc>
          <w:tcPr>
            <w:tcW w:w="3281" w:type="dxa"/>
            <w:shd w:val="clear" w:color="auto" w:fill="auto"/>
          </w:tcPr>
          <w:p w:rsidR="00993D54" w:rsidRPr="004B05A7"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Seeker Services Director at DEED</w:t>
            </w:r>
          </w:p>
        </w:tc>
      </w:tr>
      <w:tr w:rsidR="00993D54" w:rsidRPr="004B05A7" w:rsidTr="00FE5195">
        <w:trPr>
          <w:trHeight w:val="576"/>
        </w:trPr>
        <w:tc>
          <w:tcPr>
            <w:tcW w:w="3612" w:type="dxa"/>
            <w:shd w:val="clear" w:color="auto" w:fill="auto"/>
          </w:tcPr>
          <w:p w:rsidR="00993D54"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Vocational Rehabilitation Services Manager</w:t>
            </w:r>
          </w:p>
        </w:tc>
        <w:tc>
          <w:tcPr>
            <w:tcW w:w="2544" w:type="dxa"/>
            <w:shd w:val="clear" w:color="auto" w:fill="auto"/>
          </w:tcPr>
          <w:p w:rsidR="00993D54" w:rsidRPr="004B05A7"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Connie Schultz</w:t>
            </w:r>
          </w:p>
        </w:tc>
        <w:tc>
          <w:tcPr>
            <w:tcW w:w="1693" w:type="dxa"/>
            <w:shd w:val="clear" w:color="auto" w:fill="auto"/>
          </w:tcPr>
          <w:p w:rsidR="00993D54" w:rsidRPr="004B05A7"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763-279-4444</w:t>
            </w:r>
          </w:p>
        </w:tc>
        <w:tc>
          <w:tcPr>
            <w:tcW w:w="2928" w:type="dxa"/>
            <w:shd w:val="clear" w:color="auto" w:fill="auto"/>
          </w:tcPr>
          <w:p w:rsidR="00993D54" w:rsidRPr="004B05A7"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Connie.Schultz@state.mn.us</w:t>
            </w:r>
          </w:p>
        </w:tc>
        <w:tc>
          <w:tcPr>
            <w:tcW w:w="3281" w:type="dxa"/>
            <w:shd w:val="clear" w:color="auto" w:fill="auto"/>
          </w:tcPr>
          <w:p w:rsidR="00993D54"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Dee Torgerson</w:t>
            </w:r>
          </w:p>
        </w:tc>
      </w:tr>
      <w:tr w:rsidR="00993D54" w:rsidRPr="004B05A7" w:rsidTr="00FE5195">
        <w:trPr>
          <w:trHeight w:val="576"/>
        </w:trPr>
        <w:tc>
          <w:tcPr>
            <w:tcW w:w="3612" w:type="dxa"/>
            <w:shd w:val="clear" w:color="auto" w:fill="auto"/>
          </w:tcPr>
          <w:p w:rsidR="00993D54"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State Services for the Blind Manager</w:t>
            </w:r>
          </w:p>
        </w:tc>
        <w:tc>
          <w:tcPr>
            <w:tcW w:w="2544" w:type="dxa"/>
            <w:shd w:val="clear" w:color="auto" w:fill="auto"/>
          </w:tcPr>
          <w:p w:rsidR="00993D54" w:rsidRPr="004B05A7"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N/A</w:t>
            </w:r>
          </w:p>
        </w:tc>
        <w:tc>
          <w:tcPr>
            <w:tcW w:w="1693" w:type="dxa"/>
            <w:shd w:val="clear" w:color="auto" w:fill="auto"/>
          </w:tcPr>
          <w:p w:rsidR="00993D54" w:rsidRPr="004B05A7"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928" w:type="dxa"/>
            <w:shd w:val="clear" w:color="auto" w:fill="auto"/>
          </w:tcPr>
          <w:p w:rsidR="00993D54" w:rsidRPr="004B05A7"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281" w:type="dxa"/>
            <w:shd w:val="clear" w:color="auto" w:fill="auto"/>
          </w:tcPr>
          <w:p w:rsidR="00993D54" w:rsidRPr="004B05A7" w:rsidRDefault="00993D5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r w:rsidR="00DD1F69" w:rsidRPr="004B05A7" w:rsidTr="00FE5195">
        <w:trPr>
          <w:trHeight w:val="576"/>
        </w:trPr>
        <w:tc>
          <w:tcPr>
            <w:tcW w:w="3612" w:type="dxa"/>
            <w:shd w:val="clear" w:color="auto" w:fill="auto"/>
          </w:tcPr>
          <w:p w:rsidR="00DD1F69"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Local Workforce Development Area Director</w:t>
            </w:r>
          </w:p>
        </w:tc>
        <w:tc>
          <w:tcPr>
            <w:tcW w:w="2544" w:type="dxa"/>
            <w:shd w:val="clear" w:color="auto" w:fill="auto"/>
          </w:tcPr>
          <w:p w:rsidR="00DD1F69" w:rsidRPr="004B05A7" w:rsidRDefault="00A82AC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Anne Kilzer, </w:t>
            </w:r>
            <w:r w:rsidR="003C7165">
              <w:rPr>
                <w:rFonts w:ascii="Arial" w:hAnsi="Arial" w:cs="Arial"/>
                <w:sz w:val="18"/>
                <w:szCs w:val="18"/>
              </w:rPr>
              <w:t>effective 5/28/2019</w:t>
            </w:r>
          </w:p>
        </w:tc>
        <w:tc>
          <w:tcPr>
            <w:tcW w:w="1693" w:type="dxa"/>
            <w:shd w:val="clear" w:color="auto" w:fill="auto"/>
          </w:tcPr>
          <w:p w:rsidR="00DD1F69"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TBD</w:t>
            </w:r>
          </w:p>
        </w:tc>
        <w:tc>
          <w:tcPr>
            <w:tcW w:w="2928" w:type="dxa"/>
            <w:shd w:val="clear" w:color="auto" w:fill="auto"/>
          </w:tcPr>
          <w:p w:rsidR="00DD1F69"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TBD</w:t>
            </w:r>
          </w:p>
        </w:tc>
        <w:tc>
          <w:tcPr>
            <w:tcW w:w="3281" w:type="dxa"/>
            <w:shd w:val="clear" w:color="auto" w:fill="auto"/>
          </w:tcPr>
          <w:p w:rsidR="00DD1F69" w:rsidRPr="004B05A7" w:rsidRDefault="00E61D0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82AC1">
              <w:rPr>
                <w:rFonts w:ascii="Arial" w:hAnsi="Arial" w:cs="Arial"/>
                <w:sz w:val="18"/>
                <w:szCs w:val="18"/>
              </w:rPr>
              <w:t>Nola Speiser</w:t>
            </w:r>
          </w:p>
        </w:tc>
      </w:tr>
      <w:tr w:rsidR="00DD1F69" w:rsidRPr="004B05A7" w:rsidTr="00FE5195">
        <w:trPr>
          <w:trHeight w:val="576"/>
        </w:trPr>
        <w:tc>
          <w:tcPr>
            <w:tcW w:w="3612" w:type="dxa"/>
            <w:shd w:val="clear" w:color="auto" w:fill="auto"/>
          </w:tcPr>
          <w:p w:rsidR="00DD1F69"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 Basic Education (ABE)</w:t>
            </w:r>
          </w:p>
        </w:tc>
        <w:tc>
          <w:tcPr>
            <w:tcW w:w="2544" w:type="dxa"/>
            <w:shd w:val="clear" w:color="auto" w:fill="auto"/>
          </w:tcPr>
          <w:p w:rsidR="00DD1F69" w:rsidRPr="004B05A7" w:rsidRDefault="00DD1F69" w:rsidP="00242F12">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Emily Watts</w:t>
            </w:r>
          </w:p>
        </w:tc>
        <w:tc>
          <w:tcPr>
            <w:tcW w:w="1693" w:type="dxa"/>
            <w:shd w:val="clear" w:color="auto" w:fill="auto"/>
          </w:tcPr>
          <w:p w:rsidR="00DD1F69" w:rsidRPr="004B05A7"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763-585-7321</w:t>
            </w:r>
          </w:p>
        </w:tc>
        <w:tc>
          <w:tcPr>
            <w:tcW w:w="2928" w:type="dxa"/>
            <w:shd w:val="clear" w:color="auto" w:fill="auto"/>
          </w:tcPr>
          <w:p w:rsidR="00DD1F69" w:rsidRPr="004B05A7"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Wattse@district279.org</w:t>
            </w:r>
          </w:p>
        </w:tc>
        <w:tc>
          <w:tcPr>
            <w:tcW w:w="3281" w:type="dxa"/>
            <w:shd w:val="clear" w:color="auto" w:fill="auto"/>
          </w:tcPr>
          <w:p w:rsidR="00DD1F69" w:rsidRPr="004B05A7"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Brian Siverson-Hall</w:t>
            </w:r>
          </w:p>
        </w:tc>
      </w:tr>
      <w:tr w:rsidR="00DD1F69" w:rsidRPr="004B05A7" w:rsidTr="00FE5195">
        <w:trPr>
          <w:trHeight w:val="576"/>
        </w:trPr>
        <w:tc>
          <w:tcPr>
            <w:tcW w:w="3612" w:type="dxa"/>
            <w:shd w:val="clear" w:color="auto" w:fill="auto"/>
          </w:tcPr>
          <w:p w:rsidR="00DD1F69"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Carl Perkins Post-Secondary Manager</w:t>
            </w:r>
          </w:p>
        </w:tc>
        <w:tc>
          <w:tcPr>
            <w:tcW w:w="2544" w:type="dxa"/>
            <w:shd w:val="clear" w:color="auto" w:fill="auto"/>
          </w:tcPr>
          <w:p w:rsidR="00DD1F69" w:rsidRPr="004B05A7"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N/A</w:t>
            </w:r>
          </w:p>
        </w:tc>
        <w:tc>
          <w:tcPr>
            <w:tcW w:w="1693" w:type="dxa"/>
            <w:shd w:val="clear" w:color="auto" w:fill="auto"/>
          </w:tcPr>
          <w:p w:rsidR="00DD1F69" w:rsidRPr="004B05A7"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928" w:type="dxa"/>
            <w:shd w:val="clear" w:color="auto" w:fill="auto"/>
          </w:tcPr>
          <w:p w:rsidR="00DD1F69" w:rsidRPr="004B05A7"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281" w:type="dxa"/>
            <w:shd w:val="clear" w:color="auto" w:fill="auto"/>
          </w:tcPr>
          <w:p w:rsidR="00DD1F69" w:rsidRPr="004B05A7" w:rsidRDefault="00DD1F6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bl>
    <w:p w:rsidR="001531D5" w:rsidRP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71656A"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739D1">
        <w:rPr>
          <w:rFonts w:ascii="Arial" w:hAnsi="Arial" w:cs="Arial"/>
          <w:b/>
          <w:sz w:val="22"/>
          <w:szCs w:val="22"/>
        </w:rPr>
        <w:t>Official Name of WorkForce Center</w:t>
      </w:r>
      <w:r>
        <w:rPr>
          <w:rFonts w:ascii="Arial" w:hAnsi="Arial" w:cs="Arial"/>
          <w:sz w:val="22"/>
          <w:szCs w:val="22"/>
        </w:rPr>
        <w:t xml:space="preserve"> </w:t>
      </w:r>
      <w:r w:rsidRPr="0071656A">
        <w:rPr>
          <w:rFonts w:ascii="Arial" w:hAnsi="Arial" w:cs="Arial"/>
          <w:sz w:val="22"/>
          <w:szCs w:val="22"/>
        </w:rPr>
        <w:t>_____</w:t>
      </w:r>
      <w:r w:rsidR="00DD1914" w:rsidRPr="0071656A">
        <w:rPr>
          <w:rFonts w:ascii="Arial" w:hAnsi="Arial" w:cs="Arial"/>
          <w:sz w:val="22"/>
          <w:szCs w:val="22"/>
          <w:u w:val="single"/>
        </w:rPr>
        <w:t>Hennepin South</w:t>
      </w:r>
      <w:r w:rsidRPr="0071656A">
        <w:rPr>
          <w:rFonts w:ascii="Arial" w:hAnsi="Arial" w:cs="Arial"/>
          <w:sz w:val="22"/>
          <w:szCs w:val="22"/>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544"/>
        <w:gridCol w:w="1693"/>
        <w:gridCol w:w="2928"/>
        <w:gridCol w:w="3109"/>
      </w:tblGrid>
      <w:tr w:rsidR="001531D5" w:rsidRPr="004B05A7" w:rsidTr="0009404E">
        <w:trPr>
          <w:trHeight w:val="288"/>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54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693"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928"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3109"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1531D5" w:rsidRPr="004B05A7" w:rsidTr="0009404E">
        <w:trPr>
          <w:trHeight w:val="576"/>
        </w:trPr>
        <w:tc>
          <w:tcPr>
            <w:tcW w:w="361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Site Representative</w:t>
            </w:r>
          </w:p>
        </w:tc>
        <w:tc>
          <w:tcPr>
            <w:tcW w:w="2544" w:type="dxa"/>
            <w:shd w:val="clear" w:color="auto" w:fill="auto"/>
          </w:tcPr>
          <w:p w:rsidR="001531D5" w:rsidRPr="004B05A7"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Lang</w:t>
            </w:r>
          </w:p>
        </w:tc>
        <w:tc>
          <w:tcPr>
            <w:tcW w:w="1693" w:type="dxa"/>
            <w:shd w:val="clear" w:color="auto" w:fill="auto"/>
          </w:tcPr>
          <w:p w:rsidR="001531D5" w:rsidRPr="004B05A7"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952-703-7758</w:t>
            </w:r>
          </w:p>
        </w:tc>
        <w:tc>
          <w:tcPr>
            <w:tcW w:w="2928" w:type="dxa"/>
            <w:shd w:val="clear" w:color="auto" w:fill="auto"/>
          </w:tcPr>
          <w:p w:rsidR="001531D5" w:rsidRPr="004B05A7"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24BA6">
              <w:rPr>
                <w:rFonts w:ascii="Arial" w:hAnsi="Arial" w:cs="Arial"/>
                <w:sz w:val="18"/>
                <w:szCs w:val="18"/>
              </w:rPr>
              <w:t>Mike.lang@state.mn.us</w:t>
            </w:r>
          </w:p>
        </w:tc>
        <w:tc>
          <w:tcPr>
            <w:tcW w:w="3109" w:type="dxa"/>
            <w:shd w:val="clear" w:color="auto" w:fill="auto"/>
          </w:tcPr>
          <w:p w:rsidR="001531D5" w:rsidRPr="003C7165"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Job Seeker Services Director at DEED </w:t>
            </w:r>
          </w:p>
        </w:tc>
      </w:tr>
      <w:tr w:rsidR="00DD1914" w:rsidRPr="004B05A7" w:rsidTr="0009404E">
        <w:trPr>
          <w:trHeight w:val="576"/>
        </w:trPr>
        <w:tc>
          <w:tcPr>
            <w:tcW w:w="3612" w:type="dxa"/>
            <w:shd w:val="clear" w:color="auto" w:fill="auto"/>
          </w:tcPr>
          <w:p w:rsidR="00DD1914" w:rsidRPr="004B05A7"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Service Manager</w:t>
            </w:r>
          </w:p>
        </w:tc>
        <w:tc>
          <w:tcPr>
            <w:tcW w:w="2544" w:type="dxa"/>
            <w:shd w:val="clear" w:color="auto" w:fill="auto"/>
          </w:tcPr>
          <w:p w:rsidR="00DD1914" w:rsidRPr="004B05A7" w:rsidRDefault="003C716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Mike Lang </w:t>
            </w:r>
          </w:p>
        </w:tc>
        <w:tc>
          <w:tcPr>
            <w:tcW w:w="1693" w:type="dxa"/>
            <w:shd w:val="clear" w:color="auto" w:fill="auto"/>
          </w:tcPr>
          <w:p w:rsidR="00DD1914" w:rsidRPr="004B05A7"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952-703-7758</w:t>
            </w:r>
          </w:p>
        </w:tc>
        <w:tc>
          <w:tcPr>
            <w:tcW w:w="2928" w:type="dxa"/>
            <w:shd w:val="clear" w:color="auto" w:fill="auto"/>
          </w:tcPr>
          <w:p w:rsidR="00DD1914" w:rsidRPr="004B05A7" w:rsidRDefault="007D597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Mike.lang@state.mn.us</w:t>
            </w:r>
          </w:p>
        </w:tc>
        <w:tc>
          <w:tcPr>
            <w:tcW w:w="3109" w:type="dxa"/>
            <w:shd w:val="clear" w:color="auto" w:fill="auto"/>
          </w:tcPr>
          <w:p w:rsidR="00DD1914" w:rsidRPr="003C7165"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Seeker Services Director at DEED</w:t>
            </w:r>
          </w:p>
        </w:tc>
      </w:tr>
      <w:tr w:rsidR="00DD1914" w:rsidRPr="004B05A7" w:rsidTr="0009404E">
        <w:trPr>
          <w:trHeight w:val="576"/>
        </w:trPr>
        <w:tc>
          <w:tcPr>
            <w:tcW w:w="3612" w:type="dxa"/>
            <w:shd w:val="clear" w:color="auto" w:fill="auto"/>
          </w:tcPr>
          <w:p w:rsidR="00DD1914"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Vocational Rehabilitation Services Manager</w:t>
            </w:r>
          </w:p>
        </w:tc>
        <w:tc>
          <w:tcPr>
            <w:tcW w:w="2544" w:type="dxa"/>
            <w:shd w:val="clear" w:color="auto" w:fill="auto"/>
          </w:tcPr>
          <w:p w:rsidR="00DD1914" w:rsidRPr="007D5973" w:rsidRDefault="0089787C"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D5973">
              <w:rPr>
                <w:rFonts w:ascii="Arial" w:hAnsi="Arial" w:cs="Arial"/>
                <w:sz w:val="18"/>
                <w:szCs w:val="18"/>
              </w:rPr>
              <w:t>Sarah Gutzman</w:t>
            </w:r>
          </w:p>
        </w:tc>
        <w:tc>
          <w:tcPr>
            <w:tcW w:w="1693" w:type="dxa"/>
            <w:shd w:val="clear" w:color="auto" w:fill="auto"/>
          </w:tcPr>
          <w:p w:rsidR="00DD1914" w:rsidRPr="007D5973"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D5973">
              <w:rPr>
                <w:rFonts w:ascii="Arial" w:hAnsi="Arial" w:cs="Arial"/>
                <w:sz w:val="18"/>
                <w:szCs w:val="18"/>
              </w:rPr>
              <w:t>952-703-7766</w:t>
            </w:r>
          </w:p>
        </w:tc>
        <w:tc>
          <w:tcPr>
            <w:tcW w:w="2928" w:type="dxa"/>
            <w:shd w:val="clear" w:color="auto" w:fill="auto"/>
          </w:tcPr>
          <w:p w:rsidR="00DD1914" w:rsidRPr="007D5973" w:rsidRDefault="0089787C"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D5973">
              <w:rPr>
                <w:rFonts w:ascii="Arial" w:hAnsi="Arial" w:cs="Arial"/>
                <w:sz w:val="18"/>
                <w:szCs w:val="18"/>
              </w:rPr>
              <w:t>Sarah.Gutzman</w:t>
            </w:r>
            <w:r w:rsidR="00DD1914" w:rsidRPr="007D5973">
              <w:rPr>
                <w:rFonts w:ascii="Arial" w:hAnsi="Arial" w:cs="Arial"/>
                <w:sz w:val="18"/>
                <w:szCs w:val="18"/>
              </w:rPr>
              <w:t>@state.mn.us</w:t>
            </w:r>
          </w:p>
        </w:tc>
        <w:tc>
          <w:tcPr>
            <w:tcW w:w="3109" w:type="dxa"/>
            <w:shd w:val="clear" w:color="auto" w:fill="auto"/>
          </w:tcPr>
          <w:p w:rsidR="00DD1914" w:rsidRPr="003C7165" w:rsidRDefault="007D597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Dee Torgerson</w:t>
            </w:r>
          </w:p>
        </w:tc>
      </w:tr>
      <w:tr w:rsidR="00DD1914" w:rsidRPr="004B05A7" w:rsidTr="0009404E">
        <w:trPr>
          <w:trHeight w:val="576"/>
        </w:trPr>
        <w:tc>
          <w:tcPr>
            <w:tcW w:w="3612" w:type="dxa"/>
            <w:shd w:val="clear" w:color="auto" w:fill="auto"/>
          </w:tcPr>
          <w:p w:rsidR="00DD1914"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State Services for the Blind Manager</w:t>
            </w:r>
          </w:p>
        </w:tc>
        <w:tc>
          <w:tcPr>
            <w:tcW w:w="2544" w:type="dxa"/>
            <w:shd w:val="clear" w:color="auto" w:fill="auto"/>
          </w:tcPr>
          <w:p w:rsidR="00DD1914" w:rsidRPr="004B05A7"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N/A</w:t>
            </w:r>
          </w:p>
        </w:tc>
        <w:tc>
          <w:tcPr>
            <w:tcW w:w="1693" w:type="dxa"/>
            <w:shd w:val="clear" w:color="auto" w:fill="auto"/>
          </w:tcPr>
          <w:p w:rsidR="00DD1914" w:rsidRPr="004B05A7"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928" w:type="dxa"/>
            <w:shd w:val="clear" w:color="auto" w:fill="auto"/>
          </w:tcPr>
          <w:p w:rsidR="00DD1914" w:rsidRPr="004B05A7"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109" w:type="dxa"/>
            <w:shd w:val="clear" w:color="auto" w:fill="auto"/>
          </w:tcPr>
          <w:p w:rsidR="00DD1914" w:rsidRPr="003C7165"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r w:rsidR="00DD1914" w:rsidRPr="004B05A7" w:rsidTr="0009404E">
        <w:trPr>
          <w:trHeight w:val="576"/>
        </w:trPr>
        <w:tc>
          <w:tcPr>
            <w:tcW w:w="3612" w:type="dxa"/>
            <w:shd w:val="clear" w:color="auto" w:fill="auto"/>
          </w:tcPr>
          <w:p w:rsidR="00DD1914" w:rsidRDefault="00DD1914"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Local Workforce Development Area Director</w:t>
            </w:r>
          </w:p>
        </w:tc>
        <w:tc>
          <w:tcPr>
            <w:tcW w:w="2544" w:type="dxa"/>
            <w:shd w:val="clear" w:color="auto" w:fill="auto"/>
          </w:tcPr>
          <w:p w:rsidR="00DD1914" w:rsidRPr="004B05A7"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Anne Kilzer, effective 5/28/2019</w:t>
            </w:r>
          </w:p>
        </w:tc>
        <w:tc>
          <w:tcPr>
            <w:tcW w:w="1693" w:type="dxa"/>
            <w:shd w:val="clear" w:color="auto" w:fill="auto"/>
          </w:tcPr>
          <w:p w:rsidR="00DD1914" w:rsidRPr="004B05A7"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TBD</w:t>
            </w:r>
          </w:p>
        </w:tc>
        <w:tc>
          <w:tcPr>
            <w:tcW w:w="2928" w:type="dxa"/>
            <w:shd w:val="clear" w:color="auto" w:fill="auto"/>
          </w:tcPr>
          <w:p w:rsidR="00DD1914" w:rsidRPr="004B05A7" w:rsidRDefault="00224BA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TBD</w:t>
            </w:r>
          </w:p>
        </w:tc>
        <w:tc>
          <w:tcPr>
            <w:tcW w:w="3109" w:type="dxa"/>
            <w:shd w:val="clear" w:color="auto" w:fill="auto"/>
          </w:tcPr>
          <w:p w:rsidR="00DD1914" w:rsidRPr="003C7165" w:rsidRDefault="00E61D0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C7165">
              <w:rPr>
                <w:rFonts w:ascii="Arial" w:hAnsi="Arial" w:cs="Arial"/>
                <w:sz w:val="18"/>
                <w:szCs w:val="18"/>
              </w:rPr>
              <w:t>Nola Speiser</w:t>
            </w:r>
          </w:p>
        </w:tc>
      </w:tr>
      <w:tr w:rsidR="00224BA6" w:rsidRPr="004B05A7" w:rsidTr="0009404E">
        <w:trPr>
          <w:trHeight w:val="576"/>
        </w:trPr>
        <w:tc>
          <w:tcPr>
            <w:tcW w:w="3612" w:type="dxa"/>
            <w:shd w:val="clear" w:color="auto" w:fill="auto"/>
          </w:tcPr>
          <w:p w:rsidR="00224BA6"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 Basic Education (ABE)</w:t>
            </w:r>
          </w:p>
        </w:tc>
        <w:tc>
          <w:tcPr>
            <w:tcW w:w="2544"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Emily Watts</w:t>
            </w:r>
          </w:p>
        </w:tc>
        <w:tc>
          <w:tcPr>
            <w:tcW w:w="1693"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763-585-7321</w:t>
            </w:r>
          </w:p>
        </w:tc>
        <w:tc>
          <w:tcPr>
            <w:tcW w:w="2928"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Wattse@district279.org</w:t>
            </w:r>
          </w:p>
        </w:tc>
        <w:tc>
          <w:tcPr>
            <w:tcW w:w="3109" w:type="dxa"/>
            <w:shd w:val="clear" w:color="auto" w:fill="auto"/>
          </w:tcPr>
          <w:p w:rsidR="00224BA6" w:rsidRPr="003C7165"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Brian Siverson-Hall</w:t>
            </w:r>
          </w:p>
        </w:tc>
      </w:tr>
      <w:tr w:rsidR="00224BA6" w:rsidRPr="004B05A7" w:rsidTr="0009404E">
        <w:trPr>
          <w:trHeight w:val="576"/>
        </w:trPr>
        <w:tc>
          <w:tcPr>
            <w:tcW w:w="3612" w:type="dxa"/>
            <w:shd w:val="clear" w:color="auto" w:fill="auto"/>
          </w:tcPr>
          <w:p w:rsidR="00224BA6"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Carl Perkins Post-Secondary Manager</w:t>
            </w:r>
          </w:p>
        </w:tc>
        <w:tc>
          <w:tcPr>
            <w:tcW w:w="2544"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N/A</w:t>
            </w:r>
          </w:p>
        </w:tc>
        <w:tc>
          <w:tcPr>
            <w:tcW w:w="1693"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928"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109" w:type="dxa"/>
            <w:shd w:val="clear" w:color="auto" w:fill="auto"/>
          </w:tcPr>
          <w:p w:rsidR="00224BA6" w:rsidRPr="003C7165"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r w:rsidR="00224BA6" w:rsidRPr="004B05A7" w:rsidTr="0009404E">
        <w:trPr>
          <w:trHeight w:val="576"/>
        </w:trPr>
        <w:tc>
          <w:tcPr>
            <w:tcW w:w="3612" w:type="dxa"/>
            <w:shd w:val="clear" w:color="auto" w:fill="auto"/>
          </w:tcPr>
          <w:p w:rsidR="00224BA6"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w:t>
            </w:r>
          </w:p>
        </w:tc>
        <w:tc>
          <w:tcPr>
            <w:tcW w:w="2544"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Anna Mullikin</w:t>
            </w:r>
          </w:p>
        </w:tc>
        <w:tc>
          <w:tcPr>
            <w:tcW w:w="1693"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612-348-0766</w:t>
            </w:r>
          </w:p>
        </w:tc>
        <w:tc>
          <w:tcPr>
            <w:tcW w:w="2928"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Anna.mullikin@hennepin.us</w:t>
            </w:r>
          </w:p>
        </w:tc>
        <w:tc>
          <w:tcPr>
            <w:tcW w:w="3109" w:type="dxa"/>
            <w:shd w:val="clear" w:color="auto" w:fill="auto"/>
          </w:tcPr>
          <w:p w:rsidR="00224BA6" w:rsidRPr="003C7165"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24BA6">
              <w:rPr>
                <w:rFonts w:ascii="Arial" w:hAnsi="Arial" w:cs="Arial"/>
                <w:sz w:val="18"/>
                <w:szCs w:val="18"/>
              </w:rPr>
              <w:t>Anne Kilzer, effective 5/28/2019</w:t>
            </w:r>
          </w:p>
        </w:tc>
      </w:tr>
      <w:tr w:rsidR="00224BA6" w:rsidRPr="004B05A7" w:rsidTr="00DD1914">
        <w:trPr>
          <w:trHeight w:val="576"/>
        </w:trPr>
        <w:tc>
          <w:tcPr>
            <w:tcW w:w="3612" w:type="dxa"/>
            <w:shd w:val="clear" w:color="auto" w:fill="auto"/>
          </w:tcPr>
          <w:p w:rsidR="00224BA6"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Dislocated Worker</w:t>
            </w:r>
          </w:p>
        </w:tc>
        <w:tc>
          <w:tcPr>
            <w:tcW w:w="2544"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Anna Mullikin</w:t>
            </w:r>
          </w:p>
        </w:tc>
        <w:tc>
          <w:tcPr>
            <w:tcW w:w="1693"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612-348-0766</w:t>
            </w:r>
          </w:p>
        </w:tc>
        <w:tc>
          <w:tcPr>
            <w:tcW w:w="2928"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24BA6">
              <w:rPr>
                <w:rFonts w:ascii="Arial" w:hAnsi="Arial" w:cs="Arial"/>
                <w:sz w:val="18"/>
                <w:szCs w:val="18"/>
              </w:rPr>
              <w:t>Anna.mullikin@hennepin.us</w:t>
            </w:r>
          </w:p>
        </w:tc>
        <w:tc>
          <w:tcPr>
            <w:tcW w:w="3109" w:type="dxa"/>
          </w:tcPr>
          <w:p w:rsidR="00224BA6" w:rsidRPr="003C7165" w:rsidRDefault="00224BA6" w:rsidP="00224BA6">
            <w:pPr>
              <w:widowControl/>
            </w:pPr>
            <w:r>
              <w:rPr>
                <w:rFonts w:ascii="Arial" w:hAnsi="Arial" w:cs="Arial"/>
                <w:sz w:val="18"/>
                <w:szCs w:val="18"/>
              </w:rPr>
              <w:t>Anne Kilzer, effective 5/28/2019</w:t>
            </w:r>
          </w:p>
        </w:tc>
      </w:tr>
      <w:tr w:rsidR="00224BA6" w:rsidRPr="004B05A7" w:rsidTr="0009404E">
        <w:trPr>
          <w:trHeight w:val="576"/>
        </w:trPr>
        <w:tc>
          <w:tcPr>
            <w:tcW w:w="3612" w:type="dxa"/>
            <w:shd w:val="clear" w:color="auto" w:fill="auto"/>
          </w:tcPr>
          <w:p w:rsidR="00224BA6"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Youth</w:t>
            </w:r>
          </w:p>
        </w:tc>
        <w:tc>
          <w:tcPr>
            <w:tcW w:w="2544" w:type="dxa"/>
            <w:shd w:val="clear" w:color="auto" w:fill="auto"/>
          </w:tcPr>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Kristin Checco</w:t>
            </w:r>
          </w:p>
        </w:tc>
        <w:tc>
          <w:tcPr>
            <w:tcW w:w="1693" w:type="dxa"/>
            <w:shd w:val="clear" w:color="auto" w:fill="auto"/>
          </w:tcPr>
          <w:p w:rsidR="00224BA6"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612-348-0837</w:t>
            </w:r>
          </w:p>
          <w:p w:rsidR="00224BA6" w:rsidRPr="004B05A7"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928" w:type="dxa"/>
            <w:shd w:val="clear" w:color="auto" w:fill="auto"/>
          </w:tcPr>
          <w:p w:rsidR="00224BA6" w:rsidRPr="00224BA6"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24BA6">
              <w:rPr>
                <w:rFonts w:ascii="Arial" w:hAnsi="Arial" w:cs="Arial"/>
                <w:sz w:val="18"/>
                <w:szCs w:val="18"/>
              </w:rPr>
              <w:t>Kristin.Checco@hennepin.us</w:t>
            </w:r>
          </w:p>
        </w:tc>
        <w:tc>
          <w:tcPr>
            <w:tcW w:w="3109" w:type="dxa"/>
            <w:shd w:val="clear" w:color="auto" w:fill="auto"/>
          </w:tcPr>
          <w:p w:rsidR="00224BA6" w:rsidRPr="003C7165" w:rsidRDefault="00224BA6" w:rsidP="00224BA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Anne Kilzer, effective 5/28/2019</w:t>
            </w:r>
          </w:p>
        </w:tc>
      </w:tr>
    </w:tbl>
    <w:p w:rsidR="001531D5" w:rsidRP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sectPr w:rsidR="001531D5" w:rsidSect="003202D1">
          <w:headerReference w:type="even" r:id="rId87"/>
          <w:headerReference w:type="default" r:id="rId88"/>
          <w:footerReference w:type="even" r:id="rId89"/>
          <w:headerReference w:type="first" r:id="rId90"/>
          <w:endnotePr>
            <w:numFmt w:val="decimal"/>
          </w:endnotePr>
          <w:pgSz w:w="15840" w:h="12240" w:orient="landscape" w:code="1"/>
          <w:pgMar w:top="720" w:right="1080" w:bottom="720" w:left="864" w:header="720" w:footer="720" w:gutter="0"/>
          <w:cols w:space="720"/>
          <w:noEndnote/>
          <w:docGrid w:linePitch="326"/>
        </w:sectPr>
      </w:pPr>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1531D5" w:rsidRPr="0009404E" w:rsidRDefault="00FF542D" w:rsidP="0009404E">
      <w:pPr>
        <w:pStyle w:val="Heading1"/>
        <w:tabs>
          <w:tab w:val="center" w:pos="7344"/>
          <w:tab w:val="right" w:pos="12600"/>
          <w:tab w:val="left" w:pos="14400"/>
        </w:tabs>
        <w:ind w:right="-360"/>
        <w:rPr>
          <w:rFonts w:cs="Arial"/>
          <w:szCs w:val="28"/>
        </w:rPr>
      </w:pPr>
      <w:r w:rsidRPr="00CB4AB8">
        <w:rPr>
          <w:rFonts w:cs="Arial"/>
          <w:szCs w:val="28"/>
        </w:rPr>
        <w:t>LOCAL</w:t>
      </w:r>
      <w:r w:rsidR="001531D5" w:rsidRPr="00CB4AB8">
        <w:rPr>
          <w:rFonts w:cs="Arial"/>
          <w:szCs w:val="28"/>
        </w:rPr>
        <w:t xml:space="preserve"> </w:t>
      </w:r>
      <w:r w:rsidR="000017A7" w:rsidRPr="00CB4AB8">
        <w:rPr>
          <w:rFonts w:cs="Arial"/>
          <w:szCs w:val="28"/>
        </w:rPr>
        <w:t xml:space="preserve">AREA </w:t>
      </w:r>
      <w:r w:rsidR="001531D5" w:rsidRPr="00CB4AB8">
        <w:rPr>
          <w:rFonts w:cs="Arial"/>
          <w:szCs w:val="28"/>
        </w:rPr>
        <w:t>BOARD MEMBERSHIP LIST</w:t>
      </w:r>
    </w:p>
    <w:p w:rsidR="00C61E4E" w:rsidRPr="0009404E" w:rsidRDefault="00C61E4E" w:rsidP="00C61E4E">
      <w:pPr>
        <w:rPr>
          <w:rFonts w:ascii="Arial" w:hAnsi="Arial" w:cs="Arial"/>
        </w:rPr>
      </w:pPr>
    </w:p>
    <w:tbl>
      <w:tblPr>
        <w:tblW w:w="13752" w:type="dxa"/>
        <w:tblInd w:w="108" w:type="dxa"/>
        <w:tblBorders>
          <w:insideH w:val="single" w:sz="4" w:space="0" w:color="auto"/>
        </w:tblBorders>
        <w:tblLook w:val="01E0" w:firstRow="1" w:lastRow="1" w:firstColumn="1" w:lastColumn="1" w:noHBand="0" w:noVBand="0"/>
      </w:tblPr>
      <w:tblGrid>
        <w:gridCol w:w="4752"/>
        <w:gridCol w:w="9000"/>
      </w:tblGrid>
      <w:tr w:rsidR="003202D1" w:rsidRPr="00305411" w:rsidTr="00F6673C">
        <w:trPr>
          <w:trHeight w:val="576"/>
        </w:trPr>
        <w:tc>
          <w:tcPr>
            <w:tcW w:w="4752" w:type="dxa"/>
            <w:tcBorders>
              <w:top w:val="nil"/>
              <w:bottom w:val="nil"/>
              <w:right w:val="single" w:sz="4" w:space="0" w:color="auto"/>
            </w:tcBorders>
            <w:vAlign w:val="center"/>
          </w:tcPr>
          <w:p w:rsidR="003202D1" w:rsidRPr="00305411"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00" w:type="dxa"/>
            <w:tcBorders>
              <w:top w:val="nil"/>
              <w:bottom w:val="single" w:sz="4" w:space="0" w:color="auto"/>
            </w:tcBorders>
            <w:vAlign w:val="bottom"/>
          </w:tcPr>
          <w:p w:rsidR="003202D1" w:rsidRPr="00305411" w:rsidRDefault="004A5DB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Twin Cities Workforce Development Region</w:t>
            </w:r>
          </w:p>
        </w:tc>
      </w:tr>
      <w:tr w:rsidR="003202D1" w:rsidRPr="00FC104A" w:rsidTr="00F6673C">
        <w:trPr>
          <w:trHeight w:val="576"/>
        </w:trPr>
        <w:tc>
          <w:tcPr>
            <w:tcW w:w="4752" w:type="dxa"/>
            <w:tcBorders>
              <w:top w:val="nil"/>
              <w:bottom w:val="nil"/>
              <w:right w:val="single" w:sz="4" w:space="0" w:color="auto"/>
            </w:tcBorders>
            <w:vAlign w:val="center"/>
          </w:tcPr>
          <w:p w:rsidR="003202D1" w:rsidRPr="003202D1"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00" w:type="dxa"/>
            <w:tcBorders>
              <w:top w:val="nil"/>
              <w:bottom w:val="single" w:sz="4" w:space="0" w:color="auto"/>
            </w:tcBorders>
            <w:vAlign w:val="bottom"/>
          </w:tcPr>
          <w:p w:rsidR="003202D1" w:rsidRPr="00FC104A" w:rsidRDefault="004A5DB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Hennepin-Carver Workforce Development Board</w:t>
            </w:r>
          </w:p>
        </w:tc>
      </w:tr>
    </w:tbl>
    <w:p w:rsidR="001531D5" w:rsidRPr="00D97E9E"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5040"/>
        <w:gridCol w:w="2677"/>
      </w:tblGrid>
      <w:tr w:rsidR="001531D5" w:rsidRPr="00D97E9E" w:rsidTr="00FC0FB3">
        <w:trPr>
          <w:trHeight w:val="278"/>
        </w:trPr>
        <w:tc>
          <w:tcPr>
            <w:tcW w:w="603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D97E9E">
              <w:rPr>
                <w:rFonts w:ascii="Arial" w:hAnsi="Arial" w:cs="Arial"/>
                <w:b/>
                <w:sz w:val="20"/>
              </w:rPr>
              <w:t>MEMBER</w:t>
            </w:r>
          </w:p>
        </w:tc>
        <w:tc>
          <w:tcPr>
            <w:tcW w:w="5040" w:type="dxa"/>
            <w:vAlign w:val="center"/>
          </w:tcPr>
          <w:p w:rsidR="001531D5" w:rsidRPr="00D97E9E" w:rsidRDefault="001531D5" w:rsidP="00465988">
            <w:pPr>
              <w:jc w:val="center"/>
              <w:rPr>
                <w:rFonts w:ascii="Arial" w:hAnsi="Arial" w:cs="Arial"/>
                <w:b/>
                <w:sz w:val="20"/>
              </w:rPr>
            </w:pPr>
            <w:r w:rsidRPr="00D97E9E">
              <w:rPr>
                <w:rFonts w:ascii="Arial" w:hAnsi="Arial" w:cs="Arial"/>
                <w:b/>
                <w:sz w:val="20"/>
              </w:rPr>
              <w:t>POSITION/ORGANZIATION</w:t>
            </w:r>
          </w:p>
        </w:tc>
        <w:tc>
          <w:tcPr>
            <w:tcW w:w="2677"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r w:rsidRPr="00D97E9E">
              <w:rPr>
                <w:rFonts w:ascii="Arial" w:hAnsi="Arial" w:cs="Arial"/>
                <w:b/>
                <w:sz w:val="20"/>
              </w:rPr>
              <w:t>TERM ENDS</w:t>
            </w:r>
          </w:p>
        </w:tc>
      </w:tr>
      <w:tr w:rsidR="001531D5" w:rsidRPr="00D97E9E" w:rsidTr="00FC0FB3">
        <w:trPr>
          <w:trHeight w:val="600"/>
        </w:trPr>
        <w:tc>
          <w:tcPr>
            <w:tcW w:w="6030" w:type="dxa"/>
            <w:tcBorders>
              <w:bottom w:val="single" w:sz="4" w:space="0" w:color="auto"/>
            </w:tcBorders>
          </w:tcPr>
          <w:p w:rsidR="001531D5" w:rsidRDefault="00754ED5" w:rsidP="0005625D">
            <w:pPr>
              <w:tabs>
                <w:tab w:val="center" w:pos="4680"/>
                <w:tab w:val="left" w:pos="5040"/>
                <w:tab w:val="left" w:pos="5760"/>
                <w:tab w:val="left" w:pos="6480"/>
                <w:tab w:val="left" w:pos="7200"/>
                <w:tab w:val="left" w:pos="7920"/>
                <w:tab w:val="left" w:pos="8640"/>
                <w:tab w:val="left" w:pos="9360"/>
              </w:tabs>
              <w:spacing w:before="120"/>
              <w:rPr>
                <w:rFonts w:ascii="Arial" w:hAnsi="Arial" w:cs="Arial"/>
                <w:sz w:val="22"/>
                <w:szCs w:val="22"/>
              </w:rPr>
            </w:pPr>
            <w:r>
              <w:rPr>
                <w:rFonts w:ascii="Arial" w:hAnsi="Arial" w:cs="Arial"/>
                <w:b/>
                <w:sz w:val="20"/>
              </w:rPr>
              <w:t xml:space="preserve">REPRESENTATIVES OF BUSINESS IN LOCAL </w:t>
            </w:r>
            <w:r w:rsidR="00C60456">
              <w:rPr>
                <w:rFonts w:ascii="Arial" w:hAnsi="Arial" w:cs="Arial"/>
                <w:b/>
                <w:sz w:val="20"/>
              </w:rPr>
              <w:t xml:space="preserve">WORKFORCE DEVELOPMENT </w:t>
            </w:r>
            <w:r>
              <w:rPr>
                <w:rFonts w:ascii="Arial" w:hAnsi="Arial" w:cs="Arial"/>
                <w:b/>
                <w:sz w:val="20"/>
              </w:rPr>
              <w:t>AREA</w:t>
            </w:r>
            <w:r w:rsidR="001531D5" w:rsidRPr="00D97E9E">
              <w:rPr>
                <w:rFonts w:ascii="Arial" w:hAnsi="Arial" w:cs="Arial"/>
                <w:b/>
                <w:sz w:val="20"/>
              </w:rPr>
              <w:t xml:space="preserve"> (</w:t>
            </w:r>
            <w:r w:rsidR="001531D5" w:rsidRPr="00D97E9E">
              <w:rPr>
                <w:rFonts w:ascii="Arial" w:hAnsi="Arial" w:cs="Arial"/>
                <w:b/>
                <w:sz w:val="16"/>
                <w:szCs w:val="16"/>
              </w:rPr>
              <w:t>must be majority)</w:t>
            </w:r>
          </w:p>
          <w:p w:rsidR="0005625D" w:rsidRPr="00D97E9E" w:rsidRDefault="0005625D" w:rsidP="0005625D">
            <w:pPr>
              <w:tabs>
                <w:tab w:val="center" w:pos="4680"/>
                <w:tab w:val="left" w:pos="5040"/>
                <w:tab w:val="left" w:pos="5760"/>
                <w:tab w:val="left" w:pos="6480"/>
                <w:tab w:val="left" w:pos="7200"/>
                <w:tab w:val="left" w:pos="7920"/>
                <w:tab w:val="left" w:pos="8640"/>
                <w:tab w:val="left" w:pos="9360"/>
              </w:tabs>
              <w:spacing w:before="120"/>
              <w:rPr>
                <w:rFonts w:ascii="Arial" w:hAnsi="Arial" w:cs="Arial"/>
                <w:sz w:val="22"/>
                <w:szCs w:val="22"/>
              </w:rPr>
            </w:pPr>
          </w:p>
        </w:tc>
        <w:tc>
          <w:tcPr>
            <w:tcW w:w="5040" w:type="dxa"/>
            <w:tcBorders>
              <w:bottom w:val="single" w:sz="4" w:space="0" w:color="auto"/>
            </w:tcBorders>
            <w:vAlign w:val="center"/>
          </w:tcPr>
          <w:p w:rsidR="001531D5" w:rsidRPr="00D97E9E"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77" w:type="dxa"/>
            <w:tcBorders>
              <w:bottom w:val="single" w:sz="4" w:space="0" w:color="auto"/>
            </w:tcBorders>
            <w:vAlign w:val="center"/>
          </w:tcPr>
          <w:p w:rsidR="001531D5" w:rsidRPr="00D97E9E"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D97E9E" w:rsidTr="00FC0FB3">
        <w:trPr>
          <w:trHeight w:val="600"/>
        </w:trPr>
        <w:tc>
          <w:tcPr>
            <w:tcW w:w="6030" w:type="dxa"/>
            <w:tcBorders>
              <w:bottom w:val="single" w:sz="4" w:space="0" w:color="auto"/>
            </w:tcBorders>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20"/>
              </w:rPr>
              <w:t>LABOR</w:t>
            </w:r>
            <w:r w:rsidR="00754ED5">
              <w:rPr>
                <w:rFonts w:ascii="Arial" w:hAnsi="Arial" w:cs="Arial"/>
                <w:b/>
                <w:sz w:val="16"/>
                <w:szCs w:val="16"/>
              </w:rPr>
              <w:t xml:space="preserve"> </w:t>
            </w:r>
            <w:r w:rsidR="00754ED5">
              <w:rPr>
                <w:rFonts w:ascii="Arial" w:hAnsi="Arial" w:cs="Arial"/>
                <w:b/>
                <w:sz w:val="20"/>
              </w:rPr>
              <w:t>&amp; COMMUNITY-BASED ORGANIZATIONS</w:t>
            </w: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16"/>
                <w:szCs w:val="16"/>
              </w:rPr>
              <w:t>(</w:t>
            </w:r>
            <w:r w:rsidR="00754ED5">
              <w:rPr>
                <w:rFonts w:ascii="Arial" w:hAnsi="Arial" w:cs="Arial"/>
                <w:b/>
                <w:sz w:val="16"/>
                <w:szCs w:val="16"/>
              </w:rPr>
              <w:t>20</w:t>
            </w:r>
            <w:r w:rsidRPr="00D97E9E">
              <w:rPr>
                <w:rFonts w:ascii="Arial" w:hAnsi="Arial" w:cs="Arial"/>
                <w:b/>
                <w:sz w:val="16"/>
                <w:szCs w:val="16"/>
              </w:rPr>
              <w:t>% Minimum</w:t>
            </w:r>
            <w:r w:rsidR="00754ED5">
              <w:rPr>
                <w:rFonts w:ascii="Arial" w:hAnsi="Arial" w:cs="Arial"/>
                <w:b/>
                <w:sz w:val="16"/>
                <w:szCs w:val="16"/>
              </w:rPr>
              <w:t xml:space="preserve"> and </w:t>
            </w:r>
            <w:r w:rsidR="00754ED5" w:rsidRPr="00754ED5">
              <w:rPr>
                <w:rFonts w:ascii="Arial" w:hAnsi="Arial" w:cs="Arial"/>
                <w:b/>
                <w:sz w:val="16"/>
                <w:szCs w:val="16"/>
              </w:rPr>
              <w:t>2 or more nominated by state labor federations and one joint labor-management apprenticeship program labor organization or training director</w:t>
            </w:r>
            <w:r w:rsidRPr="00D97E9E">
              <w:rPr>
                <w:rFonts w:ascii="Arial" w:hAnsi="Arial" w:cs="Arial"/>
                <w:b/>
                <w:sz w:val="16"/>
                <w:szCs w:val="16"/>
              </w:rPr>
              <w:t>)</w:t>
            </w:r>
          </w:p>
          <w:p w:rsidR="00754ED5" w:rsidRPr="00D97E9E" w:rsidRDefault="00754ED5" w:rsidP="00754ED5">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5040" w:type="dxa"/>
            <w:tcBorders>
              <w:bottom w:val="single" w:sz="4" w:space="0" w:color="auto"/>
            </w:tcBorders>
            <w:vAlign w:val="center"/>
          </w:tcPr>
          <w:p w:rsidR="001531D5" w:rsidRPr="00D97E9E"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77" w:type="dxa"/>
            <w:tcBorders>
              <w:bottom w:val="single" w:sz="4" w:space="0" w:color="auto"/>
            </w:tcBorders>
            <w:vAlign w:val="center"/>
          </w:tcPr>
          <w:p w:rsidR="001531D5" w:rsidRPr="00D97E9E"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D97E9E" w:rsidTr="00FC0FB3">
        <w:trPr>
          <w:trHeight w:val="600"/>
        </w:trPr>
        <w:tc>
          <w:tcPr>
            <w:tcW w:w="6030" w:type="dxa"/>
            <w:tcBorders>
              <w:bottom w:val="single" w:sz="4" w:space="0" w:color="auto"/>
            </w:tcBorders>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20"/>
              </w:rPr>
              <w:t>EDUCATION</w:t>
            </w:r>
            <w:r w:rsidR="00754ED5">
              <w:rPr>
                <w:rFonts w:ascii="Arial" w:hAnsi="Arial" w:cs="Arial"/>
                <w:b/>
                <w:sz w:val="20"/>
              </w:rPr>
              <w:t xml:space="preserve"> &amp; TRAINING</w:t>
            </w: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16"/>
                <w:szCs w:val="16"/>
              </w:rPr>
              <w:t>(Required</w:t>
            </w:r>
            <w:r w:rsidR="00754ED5">
              <w:rPr>
                <w:rFonts w:ascii="Arial" w:hAnsi="Arial" w:cs="Arial"/>
                <w:b/>
                <w:sz w:val="16"/>
                <w:szCs w:val="16"/>
              </w:rPr>
              <w:t>: ABE; Higher Education</w:t>
            </w:r>
            <w:r w:rsidRPr="00D97E9E">
              <w:rPr>
                <w:rFonts w:ascii="Arial" w:hAnsi="Arial" w:cs="Arial"/>
                <w:b/>
                <w:sz w:val="16"/>
                <w:szCs w:val="16"/>
              </w:rPr>
              <w:t>)</w:t>
            </w: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5040" w:type="dxa"/>
            <w:tcBorders>
              <w:bottom w:val="single" w:sz="4" w:space="0" w:color="auto"/>
            </w:tcBorders>
            <w:vAlign w:val="center"/>
          </w:tcPr>
          <w:p w:rsidR="001531D5" w:rsidRPr="00D97E9E"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77" w:type="dxa"/>
            <w:tcBorders>
              <w:bottom w:val="single" w:sz="4" w:space="0" w:color="auto"/>
            </w:tcBorders>
            <w:vAlign w:val="center"/>
          </w:tcPr>
          <w:p w:rsidR="001531D5" w:rsidRPr="00D97E9E"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D97E9E" w:rsidTr="00FC0FB3">
        <w:trPr>
          <w:trHeight w:val="600"/>
        </w:trPr>
        <w:tc>
          <w:tcPr>
            <w:tcW w:w="6030" w:type="dxa"/>
            <w:tcBorders>
              <w:bottom w:val="single" w:sz="4" w:space="0" w:color="auto"/>
            </w:tcBorders>
            <w:vAlign w:val="center"/>
          </w:tcPr>
          <w:p w:rsidR="001531D5" w:rsidRPr="00D97E9E" w:rsidRDefault="00754E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GOVERNMENT</w:t>
            </w:r>
          </w:p>
          <w:p w:rsidR="001531D5" w:rsidRPr="00D97E9E" w:rsidRDefault="00754E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16"/>
                <w:szCs w:val="16"/>
              </w:rPr>
              <w:t>(Required: Economic Development; Job Service; Rehabilitation</w:t>
            </w:r>
            <w:r w:rsidR="001531D5" w:rsidRPr="00D97E9E">
              <w:rPr>
                <w:rFonts w:ascii="Arial" w:hAnsi="Arial" w:cs="Arial"/>
                <w:b/>
                <w:sz w:val="16"/>
                <w:szCs w:val="16"/>
              </w:rPr>
              <w:t>)</w:t>
            </w: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5040" w:type="dxa"/>
            <w:tcBorders>
              <w:bottom w:val="single" w:sz="4" w:space="0" w:color="auto"/>
            </w:tcBorders>
            <w:vAlign w:val="center"/>
          </w:tcPr>
          <w:p w:rsidR="001531D5" w:rsidRPr="00D97E9E"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77" w:type="dxa"/>
            <w:tcBorders>
              <w:bottom w:val="single" w:sz="4" w:space="0" w:color="auto"/>
            </w:tcBorders>
            <w:vAlign w:val="center"/>
          </w:tcPr>
          <w:p w:rsidR="001531D5" w:rsidRPr="00D97E9E"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Pr="00D97E9E" w:rsidRDefault="001531D5" w:rsidP="001531D5">
      <w:pPr>
        <w:ind w:left="-90"/>
        <w:rPr>
          <w:rFonts w:ascii="Arial" w:hAnsi="Arial" w:cs="Arial"/>
          <w:b/>
          <w:sz w:val="22"/>
          <w:szCs w:val="22"/>
        </w:rPr>
      </w:pPr>
    </w:p>
    <w:p w:rsidR="001531D5" w:rsidRPr="00D97E9E" w:rsidRDefault="001531D5" w:rsidP="001531D5">
      <w:pPr>
        <w:rPr>
          <w:rFonts w:ascii="Arial" w:hAnsi="Arial" w:cs="Arial"/>
          <w:b/>
          <w:sz w:val="22"/>
          <w:szCs w:val="22"/>
        </w:rPr>
      </w:pPr>
      <w:r w:rsidRPr="00D97E9E">
        <w:rPr>
          <w:rFonts w:ascii="Arial" w:hAnsi="Arial" w:cs="Arial"/>
          <w:b/>
          <w:sz w:val="22"/>
          <w:szCs w:val="22"/>
        </w:rPr>
        <w:t>CONTACT INFORMATION</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7717"/>
      </w:tblGrid>
      <w:tr w:rsidR="001531D5" w:rsidRPr="00D97E9E" w:rsidTr="00F6673C">
        <w:tc>
          <w:tcPr>
            <w:tcW w:w="6030" w:type="dxa"/>
            <w:shd w:val="clear" w:color="auto" w:fill="auto"/>
          </w:tcPr>
          <w:p w:rsidR="001531D5" w:rsidRPr="00D97E9E" w:rsidRDefault="001531D5" w:rsidP="00465988">
            <w:pPr>
              <w:tabs>
                <w:tab w:val="left" w:pos="2625"/>
              </w:tabs>
              <w:jc w:val="center"/>
              <w:rPr>
                <w:rFonts w:ascii="Arial" w:hAnsi="Arial" w:cs="Arial"/>
                <w:b/>
                <w:sz w:val="20"/>
              </w:rPr>
            </w:pPr>
            <w:r w:rsidRPr="00D97E9E">
              <w:rPr>
                <w:rFonts w:ascii="Arial" w:hAnsi="Arial" w:cs="Arial"/>
                <w:b/>
                <w:sz w:val="20"/>
              </w:rPr>
              <w:t>NAME</w:t>
            </w:r>
          </w:p>
        </w:tc>
        <w:tc>
          <w:tcPr>
            <w:tcW w:w="7717" w:type="dxa"/>
            <w:shd w:val="clear" w:color="auto" w:fill="auto"/>
          </w:tcPr>
          <w:p w:rsidR="001531D5" w:rsidRPr="00D97E9E" w:rsidRDefault="001531D5" w:rsidP="00465988">
            <w:pPr>
              <w:tabs>
                <w:tab w:val="left" w:pos="2625"/>
              </w:tabs>
              <w:jc w:val="center"/>
              <w:rPr>
                <w:rFonts w:ascii="Arial" w:hAnsi="Arial" w:cs="Arial"/>
                <w:b/>
                <w:sz w:val="20"/>
              </w:rPr>
            </w:pPr>
            <w:r w:rsidRPr="00D97E9E">
              <w:rPr>
                <w:rFonts w:ascii="Arial" w:hAnsi="Arial" w:cs="Arial"/>
                <w:b/>
                <w:sz w:val="20"/>
              </w:rPr>
              <w:t>ADDRESS/PHONE/EMAIL</w:t>
            </w:r>
          </w:p>
        </w:tc>
      </w:tr>
      <w:tr w:rsidR="001531D5" w:rsidRPr="00D97E9E" w:rsidTr="00F6673C">
        <w:tc>
          <w:tcPr>
            <w:tcW w:w="6030" w:type="dxa"/>
            <w:shd w:val="clear" w:color="auto" w:fill="auto"/>
          </w:tcPr>
          <w:p w:rsidR="001531D5" w:rsidRPr="00D97E9E" w:rsidRDefault="001531D5" w:rsidP="00465988">
            <w:pPr>
              <w:tabs>
                <w:tab w:val="left" w:pos="2625"/>
              </w:tabs>
              <w:rPr>
                <w:rFonts w:ascii="Arial" w:hAnsi="Arial" w:cs="Arial"/>
                <w:b/>
                <w:sz w:val="20"/>
              </w:rPr>
            </w:pPr>
            <w:r>
              <w:rPr>
                <w:rFonts w:ascii="Arial" w:hAnsi="Arial" w:cs="Arial"/>
                <w:b/>
                <w:sz w:val="20"/>
              </w:rPr>
              <w:t>CHAIR</w:t>
            </w:r>
          </w:p>
          <w:p w:rsidR="001531D5" w:rsidRPr="00D97E9E" w:rsidRDefault="001531D5" w:rsidP="00465988">
            <w:pPr>
              <w:tabs>
                <w:tab w:val="left" w:pos="2625"/>
              </w:tabs>
              <w:rPr>
                <w:rFonts w:ascii="Arial" w:hAnsi="Arial" w:cs="Arial"/>
                <w:b/>
                <w:sz w:val="20"/>
              </w:rPr>
            </w:pPr>
          </w:p>
        </w:tc>
        <w:tc>
          <w:tcPr>
            <w:tcW w:w="7717" w:type="dxa"/>
            <w:shd w:val="clear" w:color="auto" w:fill="auto"/>
          </w:tcPr>
          <w:p w:rsidR="001531D5" w:rsidRPr="00D97E9E" w:rsidRDefault="001531D5" w:rsidP="00465988">
            <w:pPr>
              <w:tabs>
                <w:tab w:val="left" w:pos="2625"/>
              </w:tabs>
              <w:rPr>
                <w:rFonts w:ascii="Arial" w:hAnsi="Arial" w:cs="Arial"/>
                <w:sz w:val="22"/>
                <w:szCs w:val="22"/>
              </w:rPr>
            </w:pPr>
          </w:p>
        </w:tc>
      </w:tr>
      <w:tr w:rsidR="001531D5" w:rsidRPr="00D97E9E" w:rsidTr="00F6673C">
        <w:tc>
          <w:tcPr>
            <w:tcW w:w="6030" w:type="dxa"/>
            <w:shd w:val="clear" w:color="auto" w:fill="auto"/>
          </w:tcPr>
          <w:p w:rsidR="001531D5" w:rsidRPr="00D97E9E" w:rsidRDefault="001531D5" w:rsidP="00465988">
            <w:pPr>
              <w:tabs>
                <w:tab w:val="left" w:pos="2625"/>
              </w:tabs>
              <w:rPr>
                <w:rFonts w:ascii="Arial" w:hAnsi="Arial" w:cs="Arial"/>
                <w:b/>
                <w:sz w:val="20"/>
              </w:rPr>
            </w:pPr>
            <w:r>
              <w:rPr>
                <w:rFonts w:ascii="Arial" w:hAnsi="Arial" w:cs="Arial"/>
                <w:b/>
                <w:sz w:val="20"/>
              </w:rPr>
              <w:t>VICE CHAIR</w:t>
            </w:r>
          </w:p>
          <w:p w:rsidR="001531D5" w:rsidRPr="00D97E9E" w:rsidRDefault="001531D5" w:rsidP="00465988">
            <w:pPr>
              <w:tabs>
                <w:tab w:val="left" w:pos="2625"/>
              </w:tabs>
              <w:rPr>
                <w:rFonts w:ascii="Arial" w:hAnsi="Arial" w:cs="Arial"/>
                <w:b/>
                <w:sz w:val="20"/>
              </w:rPr>
            </w:pPr>
          </w:p>
        </w:tc>
        <w:tc>
          <w:tcPr>
            <w:tcW w:w="7717" w:type="dxa"/>
            <w:shd w:val="clear" w:color="auto" w:fill="auto"/>
          </w:tcPr>
          <w:p w:rsidR="001531D5" w:rsidRPr="00D97E9E" w:rsidRDefault="001531D5" w:rsidP="00465988">
            <w:pPr>
              <w:tabs>
                <w:tab w:val="left" w:pos="2625"/>
              </w:tabs>
              <w:rPr>
                <w:rFonts w:ascii="Arial" w:hAnsi="Arial" w:cs="Arial"/>
                <w:sz w:val="22"/>
                <w:szCs w:val="22"/>
              </w:rPr>
            </w:pPr>
          </w:p>
        </w:tc>
      </w:tr>
      <w:tr w:rsidR="001531D5" w:rsidRPr="00D97E9E" w:rsidTr="00F6673C">
        <w:tc>
          <w:tcPr>
            <w:tcW w:w="6030" w:type="dxa"/>
            <w:shd w:val="clear" w:color="auto" w:fill="auto"/>
          </w:tcPr>
          <w:p w:rsidR="001531D5" w:rsidRPr="00D97E9E" w:rsidRDefault="001531D5" w:rsidP="00465988">
            <w:pPr>
              <w:tabs>
                <w:tab w:val="left" w:pos="2625"/>
              </w:tabs>
              <w:rPr>
                <w:rFonts w:ascii="Arial" w:hAnsi="Arial" w:cs="Arial"/>
                <w:b/>
                <w:sz w:val="20"/>
              </w:rPr>
            </w:pPr>
            <w:r>
              <w:rPr>
                <w:rFonts w:ascii="Arial" w:hAnsi="Arial" w:cs="Arial"/>
                <w:b/>
                <w:sz w:val="20"/>
              </w:rPr>
              <w:t>SECRETARY</w:t>
            </w:r>
          </w:p>
          <w:p w:rsidR="001531D5" w:rsidRPr="00D97E9E" w:rsidRDefault="001531D5" w:rsidP="00465988">
            <w:pPr>
              <w:tabs>
                <w:tab w:val="left" w:pos="2625"/>
              </w:tabs>
              <w:rPr>
                <w:rFonts w:ascii="Arial" w:hAnsi="Arial" w:cs="Arial"/>
                <w:b/>
                <w:sz w:val="20"/>
              </w:rPr>
            </w:pPr>
          </w:p>
        </w:tc>
        <w:tc>
          <w:tcPr>
            <w:tcW w:w="7717" w:type="dxa"/>
            <w:shd w:val="clear" w:color="auto" w:fill="auto"/>
          </w:tcPr>
          <w:p w:rsidR="001531D5" w:rsidRPr="00D97E9E" w:rsidRDefault="001531D5" w:rsidP="00465988">
            <w:pPr>
              <w:tabs>
                <w:tab w:val="left" w:pos="2625"/>
              </w:tabs>
              <w:rPr>
                <w:rFonts w:ascii="Arial" w:hAnsi="Arial" w:cs="Arial"/>
                <w:sz w:val="22"/>
                <w:szCs w:val="22"/>
              </w:rPr>
            </w:pPr>
          </w:p>
        </w:tc>
      </w:tr>
    </w:tbl>
    <w:p w:rsidR="001531D5" w:rsidRPr="003B3946" w:rsidRDefault="001531D5" w:rsidP="001531D5">
      <w:pPr>
        <w:pStyle w:val="Heading1"/>
        <w:rPr>
          <w:rFonts w:cs="Arial"/>
          <w:b w:val="0"/>
          <w:color w:val="FF0000"/>
          <w:sz w:val="20"/>
        </w:rPr>
        <w:sectPr w:rsidR="001531D5" w:rsidRPr="003B3946" w:rsidSect="003202D1">
          <w:headerReference w:type="default" r:id="rId91"/>
          <w:endnotePr>
            <w:numFmt w:val="decimal"/>
          </w:endnotePr>
          <w:pgSz w:w="15840" w:h="12240" w:orient="landscape" w:code="1"/>
          <w:pgMar w:top="720" w:right="1080" w:bottom="720" w:left="864" w:header="720" w:footer="720" w:gutter="0"/>
          <w:cols w:space="720"/>
          <w:noEndnote/>
          <w:docGrid w:linePitch="326"/>
        </w:sectPr>
      </w:pPr>
    </w:p>
    <w:p w:rsidR="001531D5" w:rsidRPr="00CB4AB8" w:rsidRDefault="000017A7" w:rsidP="001531D5">
      <w:pPr>
        <w:pStyle w:val="Heading1"/>
        <w:rPr>
          <w:rFonts w:cs="Arial"/>
          <w:szCs w:val="28"/>
        </w:rPr>
      </w:pPr>
      <w:r w:rsidRPr="00CB4AB8">
        <w:rPr>
          <w:rFonts w:cs="Arial"/>
          <w:szCs w:val="28"/>
        </w:rPr>
        <w:t xml:space="preserve">LOCAL AREA </w:t>
      </w:r>
      <w:r w:rsidR="001531D5" w:rsidRPr="00CB4AB8">
        <w:rPr>
          <w:rFonts w:cs="Arial"/>
          <w:szCs w:val="28"/>
        </w:rPr>
        <w:t>BOARD SUBCOMMITTEE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892AB6"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Twin Cities Workforce Development Region</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B7558C"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Hennepin-Carver Workforce Development Area</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9427"/>
      </w:tblGrid>
      <w:tr w:rsidR="001531D5" w:rsidRPr="00FC104A" w:rsidTr="00FC0FB3">
        <w:trPr>
          <w:trHeight w:val="540"/>
        </w:trPr>
        <w:tc>
          <w:tcPr>
            <w:tcW w:w="4320" w:type="dxa"/>
            <w:vAlign w:val="center"/>
          </w:tcPr>
          <w:p w:rsidR="001531D5" w:rsidRPr="00B739D1"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739D1">
              <w:rPr>
                <w:rFonts w:ascii="Arial" w:hAnsi="Arial" w:cs="Arial"/>
                <w:b/>
                <w:sz w:val="22"/>
                <w:szCs w:val="22"/>
              </w:rPr>
              <w:t>Committee</w:t>
            </w:r>
            <w:r w:rsidR="00FF542D">
              <w:rPr>
                <w:rFonts w:ascii="Arial" w:hAnsi="Arial" w:cs="Arial"/>
                <w:b/>
                <w:sz w:val="22"/>
                <w:szCs w:val="22"/>
              </w:rPr>
              <w:t xml:space="preserve"> Name</w:t>
            </w:r>
          </w:p>
        </w:tc>
        <w:tc>
          <w:tcPr>
            <w:tcW w:w="9427" w:type="dxa"/>
            <w:vAlign w:val="center"/>
          </w:tcPr>
          <w:p w:rsidR="001531D5" w:rsidRPr="00B739D1"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739D1">
              <w:rPr>
                <w:rFonts w:ascii="Arial" w:hAnsi="Arial" w:cs="Arial"/>
                <w:b/>
                <w:sz w:val="22"/>
                <w:szCs w:val="22"/>
              </w:rPr>
              <w:t xml:space="preserve">Objective/Purpose </w:t>
            </w:r>
          </w:p>
        </w:tc>
      </w:tr>
      <w:tr w:rsidR="001531D5" w:rsidRPr="00FC104A" w:rsidTr="00FC0FB3">
        <w:trPr>
          <w:trHeight w:val="332"/>
        </w:trPr>
        <w:tc>
          <w:tcPr>
            <w:tcW w:w="13747" w:type="dxa"/>
            <w:gridSpan w:val="2"/>
            <w:shd w:val="pct10" w:color="auto" w:fill="auto"/>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tcBorders>
              <w:bottom w:val="single" w:sz="4" w:space="0" w:color="auto"/>
            </w:tcBorders>
            <w:vAlign w:val="center"/>
          </w:tcPr>
          <w:p w:rsidR="001531D5" w:rsidRPr="00B739D1" w:rsidRDefault="00CA2CEF"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Operations</w:t>
            </w:r>
          </w:p>
        </w:tc>
        <w:tc>
          <w:tcPr>
            <w:tcW w:w="9427" w:type="dxa"/>
            <w:tcBorders>
              <w:bottom w:val="single" w:sz="4" w:space="0" w:color="auto"/>
            </w:tcBorders>
            <w:vAlign w:val="center"/>
          </w:tcPr>
          <w:p w:rsidR="001531D5" w:rsidRPr="00FC104A" w:rsidRDefault="00873D7C"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Provide oversight and governance </w:t>
            </w:r>
          </w:p>
        </w:tc>
      </w:tr>
      <w:tr w:rsidR="001531D5" w:rsidRPr="00FC104A" w:rsidTr="00FC0FB3">
        <w:trPr>
          <w:trHeight w:val="600"/>
        </w:trPr>
        <w:tc>
          <w:tcPr>
            <w:tcW w:w="4320" w:type="dxa"/>
            <w:tcBorders>
              <w:bottom w:val="single" w:sz="4" w:space="0" w:color="auto"/>
            </w:tcBorders>
            <w:vAlign w:val="center"/>
          </w:tcPr>
          <w:p w:rsidR="001531D5" w:rsidRPr="00B739D1" w:rsidRDefault="00B7558C" w:rsidP="00CA2CE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Youth </w:t>
            </w:r>
          </w:p>
        </w:tc>
        <w:tc>
          <w:tcPr>
            <w:tcW w:w="9427" w:type="dxa"/>
            <w:tcBorders>
              <w:bottom w:val="single" w:sz="4" w:space="0" w:color="auto"/>
            </w:tcBorders>
            <w:vAlign w:val="center"/>
          </w:tcPr>
          <w:p w:rsidR="001531D5" w:rsidRPr="00FC104A" w:rsidRDefault="00B7558C"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Manage and explore youth-related services</w:t>
            </w:r>
          </w:p>
        </w:tc>
      </w:tr>
      <w:tr w:rsidR="001531D5" w:rsidRPr="00FC104A" w:rsidTr="00FC0FB3">
        <w:trPr>
          <w:trHeight w:val="600"/>
        </w:trPr>
        <w:tc>
          <w:tcPr>
            <w:tcW w:w="4320" w:type="dxa"/>
            <w:tcBorders>
              <w:bottom w:val="single" w:sz="4" w:space="0" w:color="auto"/>
            </w:tcBorders>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600"/>
        </w:trPr>
        <w:tc>
          <w:tcPr>
            <w:tcW w:w="4320" w:type="dxa"/>
            <w:vAlign w:val="center"/>
          </w:tcPr>
          <w:p w:rsidR="00FF542D" w:rsidRPr="00B739D1"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600"/>
        </w:trPr>
        <w:tc>
          <w:tcPr>
            <w:tcW w:w="4320" w:type="dxa"/>
            <w:tcBorders>
              <w:bottom w:val="single" w:sz="4" w:space="0" w:color="auto"/>
            </w:tcBorders>
            <w:vAlign w:val="center"/>
          </w:tcPr>
          <w:p w:rsidR="00FF542D" w:rsidRPr="00B739D1"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tcBorders>
              <w:bottom w:val="single" w:sz="4" w:space="0" w:color="auto"/>
            </w:tcBorders>
            <w:vAlign w:val="center"/>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Pr="00FC104A" w:rsidRDefault="001531D5" w:rsidP="001531D5">
      <w:pPr>
        <w:ind w:left="360"/>
        <w:rPr>
          <w:rFonts w:ascii="Arial" w:hAnsi="Arial" w:cs="Arial"/>
          <w:sz w:val="22"/>
          <w:szCs w:val="22"/>
        </w:rPr>
        <w:sectPr w:rsidR="001531D5" w:rsidRPr="00FC104A" w:rsidSect="003202D1">
          <w:headerReference w:type="default" r:id="rId92"/>
          <w:endnotePr>
            <w:numFmt w:val="decimal"/>
          </w:endnotePr>
          <w:pgSz w:w="15840" w:h="12240" w:orient="landscape" w:code="1"/>
          <w:pgMar w:top="720" w:right="1080" w:bottom="72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t xml:space="preserve">LOCAL </w:t>
      </w:r>
      <w:r w:rsidR="00C60456" w:rsidRPr="00CB4AB8">
        <w:rPr>
          <w:rFonts w:cs="Arial"/>
          <w:szCs w:val="28"/>
        </w:rPr>
        <w:t xml:space="preserve">WORKFORCE DEVELOPMENT </w:t>
      </w:r>
      <w:r w:rsidRPr="00CB4AB8">
        <w:rPr>
          <w:rFonts w:cs="Arial"/>
          <w:szCs w:val="28"/>
        </w:rPr>
        <w:t>AREA SUB-GRANTEE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DD1F69"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Twin Cities Workforce Development Region</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DD1F69"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Hennepin-Carver Workforce Development Area</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4050"/>
        <w:gridCol w:w="2610"/>
        <w:gridCol w:w="1980"/>
        <w:gridCol w:w="1813"/>
      </w:tblGrid>
      <w:tr w:rsidR="001531D5" w:rsidRPr="00FC104A" w:rsidTr="00FC0FB3">
        <w:trPr>
          <w:trHeight w:val="540"/>
        </w:trPr>
        <w:tc>
          <w:tcPr>
            <w:tcW w:w="3294"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Name of Sub-Grantee</w:t>
            </w:r>
          </w:p>
        </w:tc>
        <w:tc>
          <w:tcPr>
            <w:tcW w:w="405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Services Provided</w:t>
            </w:r>
          </w:p>
        </w:tc>
        <w:tc>
          <w:tcPr>
            <w:tcW w:w="261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Funding Source</w:t>
            </w:r>
          </w:p>
        </w:tc>
        <w:tc>
          <w:tcPr>
            <w:tcW w:w="1980" w:type="dxa"/>
            <w:vAlign w:val="center"/>
          </w:tcPr>
          <w:p w:rsidR="001531D5" w:rsidRPr="00D97E9E" w:rsidRDefault="00871F1D"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Pr>
                <w:rFonts w:ascii="Arial" w:hAnsi="Arial" w:cs="Arial"/>
                <w:b/>
                <w:sz w:val="18"/>
                <w:szCs w:val="18"/>
              </w:rPr>
              <w:t>Sub-Grantee</w:t>
            </w:r>
            <w:r w:rsidR="001531D5" w:rsidRPr="00D97E9E">
              <w:rPr>
                <w:rFonts w:ascii="Arial" w:hAnsi="Arial" w:cs="Arial"/>
                <w:b/>
                <w:sz w:val="18"/>
                <w:szCs w:val="18"/>
              </w:rPr>
              <w:t xml:space="preserve"> located in which WFC?</w:t>
            </w:r>
          </w:p>
        </w:tc>
        <w:tc>
          <w:tcPr>
            <w:tcW w:w="1813" w:type="dxa"/>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If not in WFC, provide Address, City, State, ZIP Code</w:t>
            </w:r>
          </w:p>
        </w:tc>
      </w:tr>
      <w:tr w:rsidR="001531D5" w:rsidRPr="00FC104A" w:rsidTr="00B7558C">
        <w:trPr>
          <w:trHeight w:val="576"/>
        </w:trPr>
        <w:tc>
          <w:tcPr>
            <w:tcW w:w="3294" w:type="dxa"/>
            <w:tcBorders>
              <w:bottom w:val="single" w:sz="4" w:space="0" w:color="auto"/>
            </w:tcBorders>
            <w:vAlign w:val="center"/>
          </w:tcPr>
          <w:p w:rsidR="001531D5" w:rsidRPr="00FC104A" w:rsidRDefault="00C8244C" w:rsidP="00B7558C">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HIRED</w:t>
            </w:r>
          </w:p>
        </w:tc>
        <w:tc>
          <w:tcPr>
            <w:tcW w:w="4050"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Adult and Dislocated Worker client services.</w:t>
            </w:r>
          </w:p>
        </w:tc>
        <w:tc>
          <w:tcPr>
            <w:tcW w:w="2610"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WIOA Adult and MN DWP</w:t>
            </w:r>
          </w:p>
        </w:tc>
        <w:tc>
          <w:tcPr>
            <w:tcW w:w="1980"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Brooklyn Park and Hennepin South</w:t>
            </w: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B7558C">
        <w:trPr>
          <w:trHeight w:val="576"/>
        </w:trPr>
        <w:tc>
          <w:tcPr>
            <w:tcW w:w="3294" w:type="dxa"/>
            <w:tcBorders>
              <w:bottom w:val="single" w:sz="4" w:space="0" w:color="auto"/>
            </w:tcBorders>
            <w:vAlign w:val="center"/>
          </w:tcPr>
          <w:p w:rsidR="001531D5" w:rsidRPr="00FC104A" w:rsidRDefault="00C8244C" w:rsidP="00B7558C">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Tree Trust</w:t>
            </w:r>
          </w:p>
        </w:tc>
        <w:tc>
          <w:tcPr>
            <w:tcW w:w="4050"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Youth services </w:t>
            </w:r>
          </w:p>
        </w:tc>
        <w:tc>
          <w:tcPr>
            <w:tcW w:w="2610"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WIOA and State MYP</w:t>
            </w: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2231 Edgewood Avenue S., SLP, MN 55426</w:t>
            </w:r>
          </w:p>
        </w:tc>
      </w:tr>
      <w:tr w:rsidR="001531D5" w:rsidRPr="00FC104A" w:rsidTr="00B7558C">
        <w:trPr>
          <w:trHeight w:val="576"/>
        </w:trPr>
        <w:tc>
          <w:tcPr>
            <w:tcW w:w="3294" w:type="dxa"/>
            <w:tcBorders>
              <w:bottom w:val="single" w:sz="4" w:space="0" w:color="auto"/>
            </w:tcBorders>
            <w:vAlign w:val="center"/>
          </w:tcPr>
          <w:p w:rsidR="001531D5" w:rsidRPr="00FC104A" w:rsidRDefault="00C8244C" w:rsidP="00B7558C">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DEED</w:t>
            </w:r>
          </w:p>
        </w:tc>
        <w:tc>
          <w:tcPr>
            <w:tcW w:w="4050"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DEED staff provide pre-screening of program eligibility, manage resource room functions, and offer individual client services as appropriate. </w:t>
            </w:r>
          </w:p>
        </w:tc>
        <w:tc>
          <w:tcPr>
            <w:tcW w:w="2610"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WIOA and MN DWP</w:t>
            </w:r>
          </w:p>
        </w:tc>
        <w:tc>
          <w:tcPr>
            <w:tcW w:w="1980" w:type="dxa"/>
            <w:tcBorders>
              <w:bottom w:val="single" w:sz="4" w:space="0" w:color="auto"/>
            </w:tcBorders>
          </w:tcPr>
          <w:p w:rsidR="001531D5" w:rsidRPr="00FC104A" w:rsidRDefault="00B7558C"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Brooklyn Park and Hennepin South</w:t>
            </w: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224BA6" w:rsidRDefault="00483E1D" w:rsidP="00483E1D">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224BA6">
              <w:rPr>
                <w:rFonts w:ascii="Arial" w:hAnsi="Arial" w:cs="Arial"/>
                <w:sz w:val="22"/>
                <w:szCs w:val="22"/>
              </w:rPr>
              <w:t>City of Brooklyn Park</w:t>
            </w:r>
          </w:p>
          <w:p w:rsidR="001531D5" w:rsidRPr="00224BA6" w:rsidRDefault="00224BA6" w:rsidP="00483E1D">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BrookLynk</w:t>
            </w:r>
          </w:p>
        </w:tc>
        <w:tc>
          <w:tcPr>
            <w:tcW w:w="4050" w:type="dxa"/>
            <w:tcBorders>
              <w:bottom w:val="single" w:sz="4" w:space="0" w:color="auto"/>
            </w:tcBorders>
          </w:tcPr>
          <w:p w:rsidR="001531D5" w:rsidRPr="00224BA6" w:rsidRDefault="00B7316A"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224BA6">
              <w:rPr>
                <w:rFonts w:ascii="Arial" w:hAnsi="Arial" w:cs="Arial"/>
                <w:sz w:val="22"/>
                <w:szCs w:val="22"/>
              </w:rPr>
              <w:t>Youth Services</w:t>
            </w:r>
          </w:p>
        </w:tc>
        <w:tc>
          <w:tcPr>
            <w:tcW w:w="2610" w:type="dxa"/>
            <w:tcBorders>
              <w:bottom w:val="single" w:sz="4" w:space="0" w:color="auto"/>
            </w:tcBorders>
          </w:tcPr>
          <w:p w:rsidR="001531D5" w:rsidRPr="00224BA6" w:rsidRDefault="00B7316A"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224BA6">
              <w:rPr>
                <w:rFonts w:ascii="Arial" w:hAnsi="Arial" w:cs="Arial"/>
                <w:sz w:val="22"/>
                <w:szCs w:val="22"/>
              </w:rPr>
              <w:t>State MYP</w:t>
            </w:r>
          </w:p>
        </w:tc>
        <w:tc>
          <w:tcPr>
            <w:tcW w:w="1980" w:type="dxa"/>
            <w:tcBorders>
              <w:bottom w:val="single" w:sz="4" w:space="0" w:color="auto"/>
            </w:tcBorders>
          </w:tcPr>
          <w:p w:rsidR="001531D5" w:rsidRPr="00224BA6"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224BA6" w:rsidRDefault="00B7316A"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224BA6">
              <w:rPr>
                <w:rFonts w:ascii="Arial" w:hAnsi="Arial" w:cs="Arial"/>
                <w:sz w:val="22"/>
                <w:szCs w:val="22"/>
              </w:rPr>
              <w:t>5200 85</w:t>
            </w:r>
            <w:r w:rsidRPr="00224BA6">
              <w:rPr>
                <w:rFonts w:ascii="Arial" w:hAnsi="Arial" w:cs="Arial"/>
                <w:sz w:val="22"/>
                <w:szCs w:val="22"/>
                <w:vertAlign w:val="superscript"/>
              </w:rPr>
              <w:t>th</w:t>
            </w:r>
            <w:r w:rsidRPr="00224BA6">
              <w:rPr>
                <w:rFonts w:ascii="Arial" w:hAnsi="Arial" w:cs="Arial"/>
                <w:sz w:val="22"/>
                <w:szCs w:val="22"/>
              </w:rPr>
              <w:t xml:space="preserve"> Ave</w:t>
            </w:r>
          </w:p>
          <w:p w:rsidR="00B7316A" w:rsidRPr="00224BA6" w:rsidRDefault="00B7316A"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224BA6">
              <w:rPr>
                <w:rFonts w:ascii="Arial" w:hAnsi="Arial" w:cs="Arial"/>
                <w:sz w:val="22"/>
                <w:szCs w:val="22"/>
              </w:rPr>
              <w:t>Brooklyn Park, MN 55443</w:t>
            </w: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Default="001531D5" w:rsidP="001531D5">
      <w:pPr>
        <w:sectPr w:rsidR="001531D5" w:rsidSect="003202D1">
          <w:headerReference w:type="even" r:id="rId93"/>
          <w:headerReference w:type="default" r:id="rId94"/>
          <w:footerReference w:type="even" r:id="rId95"/>
          <w:headerReference w:type="first" r:id="rId96"/>
          <w:endnotePr>
            <w:numFmt w:val="decimal"/>
          </w:endnotePr>
          <w:pgSz w:w="15840" w:h="12240" w:orient="landscape" w:code="1"/>
          <w:pgMar w:top="1080" w:right="1080" w:bottom="108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t xml:space="preserve">LOCAL </w:t>
      </w:r>
      <w:r w:rsidR="00C60456" w:rsidRPr="00CB4AB8">
        <w:rPr>
          <w:rFonts w:cs="Arial"/>
          <w:szCs w:val="28"/>
        </w:rPr>
        <w:t xml:space="preserve">WORKFORCE DEVELOPMENT </w:t>
      </w:r>
      <w:r w:rsidRPr="00CB4AB8">
        <w:rPr>
          <w:rFonts w:cs="Arial"/>
          <w:szCs w:val="28"/>
        </w:rPr>
        <w:t>AREA NON-WFC PROGRAM SERVICE DELIVERY LOCATION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DD1F69"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Twin Cities Workforce Development Region</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DD1F69"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Hennepin-Carver Workforce Development Board</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457"/>
      </w:tblGrid>
      <w:tr w:rsidR="001531D5" w:rsidRPr="00FC104A" w:rsidTr="00FC0FB3">
        <w:trPr>
          <w:trHeight w:val="540"/>
        </w:trPr>
        <w:tc>
          <w:tcPr>
            <w:tcW w:w="7290"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C104A">
              <w:rPr>
                <w:rFonts w:ascii="Arial" w:hAnsi="Arial" w:cs="Arial"/>
                <w:b/>
                <w:sz w:val="22"/>
                <w:szCs w:val="22"/>
              </w:rPr>
              <w:t>Name and Location (City)</w:t>
            </w:r>
          </w:p>
        </w:tc>
        <w:tc>
          <w:tcPr>
            <w:tcW w:w="645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C104A">
              <w:rPr>
                <w:rFonts w:ascii="Arial" w:hAnsi="Arial" w:cs="Arial"/>
                <w:b/>
                <w:sz w:val="22"/>
                <w:szCs w:val="22"/>
              </w:rPr>
              <w:t>Program Service Delivered</w:t>
            </w:r>
          </w:p>
        </w:tc>
      </w:tr>
      <w:tr w:rsidR="001531D5" w:rsidRPr="00FC104A" w:rsidTr="00FC0FB3">
        <w:trPr>
          <w:trHeight w:val="332"/>
        </w:trPr>
        <w:tc>
          <w:tcPr>
            <w:tcW w:w="13747" w:type="dxa"/>
            <w:gridSpan w:val="2"/>
            <w:shd w:val="pct10" w:color="auto" w:fill="auto"/>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558C" w:rsidRPr="00FC104A" w:rsidTr="00B7558C">
        <w:trPr>
          <w:trHeight w:val="540"/>
        </w:trPr>
        <w:tc>
          <w:tcPr>
            <w:tcW w:w="13747" w:type="dxa"/>
            <w:gridSpan w:val="2"/>
            <w:vAlign w:val="center"/>
          </w:tcPr>
          <w:p w:rsidR="00B7558C" w:rsidRDefault="00B7558C"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p w:rsidR="00B7558C" w:rsidRDefault="00B7558C"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Service locations outside of WorkForce Centers include local community-based organizations, schools, and libraries. This is an evolving list. Specific program locations may be provided at a later date, if needed.</w:t>
            </w:r>
          </w:p>
          <w:p w:rsidR="00B7558C" w:rsidRPr="00FF542D" w:rsidRDefault="00B7558C"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top w:val="single" w:sz="4" w:space="0" w:color="auto"/>
              <w:left w:val="single" w:sz="4" w:space="0" w:color="auto"/>
              <w:bottom w:val="single" w:sz="4" w:space="0" w:color="auto"/>
              <w:right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top w:val="single" w:sz="4" w:space="0" w:color="auto"/>
              <w:left w:val="single" w:sz="4" w:space="0" w:color="auto"/>
              <w:bottom w:val="single" w:sz="4" w:space="0" w:color="auto"/>
              <w:right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bl>
    <w:p w:rsidR="001531D5" w:rsidRPr="00FC104A"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1531D5" w:rsidRPr="00FC104A" w:rsidSect="003202D1">
          <w:headerReference w:type="default" r:id="rId97"/>
          <w:endnotePr>
            <w:numFmt w:val="decimal"/>
          </w:endnotePr>
          <w:pgSz w:w="15840" w:h="12240" w:orient="landscape" w:code="1"/>
          <w:pgMar w:top="1080" w:right="1080" w:bottom="108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t xml:space="preserve">LOCAL </w:t>
      </w:r>
      <w:r w:rsidR="00C60456" w:rsidRPr="00CB4AB8">
        <w:rPr>
          <w:rFonts w:cs="Arial"/>
          <w:szCs w:val="28"/>
        </w:rPr>
        <w:t xml:space="preserve">WORKFORCE DEVELOPMENT </w:t>
      </w:r>
      <w:r w:rsidRPr="00CB4AB8">
        <w:rPr>
          <w:rFonts w:cs="Arial"/>
          <w:szCs w:val="28"/>
        </w:rPr>
        <w:t>AREA KEY INDUSTRIES IN REGIONAL ECONOMY</w:t>
      </w: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D1F69" w:rsidRDefault="00DD1F69"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See regional plan</w:t>
      </w:r>
    </w:p>
    <w:sectPr w:rsidR="00DD1F69" w:rsidSect="003202D1">
      <w:headerReference w:type="default" r:id="rId98"/>
      <w:endnotePr>
        <w:numFmt w:val="decimal"/>
      </w:endnotePr>
      <w:pgSz w:w="15840" w:h="12240" w:orient="landscape" w:code="1"/>
      <w:pgMar w:top="1080" w:right="1080" w:bottom="1080"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0C" w:rsidRDefault="00834D0C">
      <w:r>
        <w:separator/>
      </w:r>
    </w:p>
  </w:endnote>
  <w:endnote w:type="continuationSeparator" w:id="0">
    <w:p w:rsidR="00834D0C" w:rsidRDefault="0083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pPr>
      <w:pStyle w:val="Footer"/>
      <w:rPr>
        <w:rFonts w:ascii="Tahoma" w:hAnsi="Tahoma" w:cs="Tahoma"/>
      </w:rPr>
    </w:pPr>
    <w:r>
      <w:rPr>
        <w:rFonts w:ascii="Tahoma" w:hAnsi="Tahoma" w:cs="Tahoma"/>
        <w:b/>
        <w:sz w:val="16"/>
      </w:rPr>
      <w:t>Minnesota Department of Employment and Economic Development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260128" w:rsidRDefault="005B1386">
    <w:pPr>
      <w:pStyle w:val="Footer"/>
      <w:jc w:val="center"/>
      <w:rPr>
        <w:rFonts w:ascii="Arial" w:hAnsi="Arial" w:cs="Arial"/>
        <w:b/>
      </w:rPr>
    </w:pPr>
    <w:r w:rsidRPr="00260128">
      <w:rPr>
        <w:rFonts w:ascii="Arial" w:hAnsi="Arial" w:cs="Arial"/>
        <w:b/>
      </w:rPr>
      <w:t>Department of Employment and Economic Development</w:t>
    </w:r>
  </w:p>
  <w:p w:rsidR="005B1386" w:rsidRPr="00260128" w:rsidRDefault="005B1386">
    <w:pPr>
      <w:pStyle w:val="Footer"/>
      <w:jc w:val="center"/>
      <w:rPr>
        <w:rFonts w:ascii="Arial" w:hAnsi="Arial" w:cs="Arial"/>
        <w:sz w:val="22"/>
        <w:szCs w:val="22"/>
      </w:rPr>
    </w:pPr>
    <w:r w:rsidRPr="00260128">
      <w:rPr>
        <w:rFonts w:ascii="Arial" w:hAnsi="Arial" w:cs="Arial"/>
        <w:sz w:val="22"/>
        <w:szCs w:val="22"/>
      </w:rPr>
      <w:t>1</w:t>
    </w:r>
    <w:r w:rsidRPr="00260128">
      <w:rPr>
        <w:rFonts w:ascii="Arial" w:hAnsi="Arial" w:cs="Arial"/>
        <w:sz w:val="22"/>
        <w:szCs w:val="22"/>
        <w:vertAlign w:val="superscript"/>
      </w:rPr>
      <w:t>st</w:t>
    </w:r>
    <w:r w:rsidRPr="00260128">
      <w:rPr>
        <w:rFonts w:ascii="Arial" w:hAnsi="Arial" w:cs="Arial"/>
        <w:sz w:val="22"/>
        <w:szCs w:val="22"/>
      </w:rPr>
      <w:t xml:space="preserve"> National Bank Building </w:t>
    </w:r>
    <w:r w:rsidRPr="00260128">
      <w:rPr>
        <w:rFonts w:ascii="Arial" w:hAnsi="Arial" w:cs="Arial"/>
        <w:b/>
        <w:sz w:val="22"/>
        <w:szCs w:val="22"/>
      </w:rPr>
      <w:t>|</w:t>
    </w:r>
    <w:r w:rsidRPr="00260128">
      <w:rPr>
        <w:rFonts w:ascii="Arial" w:hAnsi="Arial" w:cs="Arial"/>
        <w:sz w:val="22"/>
        <w:szCs w:val="22"/>
      </w:rPr>
      <w:t xml:space="preserve"> 332 Minnesota Street </w:t>
    </w:r>
    <w:r w:rsidRPr="00260128">
      <w:rPr>
        <w:rFonts w:ascii="Arial" w:hAnsi="Arial" w:cs="Arial"/>
        <w:b/>
        <w:sz w:val="22"/>
        <w:szCs w:val="22"/>
      </w:rPr>
      <w:t>|</w:t>
    </w:r>
    <w:r w:rsidRPr="00260128">
      <w:rPr>
        <w:rFonts w:ascii="Arial" w:hAnsi="Arial" w:cs="Arial"/>
        <w:sz w:val="22"/>
        <w:szCs w:val="22"/>
      </w:rPr>
      <w:t xml:space="preserve"> Suite E200 </w:t>
    </w:r>
    <w:r w:rsidRPr="00260128">
      <w:rPr>
        <w:rFonts w:ascii="Arial" w:hAnsi="Arial" w:cs="Arial"/>
        <w:b/>
        <w:sz w:val="22"/>
        <w:szCs w:val="22"/>
      </w:rPr>
      <w:t>|</w:t>
    </w:r>
    <w:r w:rsidRPr="00260128">
      <w:rPr>
        <w:rFonts w:ascii="Arial" w:hAnsi="Arial" w:cs="Arial"/>
        <w:sz w:val="22"/>
        <w:szCs w:val="22"/>
      </w:rPr>
      <w:t xml:space="preserve"> Saint Paul, MN 55101-1351</w:t>
    </w:r>
  </w:p>
  <w:p w:rsidR="005B1386" w:rsidRPr="00260128" w:rsidRDefault="005B1386">
    <w:pPr>
      <w:pStyle w:val="Footer"/>
      <w:jc w:val="center"/>
      <w:rPr>
        <w:rFonts w:ascii="Arial" w:hAnsi="Arial" w:cs="Arial"/>
        <w:sz w:val="22"/>
        <w:szCs w:val="22"/>
      </w:rPr>
    </w:pPr>
    <w:r w:rsidRPr="00260128">
      <w:rPr>
        <w:rFonts w:ascii="Arial" w:hAnsi="Arial" w:cs="Arial"/>
        <w:sz w:val="22"/>
        <w:szCs w:val="22"/>
      </w:rPr>
      <w:t xml:space="preserve">Phone: 651-259-7544 </w:t>
    </w:r>
    <w:r w:rsidRPr="00260128">
      <w:rPr>
        <w:rFonts w:ascii="Arial" w:hAnsi="Arial" w:cs="Arial"/>
        <w:b/>
        <w:sz w:val="22"/>
        <w:szCs w:val="22"/>
      </w:rPr>
      <w:t>|</w:t>
    </w:r>
    <w:r w:rsidRPr="00260128">
      <w:rPr>
        <w:rFonts w:ascii="Arial" w:hAnsi="Arial" w:cs="Arial"/>
        <w:sz w:val="22"/>
        <w:szCs w:val="22"/>
      </w:rPr>
      <w:t xml:space="preserve"> 800-657-3858 </w:t>
    </w:r>
    <w:r w:rsidRPr="00260128">
      <w:rPr>
        <w:rFonts w:ascii="Arial" w:hAnsi="Arial" w:cs="Arial"/>
        <w:b/>
        <w:sz w:val="22"/>
        <w:szCs w:val="22"/>
      </w:rPr>
      <w:t>|</w:t>
    </w:r>
    <w:r w:rsidRPr="00260128">
      <w:rPr>
        <w:rFonts w:ascii="Arial" w:hAnsi="Arial" w:cs="Arial"/>
        <w:sz w:val="22"/>
        <w:szCs w:val="22"/>
      </w:rPr>
      <w:t xml:space="preserve"> Fax: 651-215-3842 </w:t>
    </w:r>
    <w:r w:rsidRPr="00260128">
      <w:rPr>
        <w:rFonts w:ascii="Arial" w:hAnsi="Arial" w:cs="Arial"/>
        <w:b/>
        <w:sz w:val="22"/>
        <w:szCs w:val="22"/>
      </w:rPr>
      <w:t>|</w:t>
    </w:r>
    <w:r w:rsidRPr="00260128">
      <w:rPr>
        <w:rFonts w:ascii="Arial" w:hAnsi="Arial" w:cs="Arial"/>
        <w:sz w:val="22"/>
        <w:szCs w:val="22"/>
      </w:rPr>
      <w:t xml:space="preserve"> TTY/TDD: 651-296-3900</w:t>
    </w:r>
  </w:p>
  <w:p w:rsidR="005B1386" w:rsidRPr="00260128" w:rsidRDefault="005B1386">
    <w:pPr>
      <w:pStyle w:val="Footer"/>
      <w:jc w:val="center"/>
      <w:rPr>
        <w:rFonts w:ascii="Arial" w:hAnsi="Arial" w:cs="Arial"/>
        <w:sz w:val="22"/>
        <w:szCs w:val="22"/>
      </w:rPr>
    </w:pPr>
    <w:r w:rsidRPr="00260128">
      <w:rPr>
        <w:rFonts w:ascii="Arial" w:hAnsi="Arial" w:cs="Arial"/>
        <w:sz w:val="22"/>
        <w:szCs w:val="22"/>
      </w:rPr>
      <w:t xml:space="preserve">888-GET JOBS (888-438-5627) </w:t>
    </w:r>
    <w:r w:rsidRPr="00260128">
      <w:rPr>
        <w:rFonts w:ascii="Arial" w:hAnsi="Arial" w:cs="Arial"/>
        <w:b/>
        <w:sz w:val="22"/>
        <w:szCs w:val="22"/>
      </w:rPr>
      <w:t>|</w:t>
    </w:r>
    <w:r w:rsidRPr="00260128">
      <w:rPr>
        <w:rFonts w:ascii="Arial" w:hAnsi="Arial" w:cs="Arial"/>
        <w:sz w:val="22"/>
        <w:szCs w:val="22"/>
      </w:rPr>
      <w:t xml:space="preserve"> mn.gov/deed</w:t>
    </w:r>
  </w:p>
  <w:p w:rsidR="005B1386" w:rsidRPr="00260128" w:rsidRDefault="005B1386">
    <w:pPr>
      <w:pStyle w:val="Footer"/>
      <w:jc w:val="center"/>
      <w:rPr>
        <w:rFonts w:ascii="Arial" w:hAnsi="Arial" w:cs="Arial"/>
        <w:b/>
        <w:i/>
        <w:sz w:val="20"/>
      </w:rPr>
    </w:pPr>
    <w:r w:rsidRPr="00260128">
      <w:rPr>
        <w:rFonts w:ascii="Arial" w:hAnsi="Arial" w:cs="Arial"/>
        <w:b/>
        <w:i/>
        <w:sz w:val="20"/>
      </w:rPr>
      <w:t>An Equal Opportunity Employer and Service Provider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pPr>
      <w:pStyle w:val="Footer"/>
      <w:rPr>
        <w:rFonts w:ascii="Tahoma" w:hAnsi="Tahoma" w:cs="Tahoma"/>
        <w:sz w:val="16"/>
        <w:szCs w:val="16"/>
      </w:rPr>
    </w:pPr>
    <w:r>
      <w:rPr>
        <w:rFonts w:ascii="Tahoma" w:hAnsi="Tahoma" w:cs="Tahoma"/>
        <w:b/>
        <w:sz w:val="16"/>
        <w:szCs w:val="16"/>
      </w:rPr>
      <w:t>page</w:t>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2</w:t>
    </w:r>
    <w:r>
      <w:rPr>
        <w:rStyle w:val="PageNumber"/>
        <w:rFonts w:ascii="Tahoma" w:hAnsi="Tahoma" w:cs="Tahoma"/>
        <w:b/>
        <w:sz w:val="22"/>
        <w:szCs w:val="22"/>
      </w:rPr>
      <w:fldChar w:fldCharType="end"/>
    </w:r>
    <w:r>
      <w:rPr>
        <w:rFonts w:ascii="Tahoma" w:hAnsi="Tahoma" w:cs="Tahoma"/>
        <w:i/>
        <w:sz w:val="16"/>
        <w:szCs w:val="16"/>
      </w:rPr>
      <w:tab/>
    </w:r>
    <w:r>
      <w:rPr>
        <w:rFonts w:ascii="Tahoma" w:hAnsi="Tahoma" w:cs="Tahoma"/>
        <w:sz w:val="16"/>
        <w:szCs w:val="16"/>
      </w:rPr>
      <w:t>Local Planning Guidance - 2006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553D15" w:rsidRDefault="005B1386" w:rsidP="00553D15">
    <w:pPr>
      <w:pStyle w:val="Footer"/>
      <w:tabs>
        <w:tab w:val="clear" w:pos="8640"/>
        <w:tab w:val="right" w:pos="927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08546A" w:rsidRDefault="005B1386"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553D15" w:rsidRDefault="005B1386" w:rsidP="00553D15">
    <w:pPr>
      <w:pStyle w:val="Footer"/>
      <w:tabs>
        <w:tab w:val="clear" w:pos="8640"/>
        <w:tab w:val="right" w:pos="1386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08546A" w:rsidRDefault="005B1386"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617688" w:rsidRDefault="005B1386" w:rsidP="00617688">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0C" w:rsidRDefault="00834D0C">
      <w:r>
        <w:separator/>
      </w:r>
    </w:p>
  </w:footnote>
  <w:footnote w:type="continuationSeparator" w:id="0">
    <w:p w:rsidR="00834D0C" w:rsidRDefault="0083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pPr>
      <w:pStyle w:val="Header"/>
      <w:rPr>
        <w:sz w:val="16"/>
        <w:szCs w:val="16"/>
      </w:rPr>
    </w:pP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w:t>
    </w:r>
    <w:r>
      <w:rPr>
        <w:rStyle w:val="PageNumber"/>
        <w:rFonts w:ascii="Tahoma" w:hAnsi="Tahoma" w:cs="Tahoma"/>
        <w:b/>
      </w:rPr>
      <w:fldChar w:fldCharType="end"/>
    </w:r>
    <w:r>
      <w:rPr>
        <w:rFonts w:ascii="Tahoma" w:hAnsi="Tahoma" w:cs="Tahoma"/>
        <w:b/>
        <w:i/>
      </w:rPr>
      <w:t xml:space="preserve"> </w:t>
    </w:r>
    <w:r>
      <w:rPr>
        <w:rFonts w:ascii="Helvetica-Narrow" w:hAnsi="Helvetica-Narrow"/>
        <w:i/>
      </w:rPr>
      <w:tab/>
    </w:r>
    <w:r>
      <w:rPr>
        <w:rFonts w:ascii="Tahoma" w:hAnsi="Tahoma" w:cs="Tahoma"/>
        <w:sz w:val="16"/>
        <w:szCs w:val="16"/>
      </w:rPr>
      <w:t>Local Planning Guidance - 2006</w:t>
    </w:r>
  </w:p>
  <w:p w:rsidR="005B1386" w:rsidRDefault="005B13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18006F" w:rsidRDefault="005B1386" w:rsidP="0018006F">
    <w:pPr>
      <w:pStyle w:val="Header"/>
      <w:tabs>
        <w:tab w:val="clear" w:pos="4320"/>
        <w:tab w:val="clear" w:pos="8640"/>
        <w:tab w:val="left" w:pos="12960"/>
      </w:tabs>
      <w:rPr>
        <w:rStyle w:val="PageNumber"/>
        <w:rFonts w:ascii="Tahoma" w:hAnsi="Tahoma" w:cs="Tahoma"/>
        <w:b/>
      </w:rPr>
    </w:pPr>
    <w:r w:rsidRPr="0018006F">
      <w:rPr>
        <w:rFonts w:ascii="Arial" w:hAnsi="Arial" w:cs="Arial"/>
        <w:b/>
        <w:szCs w:val="22"/>
      </w:rPr>
      <w:t xml:space="preserve">Attachment A </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FE06C6">
      <w:rPr>
        <w:rStyle w:val="PageNumber"/>
        <w:rFonts w:ascii="Tahoma" w:hAnsi="Tahoma" w:cs="Tahoma"/>
        <w:b/>
        <w:noProof/>
      </w:rPr>
      <w:t>28</w:t>
    </w:r>
    <w:r w:rsidRPr="0018006F">
      <w:rPr>
        <w:rStyle w:val="PageNumber"/>
        <w:rFonts w:ascii="Tahoma" w:hAnsi="Tahoma" w:cs="Tahoma"/>
        <w:b/>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rsidP="00ED12A2">
    <w:pPr>
      <w:pStyle w:val="Header"/>
      <w:tabs>
        <w:tab w:val="clear" w:pos="4320"/>
        <w:tab w:val="clear" w:pos="8640"/>
        <w:tab w:val="left" w:pos="11520"/>
      </w:tabs>
      <w:ind w:right="-540"/>
    </w:pPr>
    <w:r>
      <w:rPr>
        <w:rFonts w:ascii="Arial" w:hAnsi="Arial" w:cs="Arial"/>
        <w:szCs w:val="22"/>
      </w:rPr>
      <w:t>Attachment C</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22</w:t>
    </w:r>
    <w:r>
      <w:rPr>
        <w:rStyle w:val="PageNumber"/>
        <w:rFonts w:ascii="Tahoma" w:hAnsi="Tahoma" w:cs="Tahoma"/>
        <w:b/>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18006F" w:rsidRDefault="005B1386"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B</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FE06C6">
      <w:rPr>
        <w:rStyle w:val="PageNumber"/>
        <w:rFonts w:ascii="Tahoma" w:hAnsi="Tahoma" w:cs="Tahoma"/>
        <w:b/>
        <w:noProof/>
      </w:rPr>
      <w:t>29</w:t>
    </w:r>
    <w:r w:rsidRPr="0018006F">
      <w:rPr>
        <w:rStyle w:val="PageNumber"/>
        <w:rFonts w:ascii="Tahoma" w:hAnsi="Tahoma" w:cs="Tahoma"/>
        <w:b/>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18006F" w:rsidRDefault="005B1386"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C</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873D7C">
      <w:rPr>
        <w:rStyle w:val="PageNumber"/>
        <w:rFonts w:ascii="Tahoma" w:hAnsi="Tahoma" w:cs="Tahoma"/>
        <w:b/>
        <w:noProof/>
      </w:rPr>
      <w:t>31</w:t>
    </w:r>
    <w:r w:rsidRPr="0018006F">
      <w:rPr>
        <w:rStyle w:val="PageNumber"/>
        <w:rFonts w:ascii="Tahoma" w:hAnsi="Tahoma" w:cs="Tahoma"/>
        <w:b/>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18006F" w:rsidRDefault="005B1386"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D</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873D7C">
      <w:rPr>
        <w:rStyle w:val="PageNumber"/>
        <w:rFonts w:ascii="Tahoma" w:hAnsi="Tahoma" w:cs="Tahoma"/>
        <w:b/>
        <w:noProof/>
      </w:rPr>
      <w:t>32</w:t>
    </w:r>
    <w:r w:rsidRPr="0018006F">
      <w:rPr>
        <w:rStyle w:val="PageNumber"/>
        <w:rFonts w:ascii="Tahoma" w:hAnsi="Tahoma" w:cs="Tahoma"/>
        <w:b/>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rsidP="00617688">
    <w:pPr>
      <w:pStyle w:val="Header"/>
      <w:tabs>
        <w:tab w:val="clear" w:pos="4320"/>
        <w:tab w:val="clear" w:pos="8640"/>
        <w:tab w:val="left" w:pos="12960"/>
      </w:tabs>
      <w:ind w:right="-540"/>
    </w:pPr>
    <w:r>
      <w:rPr>
        <w:rFonts w:ascii="Arial" w:hAnsi="Arial" w:cs="Arial"/>
        <w:b/>
        <w:szCs w:val="22"/>
      </w:rPr>
      <w:t>Attachment D</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24</w:t>
    </w:r>
    <w:r>
      <w:rPr>
        <w:rStyle w:val="PageNumber"/>
        <w:rFonts w:ascii="Tahoma" w:hAnsi="Tahoma" w:cs="Tahoma"/>
        <w:b/>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E</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FE06C6">
      <w:rPr>
        <w:rStyle w:val="PageNumber"/>
        <w:rFonts w:ascii="Tahoma" w:hAnsi="Tahoma" w:cs="Tahoma"/>
        <w:b/>
        <w:noProof/>
      </w:rPr>
      <w:t>33</w:t>
    </w:r>
    <w:r>
      <w:rPr>
        <w:rStyle w:val="PageNumber"/>
        <w:rFonts w:ascii="Tahoma" w:hAnsi="Tahoma" w:cs="Tahoma"/>
        <w:b/>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rsidP="003B3946">
    <w:pPr>
      <w:pStyle w:val="Header"/>
      <w:jc w:val="center"/>
    </w:pPr>
    <w:r w:rsidRPr="005B0F58">
      <w:rPr>
        <w:noProof/>
        <w:lang w:val="en-US" w:eastAsia="en-US"/>
      </w:rPr>
      <w:drawing>
        <wp:inline distT="0" distB="0" distL="0" distR="0" wp14:anchorId="78C5A5AA" wp14:editId="5171627E">
          <wp:extent cx="6829425" cy="987403"/>
          <wp:effectExtent l="0" t="0" r="0" b="3810"/>
          <wp:docPr id="2" name="Picture 2" descr="Minnesota Department of Employment and Economic Development Text/Logo"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758" cy="990054"/>
                  </a:xfrm>
                  <a:prstGeom prst="rect">
                    <a:avLst/>
                  </a:prstGeom>
                  <a:noFill/>
                  <a:ln>
                    <a:noFill/>
                  </a:ln>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F</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FE06C6">
      <w:rPr>
        <w:rStyle w:val="PageNumber"/>
        <w:rFonts w:ascii="Tahoma" w:hAnsi="Tahoma" w:cs="Tahoma"/>
        <w:b/>
        <w:noProof/>
      </w:rPr>
      <w:t>34</w:t>
    </w:r>
    <w:r>
      <w:rPr>
        <w:rStyle w:val="PageNumber"/>
        <w:rFonts w:ascii="Tahoma" w:hAnsi="Tahoma" w:cs="Tahoma"/>
        <w:b/>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G</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FE06C6">
      <w:rPr>
        <w:rStyle w:val="PageNumber"/>
        <w:rFonts w:ascii="Tahoma" w:hAnsi="Tahoma" w:cs="Tahoma"/>
        <w:b/>
        <w:noProof/>
      </w:rPr>
      <w:t>35</w:t>
    </w:r>
    <w:r>
      <w:rPr>
        <w:rStyle w:val="PageNumber"/>
        <w:rFonts w:ascii="Tahoma" w:hAnsi="Tahoma" w:cs="Tahoma"/>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927F46" w:rsidRDefault="005B1386" w:rsidP="00245969">
    <w:pPr>
      <w:pStyle w:val="Header"/>
      <w:tabs>
        <w:tab w:val="clear" w:pos="4320"/>
      </w:tabs>
      <w:jc w:val="center"/>
      <w:rPr>
        <w:rStyle w:val="PageNumber"/>
        <w:rFonts w:ascii="Arial" w:hAnsi="Arial" w:cs="Arial"/>
        <w:b/>
      </w:rPr>
    </w:pPr>
    <w:r>
      <w:rPr>
        <w:rFonts w:ascii="Arial" w:hAnsi="Arial" w:cs="Arial"/>
        <w:b/>
        <w:sz w:val="16"/>
      </w:rPr>
      <w:tab/>
    </w:r>
    <w:r>
      <w:rPr>
        <w:rFonts w:ascii="Arial" w:hAnsi="Arial" w:cs="Arial"/>
        <w:b/>
        <w:sz w:val="16"/>
        <w:lang w:val="en-US"/>
      </w:rPr>
      <w:t>Introduction</w:t>
    </w:r>
    <w:r>
      <w:rPr>
        <w:rFonts w:ascii="Arial" w:hAnsi="Arial" w:cs="Arial"/>
        <w:b/>
        <w:sz w:val="16"/>
      </w:rPr>
      <w:t xml:space="preserve">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6A7EB6">
      <w:rPr>
        <w:rStyle w:val="PageNumber"/>
        <w:rFonts w:ascii="Arial" w:hAnsi="Arial" w:cs="Arial"/>
        <w:b/>
        <w:noProof/>
      </w:rPr>
      <w:t>1</w:t>
    </w:r>
    <w:r>
      <w:rPr>
        <w:rStyle w:val="PageNumber"/>
        <w:rFonts w:ascii="Arial" w:hAnsi="Arial" w:cs="Arial"/>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927F46" w:rsidRDefault="005B1386" w:rsidP="00245969">
    <w:pPr>
      <w:pStyle w:val="Header"/>
      <w:tabs>
        <w:tab w:val="clear" w:pos="4320"/>
      </w:tabs>
      <w:jc w:val="center"/>
      <w:rPr>
        <w:rStyle w:val="PageNumber"/>
        <w:rFonts w:ascii="Arial" w:hAnsi="Arial" w:cs="Arial"/>
        <w:b/>
      </w:rPr>
    </w:pPr>
    <w:r>
      <w:rPr>
        <w:rFonts w:ascii="Arial" w:hAnsi="Arial" w:cs="Arial"/>
        <w:b/>
        <w:sz w:val="16"/>
      </w:rPr>
      <w:tab/>
      <w:t xml:space="preserve">Section </w:t>
    </w:r>
    <w:r>
      <w:rPr>
        <w:rFonts w:ascii="Arial" w:hAnsi="Arial" w:cs="Arial"/>
        <w:b/>
        <w:sz w:val="16"/>
        <w:lang w:val="en-US"/>
      </w:rPr>
      <w:t>B</w:t>
    </w:r>
    <w:r>
      <w:rPr>
        <w:rFonts w:ascii="Arial" w:hAnsi="Arial" w:cs="Arial"/>
        <w:b/>
        <w:sz w:val="16"/>
      </w:rPr>
      <w:t xml:space="preserve">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451F8E">
      <w:rPr>
        <w:rStyle w:val="PageNumber"/>
        <w:rFonts w:ascii="Arial" w:hAnsi="Arial" w:cs="Arial"/>
        <w:b/>
        <w:noProof/>
      </w:rPr>
      <w:t>17</w:t>
    </w:r>
    <w:r>
      <w:rPr>
        <w:rStyle w:val="PageNumber"/>
        <w:rFonts w:ascii="Arial" w:hAnsi="Arial" w:cs="Arial"/>
        <w: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927F46" w:rsidRDefault="005B1386" w:rsidP="00245969">
    <w:pPr>
      <w:pStyle w:val="Header"/>
      <w:tabs>
        <w:tab w:val="clear" w:pos="4320"/>
      </w:tabs>
      <w:jc w:val="center"/>
      <w:rPr>
        <w:rStyle w:val="PageNumber"/>
        <w:rFonts w:ascii="Arial" w:hAnsi="Arial" w:cs="Arial"/>
        <w:b/>
      </w:rPr>
    </w:pPr>
    <w:r>
      <w:rPr>
        <w:rFonts w:ascii="Arial" w:hAnsi="Arial" w:cs="Arial"/>
        <w:b/>
        <w:sz w:val="16"/>
      </w:rPr>
      <w:tab/>
      <w:t xml:space="preserve">Section C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451F8E">
      <w:rPr>
        <w:rStyle w:val="PageNumber"/>
        <w:rFonts w:ascii="Arial" w:hAnsi="Arial" w:cs="Arial"/>
        <w:b/>
        <w:noProof/>
      </w:rPr>
      <w:t>19</w:t>
    </w:r>
    <w:r w:rsidRPr="00927F46">
      <w:rPr>
        <w:rStyle w:val="PageNumber"/>
        <w:rFonts w:ascii="Arial" w:hAnsi="Arial" w:cs="Arial"/>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927F46" w:rsidRDefault="005B1386" w:rsidP="00245969">
    <w:pPr>
      <w:pStyle w:val="Header"/>
      <w:tabs>
        <w:tab w:val="clear" w:pos="4320"/>
      </w:tabs>
      <w:jc w:val="center"/>
      <w:rPr>
        <w:rStyle w:val="PageNumber"/>
        <w:rFonts w:ascii="Arial" w:hAnsi="Arial" w:cs="Arial"/>
        <w:b/>
      </w:rPr>
    </w:pPr>
    <w:r>
      <w:rPr>
        <w:rFonts w:ascii="Arial" w:hAnsi="Arial" w:cs="Arial"/>
        <w:b/>
        <w:sz w:val="16"/>
      </w:rPr>
      <w:tab/>
      <w:t xml:space="preserve">Section D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451F8E">
      <w:rPr>
        <w:rStyle w:val="PageNumber"/>
        <w:rFonts w:ascii="Arial" w:hAnsi="Arial" w:cs="Arial"/>
        <w:b/>
        <w:noProof/>
      </w:rPr>
      <w:t>21</w:t>
    </w:r>
    <w:r w:rsidRPr="00927F46">
      <w:rPr>
        <w:rStyle w:val="PageNumber"/>
        <w:rFonts w:ascii="Arial" w:hAnsi="Arial" w:cs="Arial"/>
        <w: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927F46" w:rsidRDefault="005B1386" w:rsidP="00245969">
    <w:pPr>
      <w:pStyle w:val="Header"/>
      <w:tabs>
        <w:tab w:val="clear" w:pos="4320"/>
      </w:tabs>
      <w:jc w:val="center"/>
      <w:rPr>
        <w:rStyle w:val="PageNumber"/>
        <w:rFonts w:ascii="Arial" w:hAnsi="Arial" w:cs="Arial"/>
        <w:b/>
      </w:rPr>
    </w:pPr>
    <w:r>
      <w:rPr>
        <w:rFonts w:ascii="Arial" w:hAnsi="Arial" w:cs="Arial"/>
        <w:b/>
        <w:sz w:val="16"/>
      </w:rPr>
      <w:tab/>
      <w:t>Assurances</w:t>
    </w:r>
    <w:r>
      <w:rPr>
        <w:rFonts w:ascii="Arial" w:hAnsi="Arial" w:cs="Arial"/>
        <w:b/>
        <w:sz w:val="16"/>
        <w:lang w:val="en-US"/>
      </w:rPr>
      <w:t xml:space="preserve"> and Certifications</w:t>
    </w:r>
    <w:r>
      <w:rPr>
        <w:rFonts w:ascii="Arial" w:hAnsi="Arial" w:cs="Arial"/>
        <w:b/>
        <w:sz w:val="16"/>
      </w:rPr>
      <w:t xml:space="preserv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FE06C6">
      <w:rPr>
        <w:rStyle w:val="PageNumber"/>
        <w:rFonts w:ascii="Arial" w:hAnsi="Arial" w:cs="Arial"/>
        <w:b/>
        <w:noProof/>
      </w:rPr>
      <w:t>25</w:t>
    </w:r>
    <w:r w:rsidRPr="00927F46">
      <w:rPr>
        <w:rStyle w:val="PageNumber"/>
        <w:rFonts w:ascii="Arial" w:hAnsi="Arial" w:cs="Arial"/>
        <w:b/>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Pr="00927F46" w:rsidRDefault="005B1386" w:rsidP="00245969">
    <w:pPr>
      <w:pStyle w:val="Header"/>
      <w:tabs>
        <w:tab w:val="clear" w:pos="4320"/>
      </w:tabs>
      <w:jc w:val="center"/>
      <w:rPr>
        <w:rStyle w:val="PageNumber"/>
        <w:rFonts w:ascii="Arial" w:hAnsi="Arial" w:cs="Arial"/>
        <w:b/>
      </w:rPr>
    </w:pPr>
    <w:r>
      <w:rPr>
        <w:rFonts w:ascii="Arial" w:hAnsi="Arial" w:cs="Arial"/>
        <w:b/>
        <w:sz w:val="16"/>
      </w:rPr>
      <w:tab/>
      <w:t xml:space="preserve">Signature Page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873D7C">
      <w:rPr>
        <w:rStyle w:val="PageNumber"/>
        <w:rFonts w:ascii="Arial" w:hAnsi="Arial" w:cs="Arial"/>
        <w:b/>
        <w:noProof/>
      </w:rPr>
      <w:t>27</w:t>
    </w:r>
    <w:r w:rsidRPr="00927F46">
      <w:rPr>
        <w:rStyle w:val="PageNumber"/>
        <w:rFonts w:ascii="Arial" w:hAnsi="Arial" w:cs="Arial"/>
        <w:b/>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6" w:rsidRDefault="005B1386">
    <w:pPr>
      <w:pStyle w:val="Header"/>
      <w:tabs>
        <w:tab w:val="clear" w:pos="4320"/>
        <w:tab w:val="clear" w:pos="8640"/>
        <w:tab w:val="left" w:pos="10800"/>
      </w:tabs>
      <w:rPr>
        <w:rFonts w:ascii="Arial" w:hAnsi="Arial" w:cs="Arial"/>
        <w:szCs w:val="22"/>
      </w:rPr>
    </w:pPr>
    <w:r>
      <w:rPr>
        <w:rFonts w:ascii="Arial" w:hAnsi="Arial" w:cs="Arial"/>
        <w:szCs w:val="22"/>
      </w:rPr>
      <w:t xml:space="preserve">Attachment A </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18</w:t>
    </w:r>
    <w:r>
      <w:rPr>
        <w:rStyle w:val="PageNumber"/>
        <w:rFonts w:ascii="Tahoma" w:hAnsi="Tahoma" w:cs="Tahoma"/>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AA433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25A2B04"/>
    <w:lvl w:ilvl="0">
      <w:start w:val="1"/>
      <w:numFmt w:val="bullet"/>
      <w:pStyle w:val="ListBullet"/>
      <w:lvlText w:val=""/>
      <w:lvlJc w:val="left"/>
      <w:pPr>
        <w:tabs>
          <w:tab w:val="num" w:pos="504"/>
        </w:tabs>
        <w:ind w:left="504" w:hanging="360"/>
      </w:pPr>
      <w:rPr>
        <w:rFonts w:ascii="Wingdings" w:hAnsi="Wingdings" w:hint="default"/>
      </w:rPr>
    </w:lvl>
  </w:abstractNum>
  <w:abstractNum w:abstractNumId="2" w15:restartNumberingAfterBreak="0">
    <w:nsid w:val="072C47BF"/>
    <w:multiLevelType w:val="hybridMultilevel"/>
    <w:tmpl w:val="639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C5F98"/>
    <w:multiLevelType w:val="singleLevel"/>
    <w:tmpl w:val="F6363228"/>
    <w:lvl w:ilvl="0">
      <w:start w:val="1"/>
      <w:numFmt w:val="bullet"/>
      <w:pStyle w:val="Level1"/>
      <w:lvlText w:val=""/>
      <w:lvlJc w:val="left"/>
      <w:pPr>
        <w:tabs>
          <w:tab w:val="num" w:pos="360"/>
        </w:tabs>
        <w:ind w:left="288" w:hanging="288"/>
      </w:pPr>
      <w:rPr>
        <w:rFonts w:ascii="Symbol" w:hAnsi="Symbol" w:hint="default"/>
        <w:sz w:val="18"/>
      </w:rPr>
    </w:lvl>
  </w:abstractNum>
  <w:abstractNum w:abstractNumId="4" w15:restartNumberingAfterBreak="0">
    <w:nsid w:val="2E896EDF"/>
    <w:multiLevelType w:val="hybridMultilevel"/>
    <w:tmpl w:val="792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61F03"/>
    <w:multiLevelType w:val="hybridMultilevel"/>
    <w:tmpl w:val="D84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E27FD"/>
    <w:multiLevelType w:val="hybridMultilevel"/>
    <w:tmpl w:val="C1182CF2"/>
    <w:lvl w:ilvl="0" w:tplc="5A76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7117F"/>
    <w:multiLevelType w:val="hybridMultilevel"/>
    <w:tmpl w:val="D7486B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713A0"/>
    <w:multiLevelType w:val="hybridMultilevel"/>
    <w:tmpl w:val="363A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213F3"/>
    <w:multiLevelType w:val="hybridMultilevel"/>
    <w:tmpl w:val="5146773A"/>
    <w:lvl w:ilvl="0" w:tplc="4E5472BC">
      <w:start w:val="1"/>
      <w:numFmt w:val="upperLetter"/>
      <w:lvlText w:val="%1."/>
      <w:lvlJc w:val="left"/>
      <w:pPr>
        <w:tabs>
          <w:tab w:val="num" w:pos="360"/>
        </w:tabs>
        <w:ind w:left="360" w:hanging="360"/>
      </w:pPr>
      <w:rPr>
        <w:b w:val="0"/>
        <w:i w:val="0"/>
        <w:sz w:val="24"/>
        <w:szCs w:val="24"/>
      </w:rPr>
    </w:lvl>
    <w:lvl w:ilvl="1" w:tplc="FFFFFFFF">
      <w:numFmt w:val="bullet"/>
      <w:lvlText w:val=""/>
      <w:lvlJc w:val="left"/>
      <w:pPr>
        <w:tabs>
          <w:tab w:val="num" w:pos="1080"/>
        </w:tabs>
        <w:ind w:left="1080" w:hanging="360"/>
      </w:pPr>
      <w:rPr>
        <w:rFonts w:ascii="Wingdings" w:hAnsi="Wingdings" w:cs="Tahoma" w:hint="default"/>
        <w:color w:val="auto"/>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3853DDF"/>
    <w:multiLevelType w:val="hybridMultilevel"/>
    <w:tmpl w:val="049A0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9530E"/>
    <w:multiLevelType w:val="hybridMultilevel"/>
    <w:tmpl w:val="ECB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B017A"/>
    <w:multiLevelType w:val="hybridMultilevel"/>
    <w:tmpl w:val="57A4B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36619"/>
    <w:multiLevelType w:val="hybridMultilevel"/>
    <w:tmpl w:val="361A0ED0"/>
    <w:lvl w:ilvl="0" w:tplc="6DA6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5"/>
  </w:num>
  <w:num w:numId="6">
    <w:abstractNumId w:val="6"/>
  </w:num>
  <w:num w:numId="7">
    <w:abstractNumId w:val="13"/>
  </w:num>
  <w:num w:numId="8">
    <w:abstractNumId w:val="10"/>
  </w:num>
  <w:num w:numId="9">
    <w:abstractNumId w:val="4"/>
  </w:num>
  <w:num w:numId="10">
    <w:abstractNumId w:val="8"/>
  </w:num>
  <w:num w:numId="11">
    <w:abstractNumId w:val="7"/>
  </w:num>
  <w:num w:numId="12">
    <w:abstractNumId w:val="11"/>
  </w:num>
  <w:num w:numId="13">
    <w:abstractNumId w:val="12"/>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13"/>
    <w:rsid w:val="00000940"/>
    <w:rsid w:val="000017A7"/>
    <w:rsid w:val="0001066E"/>
    <w:rsid w:val="00010C06"/>
    <w:rsid w:val="000142ED"/>
    <w:rsid w:val="000155DE"/>
    <w:rsid w:val="00017207"/>
    <w:rsid w:val="000249C4"/>
    <w:rsid w:val="000332F5"/>
    <w:rsid w:val="00037ACF"/>
    <w:rsid w:val="0004102E"/>
    <w:rsid w:val="00042253"/>
    <w:rsid w:val="00042629"/>
    <w:rsid w:val="00042E11"/>
    <w:rsid w:val="00045004"/>
    <w:rsid w:val="00055993"/>
    <w:rsid w:val="0005625D"/>
    <w:rsid w:val="000565D0"/>
    <w:rsid w:val="00064CCD"/>
    <w:rsid w:val="00065947"/>
    <w:rsid w:val="0007171C"/>
    <w:rsid w:val="00072A0E"/>
    <w:rsid w:val="00072B9F"/>
    <w:rsid w:val="00083EE3"/>
    <w:rsid w:val="0008546A"/>
    <w:rsid w:val="00086F43"/>
    <w:rsid w:val="00091E24"/>
    <w:rsid w:val="00093D84"/>
    <w:rsid w:val="0009404E"/>
    <w:rsid w:val="00094E45"/>
    <w:rsid w:val="0009695D"/>
    <w:rsid w:val="000A1F62"/>
    <w:rsid w:val="000B0358"/>
    <w:rsid w:val="000B3709"/>
    <w:rsid w:val="000B39AF"/>
    <w:rsid w:val="000B7EA4"/>
    <w:rsid w:val="000C2725"/>
    <w:rsid w:val="000C38D9"/>
    <w:rsid w:val="000C3CEE"/>
    <w:rsid w:val="000C6FE2"/>
    <w:rsid w:val="000D0BF9"/>
    <w:rsid w:val="000D2E52"/>
    <w:rsid w:val="000D51DC"/>
    <w:rsid w:val="000E2473"/>
    <w:rsid w:val="000E27D6"/>
    <w:rsid w:val="000E496B"/>
    <w:rsid w:val="000E6914"/>
    <w:rsid w:val="000E79B9"/>
    <w:rsid w:val="000E7B07"/>
    <w:rsid w:val="000F2984"/>
    <w:rsid w:val="000F3894"/>
    <w:rsid w:val="000F3E28"/>
    <w:rsid w:val="001018DF"/>
    <w:rsid w:val="00102BBA"/>
    <w:rsid w:val="00104962"/>
    <w:rsid w:val="00110D1C"/>
    <w:rsid w:val="001160A0"/>
    <w:rsid w:val="00121179"/>
    <w:rsid w:val="001237B3"/>
    <w:rsid w:val="00125625"/>
    <w:rsid w:val="0012692E"/>
    <w:rsid w:val="001379E1"/>
    <w:rsid w:val="00144C72"/>
    <w:rsid w:val="00150579"/>
    <w:rsid w:val="001528BE"/>
    <w:rsid w:val="001531D5"/>
    <w:rsid w:val="00156BCA"/>
    <w:rsid w:val="001579E7"/>
    <w:rsid w:val="00160931"/>
    <w:rsid w:val="001633BD"/>
    <w:rsid w:val="00166F03"/>
    <w:rsid w:val="001702DF"/>
    <w:rsid w:val="00170AA3"/>
    <w:rsid w:val="00174B81"/>
    <w:rsid w:val="001754B5"/>
    <w:rsid w:val="001769E6"/>
    <w:rsid w:val="0018006F"/>
    <w:rsid w:val="0018714E"/>
    <w:rsid w:val="00190123"/>
    <w:rsid w:val="001945E8"/>
    <w:rsid w:val="00195499"/>
    <w:rsid w:val="001A02C9"/>
    <w:rsid w:val="001A12E9"/>
    <w:rsid w:val="001A55D5"/>
    <w:rsid w:val="001A77F1"/>
    <w:rsid w:val="001B07C1"/>
    <w:rsid w:val="001B3C79"/>
    <w:rsid w:val="001B6148"/>
    <w:rsid w:val="001C2578"/>
    <w:rsid w:val="001D07C5"/>
    <w:rsid w:val="001D1762"/>
    <w:rsid w:val="001D635E"/>
    <w:rsid w:val="001E33DA"/>
    <w:rsid w:val="001E7A26"/>
    <w:rsid w:val="001F2139"/>
    <w:rsid w:val="001F39C9"/>
    <w:rsid w:val="001F52F0"/>
    <w:rsid w:val="001F6559"/>
    <w:rsid w:val="001F7C69"/>
    <w:rsid w:val="00206A05"/>
    <w:rsid w:val="00206FA0"/>
    <w:rsid w:val="00207EAF"/>
    <w:rsid w:val="00211181"/>
    <w:rsid w:val="00213007"/>
    <w:rsid w:val="002137CD"/>
    <w:rsid w:val="002146BA"/>
    <w:rsid w:val="00215217"/>
    <w:rsid w:val="002202A6"/>
    <w:rsid w:val="002207B6"/>
    <w:rsid w:val="00221EB1"/>
    <w:rsid w:val="002240BD"/>
    <w:rsid w:val="00224BA6"/>
    <w:rsid w:val="002263AC"/>
    <w:rsid w:val="00227098"/>
    <w:rsid w:val="00230C73"/>
    <w:rsid w:val="0023174A"/>
    <w:rsid w:val="002321B4"/>
    <w:rsid w:val="0023305E"/>
    <w:rsid w:val="002362B5"/>
    <w:rsid w:val="00242F12"/>
    <w:rsid w:val="002432D5"/>
    <w:rsid w:val="002448A1"/>
    <w:rsid w:val="00245969"/>
    <w:rsid w:val="00245C91"/>
    <w:rsid w:val="00246EA6"/>
    <w:rsid w:val="00247CBD"/>
    <w:rsid w:val="00255CCF"/>
    <w:rsid w:val="00257280"/>
    <w:rsid w:val="00260128"/>
    <w:rsid w:val="00277731"/>
    <w:rsid w:val="00281DCD"/>
    <w:rsid w:val="0028246B"/>
    <w:rsid w:val="002843ED"/>
    <w:rsid w:val="00285E68"/>
    <w:rsid w:val="00296ECE"/>
    <w:rsid w:val="002A0021"/>
    <w:rsid w:val="002A2444"/>
    <w:rsid w:val="002A6EAF"/>
    <w:rsid w:val="002A7712"/>
    <w:rsid w:val="002A7D29"/>
    <w:rsid w:val="002B1FA9"/>
    <w:rsid w:val="002B62B7"/>
    <w:rsid w:val="002C3850"/>
    <w:rsid w:val="002C460D"/>
    <w:rsid w:val="002D51F7"/>
    <w:rsid w:val="002E092A"/>
    <w:rsid w:val="002E0DEF"/>
    <w:rsid w:val="002E2ECD"/>
    <w:rsid w:val="002E6FFB"/>
    <w:rsid w:val="002F2E63"/>
    <w:rsid w:val="002F4E01"/>
    <w:rsid w:val="002F5C29"/>
    <w:rsid w:val="00303A5C"/>
    <w:rsid w:val="00305411"/>
    <w:rsid w:val="00307B76"/>
    <w:rsid w:val="003145B5"/>
    <w:rsid w:val="0031479A"/>
    <w:rsid w:val="0031715C"/>
    <w:rsid w:val="00317B60"/>
    <w:rsid w:val="003202D1"/>
    <w:rsid w:val="00320F67"/>
    <w:rsid w:val="00322D7E"/>
    <w:rsid w:val="00324EDA"/>
    <w:rsid w:val="00325BD4"/>
    <w:rsid w:val="00325F81"/>
    <w:rsid w:val="003279F6"/>
    <w:rsid w:val="00327DD2"/>
    <w:rsid w:val="00330D72"/>
    <w:rsid w:val="00336094"/>
    <w:rsid w:val="00340F6C"/>
    <w:rsid w:val="00341A95"/>
    <w:rsid w:val="0034285E"/>
    <w:rsid w:val="0034537B"/>
    <w:rsid w:val="003457FA"/>
    <w:rsid w:val="003469AB"/>
    <w:rsid w:val="00353926"/>
    <w:rsid w:val="00353C03"/>
    <w:rsid w:val="00356EED"/>
    <w:rsid w:val="00361557"/>
    <w:rsid w:val="00363CA3"/>
    <w:rsid w:val="00364F02"/>
    <w:rsid w:val="003665A6"/>
    <w:rsid w:val="00366EC1"/>
    <w:rsid w:val="0036743E"/>
    <w:rsid w:val="00370B8C"/>
    <w:rsid w:val="003711E2"/>
    <w:rsid w:val="00373055"/>
    <w:rsid w:val="00374944"/>
    <w:rsid w:val="00374EAB"/>
    <w:rsid w:val="00384270"/>
    <w:rsid w:val="00391D0D"/>
    <w:rsid w:val="00394739"/>
    <w:rsid w:val="003948F6"/>
    <w:rsid w:val="003979FC"/>
    <w:rsid w:val="003A0E2A"/>
    <w:rsid w:val="003A4DF0"/>
    <w:rsid w:val="003A7F3D"/>
    <w:rsid w:val="003B3946"/>
    <w:rsid w:val="003B3EF0"/>
    <w:rsid w:val="003B3F9A"/>
    <w:rsid w:val="003B7283"/>
    <w:rsid w:val="003C1036"/>
    <w:rsid w:val="003C145E"/>
    <w:rsid w:val="003C676E"/>
    <w:rsid w:val="003C7165"/>
    <w:rsid w:val="003C733C"/>
    <w:rsid w:val="003C7767"/>
    <w:rsid w:val="003D1FA1"/>
    <w:rsid w:val="003D52F3"/>
    <w:rsid w:val="003F4074"/>
    <w:rsid w:val="003F4D3F"/>
    <w:rsid w:val="003F6226"/>
    <w:rsid w:val="003F6A6D"/>
    <w:rsid w:val="00401512"/>
    <w:rsid w:val="00402729"/>
    <w:rsid w:val="004050F1"/>
    <w:rsid w:val="0040681C"/>
    <w:rsid w:val="00410E91"/>
    <w:rsid w:val="004128F2"/>
    <w:rsid w:val="004134A2"/>
    <w:rsid w:val="00414D51"/>
    <w:rsid w:val="004161D8"/>
    <w:rsid w:val="0042328A"/>
    <w:rsid w:val="00425E22"/>
    <w:rsid w:val="00427AC9"/>
    <w:rsid w:val="00427C1C"/>
    <w:rsid w:val="004312DA"/>
    <w:rsid w:val="004328E5"/>
    <w:rsid w:val="00433E50"/>
    <w:rsid w:val="0043432E"/>
    <w:rsid w:val="00444A41"/>
    <w:rsid w:val="0045046D"/>
    <w:rsid w:val="00450C8D"/>
    <w:rsid w:val="00451F8E"/>
    <w:rsid w:val="00453DB6"/>
    <w:rsid w:val="00454DB6"/>
    <w:rsid w:val="00460913"/>
    <w:rsid w:val="00461B6B"/>
    <w:rsid w:val="00462873"/>
    <w:rsid w:val="00462D8E"/>
    <w:rsid w:val="00463880"/>
    <w:rsid w:val="00465313"/>
    <w:rsid w:val="00465988"/>
    <w:rsid w:val="00471908"/>
    <w:rsid w:val="00473009"/>
    <w:rsid w:val="00474F00"/>
    <w:rsid w:val="00477D36"/>
    <w:rsid w:val="004801A0"/>
    <w:rsid w:val="004826E5"/>
    <w:rsid w:val="00483E1D"/>
    <w:rsid w:val="00486AC9"/>
    <w:rsid w:val="00490889"/>
    <w:rsid w:val="00490A88"/>
    <w:rsid w:val="00493F66"/>
    <w:rsid w:val="004969D6"/>
    <w:rsid w:val="00497198"/>
    <w:rsid w:val="004A4E86"/>
    <w:rsid w:val="004A5DB1"/>
    <w:rsid w:val="004A724F"/>
    <w:rsid w:val="004B05A7"/>
    <w:rsid w:val="004B27FC"/>
    <w:rsid w:val="004B3FD5"/>
    <w:rsid w:val="004B5AE0"/>
    <w:rsid w:val="004B641B"/>
    <w:rsid w:val="004C1075"/>
    <w:rsid w:val="004D23EB"/>
    <w:rsid w:val="004D57F5"/>
    <w:rsid w:val="004D7D71"/>
    <w:rsid w:val="004E0C76"/>
    <w:rsid w:val="004E2035"/>
    <w:rsid w:val="004E269E"/>
    <w:rsid w:val="004E6022"/>
    <w:rsid w:val="004E6B66"/>
    <w:rsid w:val="004F340C"/>
    <w:rsid w:val="004F60DE"/>
    <w:rsid w:val="004F66D5"/>
    <w:rsid w:val="004F7B3E"/>
    <w:rsid w:val="00503BDA"/>
    <w:rsid w:val="00510BA1"/>
    <w:rsid w:val="005142F5"/>
    <w:rsid w:val="005279E9"/>
    <w:rsid w:val="00531FB1"/>
    <w:rsid w:val="005323D0"/>
    <w:rsid w:val="00532409"/>
    <w:rsid w:val="0053304B"/>
    <w:rsid w:val="00534D8D"/>
    <w:rsid w:val="005352B4"/>
    <w:rsid w:val="00541D43"/>
    <w:rsid w:val="00546B1D"/>
    <w:rsid w:val="0054769B"/>
    <w:rsid w:val="00550FA9"/>
    <w:rsid w:val="00553D15"/>
    <w:rsid w:val="00557ABF"/>
    <w:rsid w:val="00561C38"/>
    <w:rsid w:val="00565D82"/>
    <w:rsid w:val="00567851"/>
    <w:rsid w:val="0057028E"/>
    <w:rsid w:val="00571B9E"/>
    <w:rsid w:val="00572D03"/>
    <w:rsid w:val="005768B4"/>
    <w:rsid w:val="005814C0"/>
    <w:rsid w:val="005847CE"/>
    <w:rsid w:val="00585D8D"/>
    <w:rsid w:val="00586988"/>
    <w:rsid w:val="005900CD"/>
    <w:rsid w:val="00597A53"/>
    <w:rsid w:val="00597F4E"/>
    <w:rsid w:val="005A0D2A"/>
    <w:rsid w:val="005A4F7D"/>
    <w:rsid w:val="005A569C"/>
    <w:rsid w:val="005B1386"/>
    <w:rsid w:val="005B371B"/>
    <w:rsid w:val="005B7A60"/>
    <w:rsid w:val="005C0569"/>
    <w:rsid w:val="005D0663"/>
    <w:rsid w:val="005D17A0"/>
    <w:rsid w:val="005D19D0"/>
    <w:rsid w:val="005D3631"/>
    <w:rsid w:val="005D441B"/>
    <w:rsid w:val="005D48C4"/>
    <w:rsid w:val="005D52A6"/>
    <w:rsid w:val="005E297E"/>
    <w:rsid w:val="005E4725"/>
    <w:rsid w:val="005F19D7"/>
    <w:rsid w:val="005F55B4"/>
    <w:rsid w:val="005F5D60"/>
    <w:rsid w:val="006034E8"/>
    <w:rsid w:val="006060F9"/>
    <w:rsid w:val="00613CDC"/>
    <w:rsid w:val="0061403A"/>
    <w:rsid w:val="0061553A"/>
    <w:rsid w:val="00615635"/>
    <w:rsid w:val="00617688"/>
    <w:rsid w:val="00622B73"/>
    <w:rsid w:val="00627522"/>
    <w:rsid w:val="006303C4"/>
    <w:rsid w:val="00634E0E"/>
    <w:rsid w:val="00635622"/>
    <w:rsid w:val="00635A48"/>
    <w:rsid w:val="00640F60"/>
    <w:rsid w:val="006446BF"/>
    <w:rsid w:val="006475E6"/>
    <w:rsid w:val="0064771D"/>
    <w:rsid w:val="006566C9"/>
    <w:rsid w:val="00657371"/>
    <w:rsid w:val="0066205D"/>
    <w:rsid w:val="006633DD"/>
    <w:rsid w:val="00667C6C"/>
    <w:rsid w:val="006732E4"/>
    <w:rsid w:val="0067331E"/>
    <w:rsid w:val="00674967"/>
    <w:rsid w:val="00682BD3"/>
    <w:rsid w:val="00684BDF"/>
    <w:rsid w:val="006949F8"/>
    <w:rsid w:val="006A4EB4"/>
    <w:rsid w:val="006A4FFC"/>
    <w:rsid w:val="006A69BF"/>
    <w:rsid w:val="006A7EB6"/>
    <w:rsid w:val="006B2169"/>
    <w:rsid w:val="006B4E61"/>
    <w:rsid w:val="006C30A1"/>
    <w:rsid w:val="006C3792"/>
    <w:rsid w:val="006C3802"/>
    <w:rsid w:val="006C4EBF"/>
    <w:rsid w:val="006D1C33"/>
    <w:rsid w:val="006D503D"/>
    <w:rsid w:val="006D6569"/>
    <w:rsid w:val="006D6E65"/>
    <w:rsid w:val="006E25A8"/>
    <w:rsid w:val="006E4F76"/>
    <w:rsid w:val="006E5C94"/>
    <w:rsid w:val="006E7E18"/>
    <w:rsid w:val="006F45F6"/>
    <w:rsid w:val="006F4E97"/>
    <w:rsid w:val="007055BB"/>
    <w:rsid w:val="00711498"/>
    <w:rsid w:val="00711C4D"/>
    <w:rsid w:val="007127FF"/>
    <w:rsid w:val="00712C55"/>
    <w:rsid w:val="00713A92"/>
    <w:rsid w:val="0071589A"/>
    <w:rsid w:val="0071656A"/>
    <w:rsid w:val="0071686D"/>
    <w:rsid w:val="00716BCC"/>
    <w:rsid w:val="00717F53"/>
    <w:rsid w:val="00721243"/>
    <w:rsid w:val="007226BF"/>
    <w:rsid w:val="0072676C"/>
    <w:rsid w:val="00731A9F"/>
    <w:rsid w:val="00732E1F"/>
    <w:rsid w:val="00733486"/>
    <w:rsid w:val="007348C3"/>
    <w:rsid w:val="0073498D"/>
    <w:rsid w:val="00734DCC"/>
    <w:rsid w:val="00734E3E"/>
    <w:rsid w:val="0073759A"/>
    <w:rsid w:val="007427D8"/>
    <w:rsid w:val="007456F5"/>
    <w:rsid w:val="00754258"/>
    <w:rsid w:val="00754ED5"/>
    <w:rsid w:val="00761D1C"/>
    <w:rsid w:val="00762BAA"/>
    <w:rsid w:val="007654D5"/>
    <w:rsid w:val="007679FD"/>
    <w:rsid w:val="00767C46"/>
    <w:rsid w:val="00780E01"/>
    <w:rsid w:val="0078689A"/>
    <w:rsid w:val="00787677"/>
    <w:rsid w:val="00794F4D"/>
    <w:rsid w:val="007A21F7"/>
    <w:rsid w:val="007A3E3F"/>
    <w:rsid w:val="007B042D"/>
    <w:rsid w:val="007B220D"/>
    <w:rsid w:val="007B3038"/>
    <w:rsid w:val="007B4DFE"/>
    <w:rsid w:val="007B6B28"/>
    <w:rsid w:val="007B754D"/>
    <w:rsid w:val="007B7A64"/>
    <w:rsid w:val="007C2C09"/>
    <w:rsid w:val="007C5668"/>
    <w:rsid w:val="007C5D79"/>
    <w:rsid w:val="007D203D"/>
    <w:rsid w:val="007D34A3"/>
    <w:rsid w:val="007D49C9"/>
    <w:rsid w:val="007D5973"/>
    <w:rsid w:val="007D5E53"/>
    <w:rsid w:val="007D6513"/>
    <w:rsid w:val="007E2B8C"/>
    <w:rsid w:val="007E7520"/>
    <w:rsid w:val="007E7ADF"/>
    <w:rsid w:val="007F0E80"/>
    <w:rsid w:val="007F55E9"/>
    <w:rsid w:val="007F5A78"/>
    <w:rsid w:val="00802930"/>
    <w:rsid w:val="0081392F"/>
    <w:rsid w:val="008164AC"/>
    <w:rsid w:val="00816F5E"/>
    <w:rsid w:val="00820228"/>
    <w:rsid w:val="00820E68"/>
    <w:rsid w:val="00823599"/>
    <w:rsid w:val="00831CD9"/>
    <w:rsid w:val="008330A0"/>
    <w:rsid w:val="00833293"/>
    <w:rsid w:val="00834105"/>
    <w:rsid w:val="00834D0C"/>
    <w:rsid w:val="00834F78"/>
    <w:rsid w:val="008359D3"/>
    <w:rsid w:val="00835AAB"/>
    <w:rsid w:val="00836516"/>
    <w:rsid w:val="008438B9"/>
    <w:rsid w:val="00845C5F"/>
    <w:rsid w:val="00853502"/>
    <w:rsid w:val="0085394C"/>
    <w:rsid w:val="008569AB"/>
    <w:rsid w:val="008613FB"/>
    <w:rsid w:val="00862393"/>
    <w:rsid w:val="00871F1D"/>
    <w:rsid w:val="00873D7C"/>
    <w:rsid w:val="00874354"/>
    <w:rsid w:val="00874E60"/>
    <w:rsid w:val="008759C4"/>
    <w:rsid w:val="00876E4F"/>
    <w:rsid w:val="00877AF9"/>
    <w:rsid w:val="00877E81"/>
    <w:rsid w:val="0088406C"/>
    <w:rsid w:val="00885DE5"/>
    <w:rsid w:val="00886E98"/>
    <w:rsid w:val="0089044B"/>
    <w:rsid w:val="00892AB6"/>
    <w:rsid w:val="00894410"/>
    <w:rsid w:val="00895BE6"/>
    <w:rsid w:val="00895F53"/>
    <w:rsid w:val="008972E1"/>
    <w:rsid w:val="0089787C"/>
    <w:rsid w:val="008A1359"/>
    <w:rsid w:val="008A3C7A"/>
    <w:rsid w:val="008A3E68"/>
    <w:rsid w:val="008B01BA"/>
    <w:rsid w:val="008B08DE"/>
    <w:rsid w:val="008B7816"/>
    <w:rsid w:val="008C0F9B"/>
    <w:rsid w:val="008D0D41"/>
    <w:rsid w:val="008D1532"/>
    <w:rsid w:val="008D5128"/>
    <w:rsid w:val="008E4E37"/>
    <w:rsid w:val="008F3F3E"/>
    <w:rsid w:val="008F6481"/>
    <w:rsid w:val="00903BC2"/>
    <w:rsid w:val="00906E29"/>
    <w:rsid w:val="00910445"/>
    <w:rsid w:val="00914786"/>
    <w:rsid w:val="009165F5"/>
    <w:rsid w:val="00916F42"/>
    <w:rsid w:val="00922AE4"/>
    <w:rsid w:val="009252C1"/>
    <w:rsid w:val="00927F46"/>
    <w:rsid w:val="00932C58"/>
    <w:rsid w:val="00937547"/>
    <w:rsid w:val="00941FAE"/>
    <w:rsid w:val="0095216B"/>
    <w:rsid w:val="00953843"/>
    <w:rsid w:val="009564E1"/>
    <w:rsid w:val="0097177D"/>
    <w:rsid w:val="00972152"/>
    <w:rsid w:val="00972CB0"/>
    <w:rsid w:val="00974111"/>
    <w:rsid w:val="00980686"/>
    <w:rsid w:val="00982EE1"/>
    <w:rsid w:val="009861CF"/>
    <w:rsid w:val="00990D7F"/>
    <w:rsid w:val="00991433"/>
    <w:rsid w:val="009931B8"/>
    <w:rsid w:val="00993D54"/>
    <w:rsid w:val="009956FC"/>
    <w:rsid w:val="009A12F3"/>
    <w:rsid w:val="009A5163"/>
    <w:rsid w:val="009A72C6"/>
    <w:rsid w:val="009A7DA9"/>
    <w:rsid w:val="009B14D2"/>
    <w:rsid w:val="009B63C2"/>
    <w:rsid w:val="009B7F23"/>
    <w:rsid w:val="009C1535"/>
    <w:rsid w:val="009C5B02"/>
    <w:rsid w:val="009C791A"/>
    <w:rsid w:val="009C7DE7"/>
    <w:rsid w:val="009D19F2"/>
    <w:rsid w:val="009D589E"/>
    <w:rsid w:val="009E0EB8"/>
    <w:rsid w:val="009E1937"/>
    <w:rsid w:val="009E41D7"/>
    <w:rsid w:val="009E5E39"/>
    <w:rsid w:val="009E607D"/>
    <w:rsid w:val="009E7445"/>
    <w:rsid w:val="009F0BDA"/>
    <w:rsid w:val="009F3621"/>
    <w:rsid w:val="009F6422"/>
    <w:rsid w:val="009F6B2B"/>
    <w:rsid w:val="00A0059C"/>
    <w:rsid w:val="00A007E5"/>
    <w:rsid w:val="00A01779"/>
    <w:rsid w:val="00A02DCD"/>
    <w:rsid w:val="00A03506"/>
    <w:rsid w:val="00A0522F"/>
    <w:rsid w:val="00A05D6F"/>
    <w:rsid w:val="00A05E47"/>
    <w:rsid w:val="00A06AE2"/>
    <w:rsid w:val="00A07095"/>
    <w:rsid w:val="00A11B9A"/>
    <w:rsid w:val="00A15F71"/>
    <w:rsid w:val="00A17D1F"/>
    <w:rsid w:val="00A220C4"/>
    <w:rsid w:val="00A24E42"/>
    <w:rsid w:val="00A25343"/>
    <w:rsid w:val="00A3419C"/>
    <w:rsid w:val="00A355F7"/>
    <w:rsid w:val="00A37E09"/>
    <w:rsid w:val="00A40454"/>
    <w:rsid w:val="00A41D62"/>
    <w:rsid w:val="00A436DB"/>
    <w:rsid w:val="00A4619C"/>
    <w:rsid w:val="00A509F3"/>
    <w:rsid w:val="00A535C6"/>
    <w:rsid w:val="00A55065"/>
    <w:rsid w:val="00A60D9B"/>
    <w:rsid w:val="00A60E3D"/>
    <w:rsid w:val="00A61D9E"/>
    <w:rsid w:val="00A629FF"/>
    <w:rsid w:val="00A637BC"/>
    <w:rsid w:val="00A64A08"/>
    <w:rsid w:val="00A66803"/>
    <w:rsid w:val="00A676CB"/>
    <w:rsid w:val="00A70A9F"/>
    <w:rsid w:val="00A71DA8"/>
    <w:rsid w:val="00A7300F"/>
    <w:rsid w:val="00A730A5"/>
    <w:rsid w:val="00A733B8"/>
    <w:rsid w:val="00A734DB"/>
    <w:rsid w:val="00A7543D"/>
    <w:rsid w:val="00A75C80"/>
    <w:rsid w:val="00A8255C"/>
    <w:rsid w:val="00A82AC1"/>
    <w:rsid w:val="00A855EB"/>
    <w:rsid w:val="00A865BE"/>
    <w:rsid w:val="00A937A4"/>
    <w:rsid w:val="00A93F82"/>
    <w:rsid w:val="00A94454"/>
    <w:rsid w:val="00A94787"/>
    <w:rsid w:val="00A94910"/>
    <w:rsid w:val="00AA6682"/>
    <w:rsid w:val="00AB0465"/>
    <w:rsid w:val="00AB0522"/>
    <w:rsid w:val="00AB0F5B"/>
    <w:rsid w:val="00AB152B"/>
    <w:rsid w:val="00AB5766"/>
    <w:rsid w:val="00AB7CB4"/>
    <w:rsid w:val="00AC0F53"/>
    <w:rsid w:val="00AC1A6E"/>
    <w:rsid w:val="00AC2DFA"/>
    <w:rsid w:val="00AC4248"/>
    <w:rsid w:val="00AC4FE7"/>
    <w:rsid w:val="00AC5351"/>
    <w:rsid w:val="00AD10F7"/>
    <w:rsid w:val="00AD3007"/>
    <w:rsid w:val="00AD5A2C"/>
    <w:rsid w:val="00AE06C0"/>
    <w:rsid w:val="00AE27A4"/>
    <w:rsid w:val="00AE652E"/>
    <w:rsid w:val="00AE779E"/>
    <w:rsid w:val="00AE7D1E"/>
    <w:rsid w:val="00AE7EE6"/>
    <w:rsid w:val="00AF7864"/>
    <w:rsid w:val="00B02F06"/>
    <w:rsid w:val="00B030A0"/>
    <w:rsid w:val="00B06B61"/>
    <w:rsid w:val="00B07735"/>
    <w:rsid w:val="00B100FB"/>
    <w:rsid w:val="00B12F0F"/>
    <w:rsid w:val="00B14106"/>
    <w:rsid w:val="00B15FF9"/>
    <w:rsid w:val="00B17F1F"/>
    <w:rsid w:val="00B20937"/>
    <w:rsid w:val="00B24E84"/>
    <w:rsid w:val="00B33E3F"/>
    <w:rsid w:val="00B42902"/>
    <w:rsid w:val="00B4481A"/>
    <w:rsid w:val="00B45134"/>
    <w:rsid w:val="00B460C0"/>
    <w:rsid w:val="00B465DE"/>
    <w:rsid w:val="00B471A4"/>
    <w:rsid w:val="00B47D07"/>
    <w:rsid w:val="00B50CFA"/>
    <w:rsid w:val="00B5788F"/>
    <w:rsid w:val="00B578A7"/>
    <w:rsid w:val="00B637BA"/>
    <w:rsid w:val="00B63F7B"/>
    <w:rsid w:val="00B65FB0"/>
    <w:rsid w:val="00B6618C"/>
    <w:rsid w:val="00B718AC"/>
    <w:rsid w:val="00B7316A"/>
    <w:rsid w:val="00B739D1"/>
    <w:rsid w:val="00B74754"/>
    <w:rsid w:val="00B7558C"/>
    <w:rsid w:val="00B77607"/>
    <w:rsid w:val="00B87FCC"/>
    <w:rsid w:val="00B95F72"/>
    <w:rsid w:val="00B96073"/>
    <w:rsid w:val="00B96256"/>
    <w:rsid w:val="00B9644B"/>
    <w:rsid w:val="00B96653"/>
    <w:rsid w:val="00BA2A89"/>
    <w:rsid w:val="00BA3658"/>
    <w:rsid w:val="00BA6AEF"/>
    <w:rsid w:val="00BB5DF1"/>
    <w:rsid w:val="00BB6C3C"/>
    <w:rsid w:val="00BC0992"/>
    <w:rsid w:val="00BC0E84"/>
    <w:rsid w:val="00BC6A18"/>
    <w:rsid w:val="00BD1A4F"/>
    <w:rsid w:val="00BD2417"/>
    <w:rsid w:val="00BD34FC"/>
    <w:rsid w:val="00BD3EA8"/>
    <w:rsid w:val="00BD583B"/>
    <w:rsid w:val="00BE6793"/>
    <w:rsid w:val="00BF06C9"/>
    <w:rsid w:val="00BF2260"/>
    <w:rsid w:val="00BF3204"/>
    <w:rsid w:val="00BF3C38"/>
    <w:rsid w:val="00BF5C08"/>
    <w:rsid w:val="00BF5C4E"/>
    <w:rsid w:val="00BF70E0"/>
    <w:rsid w:val="00BF7583"/>
    <w:rsid w:val="00C04FD2"/>
    <w:rsid w:val="00C0596A"/>
    <w:rsid w:val="00C101AB"/>
    <w:rsid w:val="00C108F1"/>
    <w:rsid w:val="00C110A3"/>
    <w:rsid w:val="00C142A8"/>
    <w:rsid w:val="00C15220"/>
    <w:rsid w:val="00C23E8A"/>
    <w:rsid w:val="00C30150"/>
    <w:rsid w:val="00C326E3"/>
    <w:rsid w:val="00C341E1"/>
    <w:rsid w:val="00C36D23"/>
    <w:rsid w:val="00C42EB5"/>
    <w:rsid w:val="00C43AFF"/>
    <w:rsid w:val="00C43CEF"/>
    <w:rsid w:val="00C460E4"/>
    <w:rsid w:val="00C472D0"/>
    <w:rsid w:val="00C47E75"/>
    <w:rsid w:val="00C52FA6"/>
    <w:rsid w:val="00C542A5"/>
    <w:rsid w:val="00C60456"/>
    <w:rsid w:val="00C60995"/>
    <w:rsid w:val="00C61E4E"/>
    <w:rsid w:val="00C63FFE"/>
    <w:rsid w:val="00C646B1"/>
    <w:rsid w:val="00C649D7"/>
    <w:rsid w:val="00C65E66"/>
    <w:rsid w:val="00C73949"/>
    <w:rsid w:val="00C74E70"/>
    <w:rsid w:val="00C7726D"/>
    <w:rsid w:val="00C775F7"/>
    <w:rsid w:val="00C77CC8"/>
    <w:rsid w:val="00C8244C"/>
    <w:rsid w:val="00C82B73"/>
    <w:rsid w:val="00C8505A"/>
    <w:rsid w:val="00C9135B"/>
    <w:rsid w:val="00C91508"/>
    <w:rsid w:val="00CA0AD8"/>
    <w:rsid w:val="00CA1C45"/>
    <w:rsid w:val="00CA2C56"/>
    <w:rsid w:val="00CA2CEF"/>
    <w:rsid w:val="00CA423E"/>
    <w:rsid w:val="00CA715A"/>
    <w:rsid w:val="00CB10E2"/>
    <w:rsid w:val="00CB3184"/>
    <w:rsid w:val="00CB48E3"/>
    <w:rsid w:val="00CB4AB8"/>
    <w:rsid w:val="00CB651E"/>
    <w:rsid w:val="00CC6B1B"/>
    <w:rsid w:val="00CD1013"/>
    <w:rsid w:val="00CD2FD9"/>
    <w:rsid w:val="00CD5A74"/>
    <w:rsid w:val="00CD70EB"/>
    <w:rsid w:val="00CE191D"/>
    <w:rsid w:val="00CE2B30"/>
    <w:rsid w:val="00CE3EC0"/>
    <w:rsid w:val="00D00CDA"/>
    <w:rsid w:val="00D0349C"/>
    <w:rsid w:val="00D03F90"/>
    <w:rsid w:val="00D11EF1"/>
    <w:rsid w:val="00D1385B"/>
    <w:rsid w:val="00D14A5B"/>
    <w:rsid w:val="00D1520A"/>
    <w:rsid w:val="00D213E6"/>
    <w:rsid w:val="00D21744"/>
    <w:rsid w:val="00D2519A"/>
    <w:rsid w:val="00D253CD"/>
    <w:rsid w:val="00D25C74"/>
    <w:rsid w:val="00D35A4A"/>
    <w:rsid w:val="00D360B3"/>
    <w:rsid w:val="00D36986"/>
    <w:rsid w:val="00D37A96"/>
    <w:rsid w:val="00D403EA"/>
    <w:rsid w:val="00D4160B"/>
    <w:rsid w:val="00D4309C"/>
    <w:rsid w:val="00D45E3F"/>
    <w:rsid w:val="00D50FFC"/>
    <w:rsid w:val="00D5291E"/>
    <w:rsid w:val="00D53856"/>
    <w:rsid w:val="00D621A5"/>
    <w:rsid w:val="00D62773"/>
    <w:rsid w:val="00D636E0"/>
    <w:rsid w:val="00D6470E"/>
    <w:rsid w:val="00D71B59"/>
    <w:rsid w:val="00D75B78"/>
    <w:rsid w:val="00D76F07"/>
    <w:rsid w:val="00D77656"/>
    <w:rsid w:val="00D8015D"/>
    <w:rsid w:val="00D808E5"/>
    <w:rsid w:val="00D8248E"/>
    <w:rsid w:val="00D843EA"/>
    <w:rsid w:val="00D908CB"/>
    <w:rsid w:val="00D9121F"/>
    <w:rsid w:val="00D919D6"/>
    <w:rsid w:val="00D94B62"/>
    <w:rsid w:val="00D97568"/>
    <w:rsid w:val="00D97E9E"/>
    <w:rsid w:val="00DA0DEC"/>
    <w:rsid w:val="00DA0EF5"/>
    <w:rsid w:val="00DA109B"/>
    <w:rsid w:val="00DA14CE"/>
    <w:rsid w:val="00DA405D"/>
    <w:rsid w:val="00DA448C"/>
    <w:rsid w:val="00DA7FF2"/>
    <w:rsid w:val="00DB052B"/>
    <w:rsid w:val="00DB4618"/>
    <w:rsid w:val="00DB73DD"/>
    <w:rsid w:val="00DC16EB"/>
    <w:rsid w:val="00DC1D8E"/>
    <w:rsid w:val="00DC3FBE"/>
    <w:rsid w:val="00DC7BF7"/>
    <w:rsid w:val="00DD1066"/>
    <w:rsid w:val="00DD1914"/>
    <w:rsid w:val="00DD1F69"/>
    <w:rsid w:val="00DD21F3"/>
    <w:rsid w:val="00DD2F51"/>
    <w:rsid w:val="00DD4DCE"/>
    <w:rsid w:val="00DD5335"/>
    <w:rsid w:val="00DD571D"/>
    <w:rsid w:val="00DD6C10"/>
    <w:rsid w:val="00DD75DE"/>
    <w:rsid w:val="00DE12B8"/>
    <w:rsid w:val="00DE67AC"/>
    <w:rsid w:val="00DF4CCD"/>
    <w:rsid w:val="00E03FF5"/>
    <w:rsid w:val="00E07CCE"/>
    <w:rsid w:val="00E124C9"/>
    <w:rsid w:val="00E14C89"/>
    <w:rsid w:val="00E21FC1"/>
    <w:rsid w:val="00E23A9C"/>
    <w:rsid w:val="00E26A02"/>
    <w:rsid w:val="00E327FC"/>
    <w:rsid w:val="00E344CB"/>
    <w:rsid w:val="00E5106F"/>
    <w:rsid w:val="00E512E0"/>
    <w:rsid w:val="00E5211F"/>
    <w:rsid w:val="00E52880"/>
    <w:rsid w:val="00E53E3D"/>
    <w:rsid w:val="00E60490"/>
    <w:rsid w:val="00E61D02"/>
    <w:rsid w:val="00E65735"/>
    <w:rsid w:val="00E71DD2"/>
    <w:rsid w:val="00E77528"/>
    <w:rsid w:val="00E84CBE"/>
    <w:rsid w:val="00E8680C"/>
    <w:rsid w:val="00E86A8F"/>
    <w:rsid w:val="00E87DD3"/>
    <w:rsid w:val="00E87E5E"/>
    <w:rsid w:val="00E9399B"/>
    <w:rsid w:val="00E970E3"/>
    <w:rsid w:val="00EA02C1"/>
    <w:rsid w:val="00EA1D29"/>
    <w:rsid w:val="00EA7045"/>
    <w:rsid w:val="00EB1892"/>
    <w:rsid w:val="00EB2D71"/>
    <w:rsid w:val="00EB598D"/>
    <w:rsid w:val="00EB7461"/>
    <w:rsid w:val="00EC35E7"/>
    <w:rsid w:val="00EC3B98"/>
    <w:rsid w:val="00ED12A2"/>
    <w:rsid w:val="00ED1974"/>
    <w:rsid w:val="00ED21B6"/>
    <w:rsid w:val="00ED3509"/>
    <w:rsid w:val="00ED764B"/>
    <w:rsid w:val="00ED7D39"/>
    <w:rsid w:val="00EE1E0C"/>
    <w:rsid w:val="00EE6FB7"/>
    <w:rsid w:val="00EE75AE"/>
    <w:rsid w:val="00EF0D15"/>
    <w:rsid w:val="00EF1A75"/>
    <w:rsid w:val="00EF1D66"/>
    <w:rsid w:val="00EF3883"/>
    <w:rsid w:val="00F02C1B"/>
    <w:rsid w:val="00F077CF"/>
    <w:rsid w:val="00F121D3"/>
    <w:rsid w:val="00F139FD"/>
    <w:rsid w:val="00F13C53"/>
    <w:rsid w:val="00F15EE3"/>
    <w:rsid w:val="00F21339"/>
    <w:rsid w:val="00F23936"/>
    <w:rsid w:val="00F24941"/>
    <w:rsid w:val="00F2695D"/>
    <w:rsid w:val="00F27055"/>
    <w:rsid w:val="00F2768C"/>
    <w:rsid w:val="00F41A84"/>
    <w:rsid w:val="00F4298D"/>
    <w:rsid w:val="00F44FCB"/>
    <w:rsid w:val="00F45185"/>
    <w:rsid w:val="00F47478"/>
    <w:rsid w:val="00F52F94"/>
    <w:rsid w:val="00F55134"/>
    <w:rsid w:val="00F621EF"/>
    <w:rsid w:val="00F6673C"/>
    <w:rsid w:val="00F6751E"/>
    <w:rsid w:val="00F740F4"/>
    <w:rsid w:val="00F834AF"/>
    <w:rsid w:val="00F83866"/>
    <w:rsid w:val="00F85435"/>
    <w:rsid w:val="00F904D8"/>
    <w:rsid w:val="00F9090F"/>
    <w:rsid w:val="00F969DF"/>
    <w:rsid w:val="00FA24D5"/>
    <w:rsid w:val="00FA2DA7"/>
    <w:rsid w:val="00FA4CCA"/>
    <w:rsid w:val="00FA58E8"/>
    <w:rsid w:val="00FA5CA2"/>
    <w:rsid w:val="00FB5C6C"/>
    <w:rsid w:val="00FB7C35"/>
    <w:rsid w:val="00FC0759"/>
    <w:rsid w:val="00FC0FB3"/>
    <w:rsid w:val="00FC104A"/>
    <w:rsid w:val="00FC2630"/>
    <w:rsid w:val="00FC3BC8"/>
    <w:rsid w:val="00FC7A09"/>
    <w:rsid w:val="00FD0546"/>
    <w:rsid w:val="00FD0B6B"/>
    <w:rsid w:val="00FD162D"/>
    <w:rsid w:val="00FD230B"/>
    <w:rsid w:val="00FD4541"/>
    <w:rsid w:val="00FD5FD3"/>
    <w:rsid w:val="00FE06C6"/>
    <w:rsid w:val="00FE2F8B"/>
    <w:rsid w:val="00FE3662"/>
    <w:rsid w:val="00FE5195"/>
    <w:rsid w:val="00FE6323"/>
    <w:rsid w:val="00FE674D"/>
    <w:rsid w:val="00FF0952"/>
    <w:rsid w:val="00FF1213"/>
    <w:rsid w:val="00FF1F68"/>
    <w:rsid w:val="00FF542D"/>
    <w:rsid w:val="00FF55C8"/>
    <w:rsid w:val="00FF5A08"/>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4281E"/>
  <w15:docId w15:val="{C02A545E-51C0-410E-A93A-4E234BC8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D9"/>
    <w:pPr>
      <w:widowControl w:val="0"/>
    </w:pPr>
    <w:rPr>
      <w:snapToGrid w:val="0"/>
      <w:sz w:val="24"/>
    </w:rPr>
  </w:style>
  <w:style w:type="paragraph" w:styleId="Heading1">
    <w:name w:val="heading 1"/>
    <w:basedOn w:val="Normal"/>
    <w:next w:val="Normal"/>
    <w:qFormat/>
    <w:rsid w:val="00A8255C"/>
    <w:pPr>
      <w:keepNext/>
      <w:shd w:val="clear" w:color="auto" w:fill="95B3D7"/>
      <w:spacing w:before="120"/>
      <w:outlineLvl w:val="0"/>
    </w:pPr>
    <w:rPr>
      <w:rFonts w:ascii="Arial" w:hAnsi="Arial"/>
      <w:b/>
      <w:kern w:val="28"/>
      <w:sz w:val="28"/>
    </w:rPr>
  </w:style>
  <w:style w:type="paragraph" w:styleId="Heading2">
    <w:name w:val="heading 2"/>
    <w:basedOn w:val="Normal"/>
    <w:next w:val="Normal"/>
    <w:qFormat/>
    <w:pPr>
      <w:keepNext/>
      <w:shd w:val="clear" w:color="auto" w:fill="000000"/>
      <w:outlineLvl w:val="1"/>
    </w:pPr>
    <w:rPr>
      <w:rFonts w:ascii="Arial Black" w:hAnsi="Arial Black"/>
      <w:sz w:val="36"/>
    </w:rPr>
  </w:style>
  <w:style w:type="paragraph" w:styleId="Heading3">
    <w:name w:val="heading 3"/>
    <w:basedOn w:val="Normal"/>
    <w:next w:val="Normal"/>
    <w:qFormat/>
    <w:pPr>
      <w:keepNext/>
      <w:widowControl/>
      <w:outlineLvl w:val="2"/>
    </w:pPr>
    <w:rPr>
      <w:rFonts w:ascii="Arial Black" w:hAnsi="Arial Black"/>
      <w:snapToGrid/>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tabs>
        <w:tab w:val="left" w:pos="-1360"/>
        <w:tab w:val="left" w:pos="-900"/>
        <w:tab w:val="left" w:pos="-18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58"/>
      <w:jc w:val="center"/>
      <w:outlineLvl w:val="5"/>
    </w:pPr>
    <w:rPr>
      <w:b/>
      <w:color w:val="FFFFFF"/>
    </w:rPr>
  </w:style>
  <w:style w:type="paragraph" w:styleId="Heading7">
    <w:name w:val="heading 7"/>
    <w:basedOn w:val="Normal"/>
    <w:next w:val="Normal"/>
    <w:qFormat/>
    <w:pPr>
      <w:keepNext/>
      <w:jc w:val="center"/>
      <w:outlineLvl w:val="6"/>
    </w:pPr>
    <w:rPr>
      <w:b/>
      <w:color w:val="000000"/>
    </w:rPr>
  </w:style>
  <w:style w:type="paragraph" w:styleId="Heading8">
    <w:name w:val="heading 8"/>
    <w:basedOn w:val="Normal"/>
    <w:next w:val="Normal"/>
    <w:qFormat/>
    <w:pPr>
      <w:widowControl/>
      <w:spacing w:before="240" w:after="60"/>
      <w:outlineLvl w:val="7"/>
    </w:pPr>
    <w:rPr>
      <w:i/>
      <w:iCs/>
      <w:snapToGrid/>
      <w:szCs w:val="24"/>
    </w:rPr>
  </w:style>
  <w:style w:type="paragraph" w:styleId="Heading9">
    <w:name w:val="heading 9"/>
    <w:basedOn w:val="Normal"/>
    <w:next w:val="Normal"/>
    <w:qFormat/>
    <w:p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widowControl/>
      <w:tabs>
        <w:tab w:val="center" w:pos="4320"/>
        <w:tab w:val="right" w:pos="8640"/>
      </w:tabs>
    </w:pPr>
    <w:rPr>
      <w:snapToGrid/>
      <w:sz w:val="22"/>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evel1">
    <w:name w:val="Level 1"/>
    <w:basedOn w:val="Normal"/>
    <w:pPr>
      <w:numPr>
        <w:numId w:val="1"/>
      </w:numPr>
    </w:pPr>
  </w:style>
  <w:style w:type="paragraph" w:styleId="Index1">
    <w:name w:val="index 1"/>
    <w:basedOn w:val="Normal"/>
    <w:next w:val="Normal"/>
    <w:autoRedefine/>
    <w:semiHidden/>
    <w:pPr>
      <w:ind w:left="240" w:hanging="240"/>
    </w:pPr>
  </w:style>
  <w:style w:type="paragraph" w:styleId="ListBullet">
    <w:name w:val="List Bullet"/>
    <w:basedOn w:val="Normal"/>
    <w:autoRedefine/>
    <w:semiHidden/>
    <w:pPr>
      <w:numPr>
        <w:numId w:val="2"/>
      </w:numPr>
      <w:tabs>
        <w:tab w:val="num" w:pos="360"/>
        <w:tab w:val="left" w:pos="432"/>
        <w:tab w:val="left" w:pos="576"/>
        <w:tab w:val="left" w:pos="648"/>
      </w:tabs>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tabs>
        <w:tab w:val="right" w:leader="dot" w:pos="9350"/>
      </w:tabs>
      <w:spacing w:before="120"/>
    </w:pPr>
    <w:rPr>
      <w:rFonts w:ascii="Tahoma" w:hAnsi="Tahoma" w:cs="Tahoma"/>
      <w:b/>
      <w:noProof/>
      <w:sz w:val="22"/>
    </w:rPr>
  </w:style>
  <w:style w:type="paragraph" w:styleId="TOC2">
    <w:name w:val="toc 2"/>
    <w:basedOn w:val="Normal"/>
    <w:next w:val="Normal"/>
    <w:autoRedefine/>
    <w:semiHidden/>
    <w:pPr>
      <w:tabs>
        <w:tab w:val="left" w:pos="1800"/>
        <w:tab w:val="right" w:leader="dot" w:pos="9350"/>
      </w:tabs>
      <w:ind w:left="1800" w:hanging="360"/>
    </w:pPr>
    <w:rPr>
      <w:rFonts w:ascii="Tahoma" w:hAnsi="Tahoma" w:cs="Tahoma"/>
      <w:noProof/>
      <w:sz w:val="22"/>
      <w:szCs w:val="22"/>
    </w:rPr>
  </w:style>
  <w:style w:type="paragraph" w:styleId="TOC3">
    <w:name w:val="toc 3"/>
    <w:basedOn w:val="Normal"/>
    <w:next w:val="Normal"/>
    <w:semiHidden/>
    <w:pPr>
      <w:tabs>
        <w:tab w:val="right" w:leader="dot" w:pos="9350"/>
      </w:tabs>
      <w:ind w:left="900"/>
    </w:pPr>
    <w:rPr>
      <w:rFonts w:ascii="Tahoma" w:hAnsi="Tahoma" w:cs="Tahoma"/>
      <w:i/>
      <w:noProof/>
      <w:sz w:val="22"/>
      <w:szCs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semiHidden/>
    <w:pPr>
      <w:ind w:left="720" w:hanging="720"/>
    </w:pPr>
  </w:style>
  <w:style w:type="paragraph" w:styleId="BodyTextIndent2">
    <w:name w:val="Body Text Indent 2"/>
    <w:basedOn w:val="Normal"/>
    <w:semiHidden/>
    <w:pPr>
      <w:ind w:left="2160" w:hanging="1440"/>
    </w:pPr>
  </w:style>
  <w:style w:type="paragraph" w:styleId="BodyText">
    <w:name w:val="Body Text"/>
    <w:basedOn w:val="Normal"/>
    <w:semiHidden/>
    <w:rPr>
      <w:b/>
    </w:rPr>
  </w:style>
  <w:style w:type="character" w:styleId="Hyperlink">
    <w:name w:val="Hyperlink"/>
    <w:semiHidden/>
    <w:rsid w:val="000C38D9"/>
    <w:rPr>
      <w:rFonts w:ascii="Arial" w:hAnsi="Arial"/>
      <w:color w:val="0000FF"/>
      <w:sz w:val="22"/>
      <w:u w:val="single"/>
    </w:rPr>
  </w:style>
  <w:style w:type="paragraph" w:styleId="ListNumber">
    <w:name w:val="List Number"/>
    <w:basedOn w:val="Normal"/>
    <w:semiHidden/>
    <w:pPr>
      <w:numPr>
        <w:numId w:val="3"/>
      </w:numPr>
    </w:pPr>
  </w:style>
  <w:style w:type="paragraph" w:styleId="Quote">
    <w:name w:val="Quote"/>
    <w:basedOn w:val="Normal"/>
    <w:qFormat/>
    <w:pPr>
      <w:widowControl/>
      <w:ind w:left="1440" w:right="1440"/>
      <w:jc w:val="center"/>
    </w:pPr>
    <w:rPr>
      <w:rFonts w:ascii="Tahoma" w:hAnsi="Tahoma"/>
      <w:snapToGrid/>
      <w:sz w:val="20"/>
      <w:szCs w:val="24"/>
    </w:rPr>
  </w:style>
  <w:style w:type="table" w:styleId="TableGrid">
    <w:name w:val="Table Grid"/>
    <w:basedOn w:val="TableNormal"/>
    <w:uiPriority w:val="59"/>
    <w:rsid w:val="00B9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pPr>
      <w:widowControl/>
    </w:pPr>
    <w:rPr>
      <w:snapToGrid/>
      <w:sz w:val="20"/>
    </w:rPr>
  </w:style>
  <w:style w:type="paragraph" w:styleId="NormalWeb">
    <w:name w:val="Normal (Web)"/>
    <w:basedOn w:val="Normal"/>
    <w:uiPriority w:val="99"/>
    <w:semiHidden/>
    <w:pPr>
      <w:widowControl/>
      <w:spacing w:before="100" w:beforeAutospacing="1" w:after="100" w:afterAutospacing="1"/>
    </w:pPr>
    <w:rPr>
      <w:snapToGrid/>
      <w:color w:val="000000"/>
      <w:szCs w:val="24"/>
    </w:rPr>
  </w:style>
  <w:style w:type="paragraph" w:styleId="BodyText2">
    <w:name w:val="Body Text 2"/>
    <w:basedOn w:val="Normal"/>
    <w:semiHidden/>
    <w:pPr>
      <w:spacing w:after="120" w:line="480" w:lineRule="auto"/>
    </w:pPr>
  </w:style>
  <w:style w:type="character" w:customStyle="1" w:styleId="QuickFormat5">
    <w:name w:val="QuickFormat5"/>
    <w:rPr>
      <w:rFonts w:ascii="Arial" w:hAnsi="Arial"/>
      <w:b/>
      <w:color w:val="000000"/>
      <w:sz w:val="20"/>
    </w:rPr>
  </w:style>
  <w:style w:type="paragraph" w:styleId="BodyText3">
    <w:name w:val="Body Text 3"/>
    <w:basedOn w:val="Normal"/>
    <w:semiHidden/>
    <w:pPr>
      <w:tabs>
        <w:tab w:val="left" w:pos="-820"/>
        <w:tab w:val="left" w:pos="-540"/>
        <w:tab w:val="left" w:pos="360"/>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pPr>
    <w:rPr>
      <w:i/>
      <w:color w:val="000000"/>
      <w:sz w:val="20"/>
    </w:rPr>
  </w:style>
  <w:style w:type="character" w:styleId="Emphasis">
    <w:name w:val="Emphasis"/>
    <w:uiPriority w:val="20"/>
    <w:qFormat/>
    <w:rPr>
      <w:i/>
      <w:iCs/>
    </w:rPr>
  </w:style>
  <w:style w:type="character" w:styleId="Strong">
    <w:name w:val="Strong"/>
    <w:qFormat/>
    <w:rPr>
      <w:b/>
      <w:bCs/>
    </w:rPr>
  </w:style>
  <w:style w:type="character" w:customStyle="1" w:styleId="QuickFormat1">
    <w:name w:val="QuickFormat1"/>
    <w:rPr>
      <w:rFonts w:ascii="Arial" w:hAnsi="Arial"/>
      <w:b/>
      <w:color w:val="000000"/>
      <w:sz w:val="28"/>
    </w:rPr>
  </w:style>
  <w:style w:type="paragraph" w:customStyle="1" w:styleId="QuickFormat4">
    <w:name w:val="QuickFormat4"/>
    <w:basedOn w:val="Normal"/>
    <w:pPr>
      <w:ind w:left="450" w:hanging="990"/>
    </w:pPr>
    <w:rPr>
      <w:color w:val="000000"/>
      <w:sz w:val="20"/>
    </w:rPr>
  </w:style>
  <w:style w:type="paragraph" w:customStyle="1" w:styleId="QuickFormat9">
    <w:name w:val="QuickFormat9"/>
    <w:basedOn w:val="Normal"/>
    <w:pPr>
      <w:shd w:val="solid" w:color="000000" w:fill="FFFFFF"/>
      <w:jc w:val="center"/>
    </w:pPr>
    <w:rPr>
      <w:rFonts w:ascii="Arial Narrow" w:hAnsi="Arial Narrow"/>
      <w:color w:val="FFFFFF"/>
      <w:sz w:val="36"/>
    </w:rPr>
  </w:style>
  <w:style w:type="character" w:customStyle="1" w:styleId="QuickFormat8">
    <w:name w:val="QuickFormat8"/>
    <w:rPr>
      <w:rFonts w:ascii="Arial Narrow" w:hAnsi="Arial Narrow"/>
      <w:color w:val="000000"/>
      <w:sz w:val="24"/>
    </w:rPr>
  </w:style>
  <w:style w:type="paragraph" w:styleId="BlockText">
    <w:name w:val="Block Text"/>
    <w:basedOn w:val="Normal"/>
    <w:semiHidden/>
    <w:pPr>
      <w:tabs>
        <w:tab w:val="left" w:pos="-270"/>
        <w:tab w:val="left" w:pos="450"/>
        <w:tab w:val="left" w:pos="694"/>
        <w:tab w:val="left" w:pos="943"/>
        <w:tab w:val="left" w:pos="1170"/>
        <w:tab w:val="left" w:pos="1890"/>
        <w:tab w:val="left" w:pos="2434"/>
        <w:tab w:val="left" w:pos="2610"/>
        <w:tab w:val="left" w:pos="3330"/>
        <w:tab w:val="left" w:pos="4050"/>
        <w:tab w:val="left" w:pos="4510"/>
        <w:tab w:val="left" w:pos="5151"/>
        <w:tab w:val="left" w:pos="5490"/>
        <w:tab w:val="left" w:pos="6210"/>
        <w:tab w:val="left" w:pos="6930"/>
        <w:tab w:val="left" w:pos="7650"/>
        <w:tab w:val="left" w:pos="8110"/>
        <w:tab w:val="left" w:pos="8370"/>
        <w:tab w:val="left" w:pos="9090"/>
        <w:tab w:val="left" w:pos="9810"/>
      </w:tabs>
      <w:spacing w:line="190" w:lineRule="auto"/>
      <w:ind w:left="450" w:right="450"/>
    </w:pPr>
    <w:rPr>
      <w:color w:val="000000"/>
      <w:sz w:val="20"/>
    </w:rPr>
  </w:style>
  <w:style w:type="character" w:customStyle="1" w:styleId="QuickFormat2">
    <w:name w:val="QuickFormat2"/>
    <w:rPr>
      <w:rFonts w:ascii="Arial" w:hAnsi="Arial"/>
      <w:b/>
      <w:color w:val="000000"/>
      <w:sz w:val="24"/>
    </w:rPr>
  </w:style>
  <w:style w:type="character" w:customStyle="1" w:styleId="QuickFormat3">
    <w:name w:val="QuickFormat3"/>
    <w:rPr>
      <w:rFonts w:ascii="Arial" w:hAnsi="Arial"/>
      <w:b/>
      <w:color w:val="000000"/>
      <w:sz w:val="20"/>
    </w:rPr>
  </w:style>
  <w:style w:type="paragraph" w:customStyle="1" w:styleId="StyleHeading3Tahoma11ptBold">
    <w:name w:val="Style Heading 3 + Tahoma 11 pt Bold"/>
    <w:basedOn w:val="Heading3"/>
    <w:rPr>
      <w:rFonts w:ascii="Tahoma" w:hAnsi="Tahoma"/>
      <w:bCs/>
      <w:sz w:val="22"/>
    </w:rPr>
  </w:style>
  <w:style w:type="paragraph" w:styleId="BalloonText">
    <w:name w:val="Balloon Text"/>
    <w:basedOn w:val="Normal"/>
    <w:semiHidden/>
    <w:rPr>
      <w:rFonts w:ascii="Tahoma" w:hAnsi="Tahoma" w:cs="Tahoma"/>
      <w:sz w:val="16"/>
      <w:szCs w:val="16"/>
    </w:rPr>
  </w:style>
  <w:style w:type="paragraph" w:customStyle="1" w:styleId="HeaderLeft">
    <w:name w:val="Header Left"/>
    <w:basedOn w:val="Header"/>
    <w:uiPriority w:val="35"/>
    <w:qFormat/>
    <w:rsid w:val="000D2E52"/>
    <w:pPr>
      <w:pBdr>
        <w:bottom w:val="dashed" w:sz="4" w:space="18" w:color="7F7F7F"/>
      </w:pBdr>
      <w:spacing w:after="200" w:line="396" w:lineRule="auto"/>
    </w:pPr>
    <w:rPr>
      <w:rFonts w:ascii="Calibri" w:eastAsia="Calibri" w:hAnsi="Calibri"/>
      <w:color w:val="7F7F7F"/>
      <w:sz w:val="20"/>
      <w:lang w:eastAsia="ja-JP"/>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rsid w:val="000D2E52"/>
    <w:rPr>
      <w:sz w:val="22"/>
    </w:rPr>
  </w:style>
  <w:style w:type="character" w:styleId="CommentReference">
    <w:name w:val="annotation reference"/>
    <w:uiPriority w:val="99"/>
    <w:semiHidden/>
    <w:unhideWhenUsed/>
    <w:rsid w:val="00EE75AE"/>
    <w:rPr>
      <w:sz w:val="16"/>
      <w:szCs w:val="16"/>
    </w:rPr>
  </w:style>
  <w:style w:type="paragraph" w:styleId="CommentText">
    <w:name w:val="annotation text"/>
    <w:basedOn w:val="Normal"/>
    <w:link w:val="CommentTextChar"/>
    <w:uiPriority w:val="99"/>
    <w:semiHidden/>
    <w:unhideWhenUsed/>
    <w:rsid w:val="00EE75AE"/>
    <w:rPr>
      <w:sz w:val="20"/>
      <w:lang w:val="x-none" w:eastAsia="x-none"/>
    </w:rPr>
  </w:style>
  <w:style w:type="character" w:customStyle="1" w:styleId="CommentTextChar">
    <w:name w:val="Comment Text Char"/>
    <w:link w:val="CommentText"/>
    <w:uiPriority w:val="99"/>
    <w:semiHidden/>
    <w:rsid w:val="00EE75AE"/>
    <w:rPr>
      <w:snapToGrid w:val="0"/>
    </w:rPr>
  </w:style>
  <w:style w:type="paragraph" w:styleId="CommentSubject">
    <w:name w:val="annotation subject"/>
    <w:basedOn w:val="CommentText"/>
    <w:next w:val="CommentText"/>
    <w:link w:val="CommentSubjectChar"/>
    <w:uiPriority w:val="99"/>
    <w:semiHidden/>
    <w:unhideWhenUsed/>
    <w:rsid w:val="00EE75AE"/>
    <w:rPr>
      <w:b/>
      <w:bCs/>
    </w:rPr>
  </w:style>
  <w:style w:type="character" w:customStyle="1" w:styleId="CommentSubjectChar">
    <w:name w:val="Comment Subject Char"/>
    <w:link w:val="CommentSubject"/>
    <w:uiPriority w:val="99"/>
    <w:semiHidden/>
    <w:rsid w:val="00EE75AE"/>
    <w:rPr>
      <w:b/>
      <w:bCs/>
      <w:snapToGrid w:val="0"/>
    </w:rPr>
  </w:style>
  <w:style w:type="paragraph" w:customStyle="1" w:styleId="Default">
    <w:name w:val="Default"/>
    <w:rsid w:val="00474F0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6175">
      <w:bodyDiv w:val="1"/>
      <w:marLeft w:val="0"/>
      <w:marRight w:val="0"/>
      <w:marTop w:val="0"/>
      <w:marBottom w:val="0"/>
      <w:divBdr>
        <w:top w:val="none" w:sz="0" w:space="0" w:color="auto"/>
        <w:left w:val="none" w:sz="0" w:space="0" w:color="auto"/>
        <w:bottom w:val="none" w:sz="0" w:space="0" w:color="auto"/>
        <w:right w:val="none" w:sz="0" w:space="0" w:color="auto"/>
      </w:divBdr>
    </w:div>
    <w:div w:id="258951311">
      <w:bodyDiv w:val="1"/>
      <w:marLeft w:val="0"/>
      <w:marRight w:val="0"/>
      <w:marTop w:val="0"/>
      <w:marBottom w:val="0"/>
      <w:divBdr>
        <w:top w:val="none" w:sz="0" w:space="0" w:color="auto"/>
        <w:left w:val="none" w:sz="0" w:space="0" w:color="auto"/>
        <w:bottom w:val="none" w:sz="0" w:space="0" w:color="auto"/>
        <w:right w:val="none" w:sz="0" w:space="0" w:color="auto"/>
      </w:divBdr>
    </w:div>
    <w:div w:id="262803196">
      <w:bodyDiv w:val="1"/>
      <w:marLeft w:val="0"/>
      <w:marRight w:val="0"/>
      <w:marTop w:val="0"/>
      <w:marBottom w:val="0"/>
      <w:divBdr>
        <w:top w:val="none" w:sz="0" w:space="0" w:color="auto"/>
        <w:left w:val="none" w:sz="0" w:space="0" w:color="auto"/>
        <w:bottom w:val="none" w:sz="0" w:space="0" w:color="auto"/>
        <w:right w:val="none" w:sz="0" w:space="0" w:color="auto"/>
      </w:divBdr>
    </w:div>
    <w:div w:id="331379542">
      <w:bodyDiv w:val="1"/>
      <w:marLeft w:val="0"/>
      <w:marRight w:val="0"/>
      <w:marTop w:val="0"/>
      <w:marBottom w:val="0"/>
      <w:divBdr>
        <w:top w:val="none" w:sz="0" w:space="0" w:color="auto"/>
        <w:left w:val="none" w:sz="0" w:space="0" w:color="auto"/>
        <w:bottom w:val="none" w:sz="0" w:space="0" w:color="auto"/>
        <w:right w:val="none" w:sz="0" w:space="0" w:color="auto"/>
      </w:divBdr>
    </w:div>
    <w:div w:id="409624804">
      <w:bodyDiv w:val="1"/>
      <w:marLeft w:val="0"/>
      <w:marRight w:val="0"/>
      <w:marTop w:val="0"/>
      <w:marBottom w:val="0"/>
      <w:divBdr>
        <w:top w:val="none" w:sz="0" w:space="0" w:color="auto"/>
        <w:left w:val="none" w:sz="0" w:space="0" w:color="auto"/>
        <w:bottom w:val="none" w:sz="0" w:space="0" w:color="auto"/>
        <w:right w:val="none" w:sz="0" w:space="0" w:color="auto"/>
      </w:divBdr>
    </w:div>
    <w:div w:id="437137993">
      <w:bodyDiv w:val="1"/>
      <w:marLeft w:val="0"/>
      <w:marRight w:val="0"/>
      <w:marTop w:val="0"/>
      <w:marBottom w:val="0"/>
      <w:divBdr>
        <w:top w:val="none" w:sz="0" w:space="0" w:color="auto"/>
        <w:left w:val="none" w:sz="0" w:space="0" w:color="auto"/>
        <w:bottom w:val="none" w:sz="0" w:space="0" w:color="auto"/>
        <w:right w:val="none" w:sz="0" w:space="0" w:color="auto"/>
      </w:divBdr>
    </w:div>
    <w:div w:id="734859598">
      <w:bodyDiv w:val="1"/>
      <w:marLeft w:val="0"/>
      <w:marRight w:val="0"/>
      <w:marTop w:val="0"/>
      <w:marBottom w:val="0"/>
      <w:divBdr>
        <w:top w:val="none" w:sz="0" w:space="0" w:color="auto"/>
        <w:left w:val="none" w:sz="0" w:space="0" w:color="auto"/>
        <w:bottom w:val="none" w:sz="0" w:space="0" w:color="auto"/>
        <w:right w:val="none" w:sz="0" w:space="0" w:color="auto"/>
      </w:divBdr>
    </w:div>
    <w:div w:id="1110708452">
      <w:bodyDiv w:val="1"/>
      <w:marLeft w:val="0"/>
      <w:marRight w:val="0"/>
      <w:marTop w:val="0"/>
      <w:marBottom w:val="0"/>
      <w:divBdr>
        <w:top w:val="none" w:sz="0" w:space="0" w:color="auto"/>
        <w:left w:val="none" w:sz="0" w:space="0" w:color="auto"/>
        <w:bottom w:val="none" w:sz="0" w:space="0" w:color="auto"/>
        <w:right w:val="none" w:sz="0" w:space="0" w:color="auto"/>
      </w:divBdr>
    </w:div>
    <w:div w:id="1125585902">
      <w:bodyDiv w:val="1"/>
      <w:marLeft w:val="0"/>
      <w:marRight w:val="0"/>
      <w:marTop w:val="0"/>
      <w:marBottom w:val="0"/>
      <w:divBdr>
        <w:top w:val="none" w:sz="0" w:space="0" w:color="auto"/>
        <w:left w:val="none" w:sz="0" w:space="0" w:color="auto"/>
        <w:bottom w:val="none" w:sz="0" w:space="0" w:color="auto"/>
        <w:right w:val="none" w:sz="0" w:space="0" w:color="auto"/>
      </w:divBdr>
    </w:div>
    <w:div w:id="1165173069">
      <w:bodyDiv w:val="1"/>
      <w:marLeft w:val="0"/>
      <w:marRight w:val="0"/>
      <w:marTop w:val="0"/>
      <w:marBottom w:val="0"/>
      <w:divBdr>
        <w:top w:val="none" w:sz="0" w:space="0" w:color="auto"/>
        <w:left w:val="none" w:sz="0" w:space="0" w:color="auto"/>
        <w:bottom w:val="none" w:sz="0" w:space="0" w:color="auto"/>
        <w:right w:val="none" w:sz="0" w:space="0" w:color="auto"/>
      </w:divBdr>
    </w:div>
    <w:div w:id="1250038762">
      <w:bodyDiv w:val="1"/>
      <w:marLeft w:val="0"/>
      <w:marRight w:val="0"/>
      <w:marTop w:val="0"/>
      <w:marBottom w:val="0"/>
      <w:divBdr>
        <w:top w:val="none" w:sz="0" w:space="0" w:color="auto"/>
        <w:left w:val="none" w:sz="0" w:space="0" w:color="auto"/>
        <w:bottom w:val="none" w:sz="0" w:space="0" w:color="auto"/>
        <w:right w:val="none" w:sz="0" w:space="0" w:color="auto"/>
      </w:divBdr>
    </w:div>
    <w:div w:id="1488353754">
      <w:bodyDiv w:val="1"/>
      <w:marLeft w:val="0"/>
      <w:marRight w:val="0"/>
      <w:marTop w:val="0"/>
      <w:marBottom w:val="0"/>
      <w:divBdr>
        <w:top w:val="none" w:sz="0" w:space="0" w:color="auto"/>
        <w:left w:val="none" w:sz="0" w:space="0" w:color="auto"/>
        <w:bottom w:val="none" w:sz="0" w:space="0" w:color="auto"/>
        <w:right w:val="none" w:sz="0" w:space="0" w:color="auto"/>
      </w:divBdr>
    </w:div>
    <w:div w:id="1514690237">
      <w:bodyDiv w:val="1"/>
      <w:marLeft w:val="0"/>
      <w:marRight w:val="0"/>
      <w:marTop w:val="0"/>
      <w:marBottom w:val="0"/>
      <w:divBdr>
        <w:top w:val="none" w:sz="0" w:space="0" w:color="auto"/>
        <w:left w:val="none" w:sz="0" w:space="0" w:color="auto"/>
        <w:bottom w:val="none" w:sz="0" w:space="0" w:color="auto"/>
        <w:right w:val="none" w:sz="0" w:space="0" w:color="auto"/>
      </w:divBdr>
    </w:div>
    <w:div w:id="1759714004">
      <w:bodyDiv w:val="1"/>
      <w:marLeft w:val="0"/>
      <w:marRight w:val="0"/>
      <w:marTop w:val="0"/>
      <w:marBottom w:val="0"/>
      <w:divBdr>
        <w:top w:val="none" w:sz="0" w:space="0" w:color="auto"/>
        <w:left w:val="none" w:sz="0" w:space="0" w:color="auto"/>
        <w:bottom w:val="none" w:sz="0" w:space="0" w:color="auto"/>
        <w:right w:val="none" w:sz="0" w:space="0" w:color="auto"/>
      </w:divBdr>
    </w:div>
    <w:div w:id="1910798339">
      <w:bodyDiv w:val="1"/>
      <w:marLeft w:val="0"/>
      <w:marRight w:val="0"/>
      <w:marTop w:val="0"/>
      <w:marBottom w:val="0"/>
      <w:divBdr>
        <w:top w:val="none" w:sz="0" w:space="0" w:color="auto"/>
        <w:left w:val="none" w:sz="0" w:space="0" w:color="auto"/>
        <w:bottom w:val="none" w:sz="0" w:space="0" w:color="auto"/>
        <w:right w:val="none" w:sz="0" w:space="0" w:color="auto"/>
      </w:divBdr>
    </w:div>
    <w:div w:id="1982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ad.state.mn.us/docs/accessmain.html" TargetMode="External"/><Relationship Id="rId21" Type="http://schemas.openxmlformats.org/officeDocument/2006/relationships/hyperlink" Target="http://www.ecfr.gov/cgi-bin/retrieveECFR?gp=1&amp;SID=5e57834a077e680e1db08ae486b050cd&amp;ty=HTML&amp;h=L&amp;mc=true&amp;n=pt2.1.200&amp;r=PART" TargetMode="External"/><Relationship Id="rId34" Type="http://schemas.openxmlformats.org/officeDocument/2006/relationships/hyperlink" Target="http://www.ecfr.gov/cgi-bin/retrieveECFR?gp=1&amp;SID=5e57834a077e680e1db08ae486b050cd&amp;ty=HTML&amp;h=L&amp;mc=true&amp;n=pt2.1.200&amp;r=PART" TargetMode="External"/><Relationship Id="rId42" Type="http://schemas.openxmlformats.org/officeDocument/2006/relationships/hyperlink" Target="https://www.law.cornell.edu/topn/flood_disaster_protection_act_of_1973" TargetMode="External"/><Relationship Id="rId47" Type="http://schemas.openxmlformats.org/officeDocument/2006/relationships/hyperlink" Target="http://www.eeoc.gov/laws/statutes/titlevii.cfm" TargetMode="External"/><Relationship Id="rId50" Type="http://schemas.openxmlformats.org/officeDocument/2006/relationships/hyperlink" Target="http://www.dol.gov/oasam/programs/crc/titleix.htm" TargetMode="External"/><Relationship Id="rId55" Type="http://schemas.openxmlformats.org/officeDocument/2006/relationships/hyperlink" Target="http://www.dol.gov/cgi-bin/leave-dol.asp?exiturl=http://www.ecfr.gov/cgi-bin/text-idx%5eQ%5ec=ecfr|sid=b2ce5f00f79b621901a5c3012c4b5814|rgn=div5|view=text|node=29:1.1.1.1.25|idno=29&amp;exitTitle=www.ecfr.gov&amp;fedpage=yes" TargetMode="External"/><Relationship Id="rId63" Type="http://schemas.openxmlformats.org/officeDocument/2006/relationships/hyperlink" Target="https://www.revisor.mn.gov/statutes/?id=363a&amp;view=chapter" TargetMode="External"/><Relationship Id="rId68" Type="http://schemas.openxmlformats.org/officeDocument/2006/relationships/hyperlink" Target="http://thomas.loc.gov/cgi-bin/toGPObsspubliclaws/http:/www.gpo.gov/fdsys/pkg/PLAW-113publ235/pdf/PLAW-113publ235.pdf" TargetMode="External"/><Relationship Id="rId76" Type="http://schemas.openxmlformats.org/officeDocument/2006/relationships/hyperlink" Target="https://www.law.cornell.edu/uscode/text/38/4215" TargetMode="External"/><Relationship Id="rId84" Type="http://schemas.openxmlformats.org/officeDocument/2006/relationships/footer" Target="footer5.xml"/><Relationship Id="rId89" Type="http://schemas.openxmlformats.org/officeDocument/2006/relationships/footer" Target="footer7.xml"/><Relationship Id="rId97"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hyperlink" Target="http://www.nhtsa.gov/people/injury/research/BuckleUp/vi__exec_order.htm" TargetMode="External"/><Relationship Id="rId92"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fs.fed.us/recreation/programs/accessibility/Architectural_Barriers.htm" TargetMode="External"/><Relationship Id="rId11" Type="http://schemas.openxmlformats.org/officeDocument/2006/relationships/footer" Target="footer2.xml"/><Relationship Id="rId24" Type="http://schemas.openxmlformats.org/officeDocument/2006/relationships/hyperlink" Target="https://www.revisor.mn.gov/statutes/?id=13.03" TargetMode="External"/><Relationship Id="rId32" Type="http://schemas.openxmlformats.org/officeDocument/2006/relationships/hyperlink" Target="http://webapps.dol.gov/elaws/asp/drugfree/menu.htm" TargetMode="External"/><Relationship Id="rId37" Type="http://schemas.openxmlformats.org/officeDocument/2006/relationships/hyperlink" Target="http://www.ecfr.gov/cgi-bin/text-idx?SID=c930065ce296224d4e26cdcab47f77c5&amp;mc=true&amp;node=pt20.4.667&amp;rgn=div5" TargetMode="External"/><Relationship Id="rId40" Type="http://schemas.openxmlformats.org/officeDocument/2006/relationships/hyperlink" Target="http://www.gpo.gov/fdsys/pkg/BILLS-113hr83enr" TargetMode="External"/><Relationship Id="rId45" Type="http://schemas.openxmlformats.org/officeDocument/2006/relationships/hyperlink" Target="http://www.dol.gov/oasam/programs/crc/sec188.htm" TargetMode="External"/><Relationship Id="rId53" Type="http://schemas.openxmlformats.org/officeDocument/2006/relationships/hyperlink" Target="http://www.dol.gov/oasam/programs/crc/sec504.htm" TargetMode="External"/><Relationship Id="rId58" Type="http://schemas.openxmlformats.org/officeDocument/2006/relationships/hyperlink" Target="http://www.ecfr.gov/cgi-bin/text-idx?c=ecfr&amp;SID=69924e046dbc5f7282497ae0944c5652&amp;rgn=div5&amp;view=text&amp;node=29:1.1.1.1.29&amp;idno=29" TargetMode="External"/><Relationship Id="rId66" Type="http://schemas.openxmlformats.org/officeDocument/2006/relationships/hyperlink" Target="http://wdr.doleta.gov/directives/corr_doc.cfm?docn=7872" TargetMode="External"/><Relationship Id="rId74" Type="http://schemas.openxmlformats.org/officeDocument/2006/relationships/hyperlink" Target="http://www.gpo.gov/fdsys/pkg/PLAW-107publ288/content-detail.html" TargetMode="External"/><Relationship Id="rId79" Type="http://schemas.openxmlformats.org/officeDocument/2006/relationships/hyperlink" Target="https://www.law.cornell.edu/uscode/text/52/subtitle-II/chapter-205" TargetMode="External"/><Relationship Id="rId87"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yperlink" Target="http://www.dol.gov/oasam/regs/statutes/eo13160.htm" TargetMode="External"/><Relationship Id="rId82" Type="http://schemas.openxmlformats.org/officeDocument/2006/relationships/header" Target="header9.xml"/><Relationship Id="rId90" Type="http://schemas.openxmlformats.org/officeDocument/2006/relationships/header" Target="header14.xml"/><Relationship Id="rId95" Type="http://schemas.openxmlformats.org/officeDocument/2006/relationships/footer" Target="footer8.xml"/><Relationship Id="rId19" Type="http://schemas.openxmlformats.org/officeDocument/2006/relationships/hyperlink" Target="http://www.dol.gov/oasam/regs/statutes/sec508.htm" TargetMode="External"/><Relationship Id="rId14" Type="http://schemas.openxmlformats.org/officeDocument/2006/relationships/header" Target="header3.xml"/><Relationship Id="rId22" Type="http://schemas.openxmlformats.org/officeDocument/2006/relationships/hyperlink" Target="https://www.whitehouse.gov/omb/financial_fin_single_audit/" TargetMode="External"/><Relationship Id="rId27" Type="http://schemas.openxmlformats.org/officeDocument/2006/relationships/hyperlink" Target="https://www.revisor.mn.gov/rules/?id=1205" TargetMode="External"/><Relationship Id="rId30" Type="http://schemas.openxmlformats.org/officeDocument/2006/relationships/hyperlink" Target="https://www.disability.gov/rehabilitation-act-1973/" TargetMode="External"/><Relationship Id="rId35" Type="http://schemas.openxmlformats.org/officeDocument/2006/relationships/hyperlink" Target="https://www.law.cornell.edu/uscode/text/15/2225a" TargetMode="External"/><Relationship Id="rId43" Type="http://schemas.openxmlformats.org/officeDocument/2006/relationships/hyperlink" Target="http://www.dol.gov/oasam/regs/statutes/Eo13166.htm" TargetMode="External"/><Relationship Id="rId48" Type="http://schemas.openxmlformats.org/officeDocument/2006/relationships/hyperlink" Target="http://www.eeoc.gov/laws/types/genetic.cfm" TargetMode="External"/><Relationship Id="rId56" Type="http://schemas.openxmlformats.org/officeDocument/2006/relationships/hyperlink" Target="http://www.dol.gov/cgi-bin/leave-dol.asp?exiturl=http://www.ecfr.gov/cgi-bin/text-idx%5eQ%5ec=ecfr|sid=b2ce5f00f79b621901a5c3012c4b5814|rgn=div5|view=text|node=29:1.1.1.1.26|idno=29&amp;exitTitle=www.ecfr.gov&amp;fedpage=yes" TargetMode="External"/><Relationship Id="rId64" Type="http://schemas.openxmlformats.org/officeDocument/2006/relationships/hyperlink" Target="https://apps.deed.state.mn.us/assets/policies/doc/wioa.docx" TargetMode="External"/><Relationship Id="rId69" Type="http://schemas.openxmlformats.org/officeDocument/2006/relationships/hyperlink" Target="http://www.opm.gov/policy-data-oversight/pay-leave/salaries-wages/2014/executive-senior-level" TargetMode="External"/><Relationship Id="rId77" Type="http://schemas.openxmlformats.org/officeDocument/2006/relationships/hyperlink" Target="http://wdr.doleta.gov/directives/attach/TEGL5-03.html" TargetMode="Externa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ada.gov/ada_title_I.htm" TargetMode="External"/><Relationship Id="rId72" Type="http://schemas.openxmlformats.org/officeDocument/2006/relationships/hyperlink" Target="http://www.gpo.gov/fdsys/pkg/FR-2009-10-06/pdf/E9-24203.pdf" TargetMode="External"/><Relationship Id="rId80" Type="http://schemas.openxmlformats.org/officeDocument/2006/relationships/header" Target="header7.xml"/><Relationship Id="rId85" Type="http://schemas.openxmlformats.org/officeDocument/2006/relationships/footer" Target="footer6.xml"/><Relationship Id="rId93" Type="http://schemas.openxmlformats.org/officeDocument/2006/relationships/header" Target="header17.xml"/><Relationship Id="rId98"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s://www.revisor.mn.gov/statutes/?id=13.05" TargetMode="External"/><Relationship Id="rId33" Type="http://schemas.openxmlformats.org/officeDocument/2006/relationships/hyperlink" Target="http://www.ecfr.gov/cgi-bin/retrieveECFR?gp=1&amp;SID=5e57834a077e680e1db08ae486b050cd&amp;ty=HTML&amp;h=L&amp;mc=true&amp;n=pt2.1.200&amp;r=PART" TargetMode="External"/><Relationship Id="rId38" Type="http://schemas.openxmlformats.org/officeDocument/2006/relationships/hyperlink" Target="https://apps.deed.state.mn.us/ddp/PolicyDetail.aspx?pol=132" TargetMode="External"/><Relationship Id="rId46" Type="http://schemas.openxmlformats.org/officeDocument/2006/relationships/hyperlink" Target="file:///C:\Users\dwhite\Desktop\&#61607;%09Title%20VI%20of%20the%20Civil%20Rights%20Act%20of%201964,%20as%20amended" TargetMode="External"/><Relationship Id="rId59" Type="http://schemas.openxmlformats.org/officeDocument/2006/relationships/hyperlink" Target="http://www.ecfr.gov/cgi-bin/text-idx?c=ecfr&amp;SID=69924e046dbc5f7282497ae0944c5652&amp;rgn=div5&amp;view=text&amp;node=29:1.1.1.1.31&amp;idno=29" TargetMode="External"/><Relationship Id="rId67" Type="http://schemas.openxmlformats.org/officeDocument/2006/relationships/hyperlink" Target="http://www.ecfr.gov/cgi-bin/retrieveECFR?gp=1&amp;SID=5e57834a077e680e1db08ae486b050cd&amp;ty=HTML&amp;h=L&amp;mc=true&amp;n=pt2.1.200&amp;r=PART" TargetMode="External"/><Relationship Id="rId20" Type="http://schemas.openxmlformats.org/officeDocument/2006/relationships/hyperlink" Target="http://wdr.doleta.gov/directives/corr_doc.cfm?DOCN=2812" TargetMode="External"/><Relationship Id="rId41" Type="http://schemas.openxmlformats.org/officeDocument/2006/relationships/hyperlink" Target="http://www.ecfr.gov/cgi-bin/text-idx?SID=f9755e98ed153274fa5f6eeaf9ecf78b&amp;mc=true&amp;node=pt20.4.667&amp;rgn=div5" TargetMode="External"/><Relationship Id="rId54" Type="http://schemas.openxmlformats.org/officeDocument/2006/relationships/hyperlink" Target="http://www.dol.gov/oasam/regs/statutes/age_act.htm" TargetMode="External"/><Relationship Id="rId62" Type="http://schemas.openxmlformats.org/officeDocument/2006/relationships/hyperlink" Target="http://www.gpo.gov/fdsys/pkg/FR-2002-12-16/pdf/02-31831.pdf" TargetMode="External"/><Relationship Id="rId70" Type="http://schemas.openxmlformats.org/officeDocument/2006/relationships/hyperlink" Target="http://wdr.doleta.gov/directives/corr_doc.cfm?DOCN=2262" TargetMode="External"/><Relationship Id="rId75" Type="http://schemas.openxmlformats.org/officeDocument/2006/relationships/hyperlink" Target="http://www.gpo.gov/fdsys/pkg/PLAW-112publ56/pdf/PLAW-112publ56.pdf" TargetMode="External"/><Relationship Id="rId83" Type="http://schemas.openxmlformats.org/officeDocument/2006/relationships/header" Target="header10.xml"/><Relationship Id="rId88" Type="http://schemas.openxmlformats.org/officeDocument/2006/relationships/header" Target="header13.xml"/><Relationship Id="rId91" Type="http://schemas.openxmlformats.org/officeDocument/2006/relationships/header" Target="header15.xml"/><Relationship Id="rId96"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law.cornell.edu/uscode/text/41/subtitle-IV/chapter-83" TargetMode="External"/><Relationship Id="rId28" Type="http://schemas.openxmlformats.org/officeDocument/2006/relationships/hyperlink" Target="https://apps.deed.state.mn.us/ddp/PolicyDetail.aspx?pol=308" TargetMode="External"/><Relationship Id="rId36" Type="http://schemas.openxmlformats.org/officeDocument/2006/relationships/hyperlink" Target="http://r.search.yahoo.com/_ylt=A0LEV76tS1NWtXkANekPxQt.;_ylu=X3oDMTByOHZyb21tBGNvbG8DYmYxBHBvcwMxBHZ0aWQDBHNlYwNzcg--/RV=2/RE=1448328238/RO=10/RU=http%3a%2f%2fwww.gpo.gov%2ffdsys%2fpkg%2fSTATUTE-104%2fpdf%2fSTATUTE-104-Pg747.pdf/RK=0/RS=cbF4.C7f2uTalrtboFPHm7mkVQE-" TargetMode="External"/><Relationship Id="rId49" Type="http://schemas.openxmlformats.org/officeDocument/2006/relationships/hyperlink" Target="http://www.doleta.gov/regs/statutes/olderam.cfm" TargetMode="External"/><Relationship Id="rId57" Type="http://schemas.openxmlformats.org/officeDocument/2006/relationships/hyperlink" Target="http://www.ecfr.gov/cgi-bin/text-idx?c=ecfr&amp;SID=69924e046dbc5f7282497ae0944c5652&amp;rgn=div5&amp;view=text&amp;node=29:1.1.1.1.27&amp;idno=29" TargetMode="External"/><Relationship Id="rId10" Type="http://schemas.openxmlformats.org/officeDocument/2006/relationships/footer" Target="footer1.xml"/><Relationship Id="rId31" Type="http://schemas.openxmlformats.org/officeDocument/2006/relationships/hyperlink" Target="http://www.eeoc.gov/eeoc/history/35th/1990s/ada.html" TargetMode="External"/><Relationship Id="rId44" Type="http://schemas.openxmlformats.org/officeDocument/2006/relationships/hyperlink" Target="http://www.dol.gov/oasam/programs/crc/sec188.htm" TargetMode="External"/><Relationship Id="rId52" Type="http://schemas.openxmlformats.org/officeDocument/2006/relationships/hyperlink" Target="http://www.ada.gov/ada_title_II.htm" TargetMode="External"/><Relationship Id="rId60" Type="http://schemas.openxmlformats.org/officeDocument/2006/relationships/hyperlink" Target="http://www.ecfr.gov/cgi-bin/retrieveECFR?gp=&amp;SID=f93578defc0df53d553a30c5b65b1edd&amp;mc=true&amp;r=PART&amp;n=pt29.1.38" TargetMode="External"/><Relationship Id="rId65" Type="http://schemas.openxmlformats.org/officeDocument/2006/relationships/hyperlink" Target="http://www.archives.gov/federal-register/executive-orders/1994.html" TargetMode="External"/><Relationship Id="rId73" Type="http://schemas.openxmlformats.org/officeDocument/2006/relationships/hyperlink" Target="https://www.law.cornell.edu/cfr/text/2/part-180" TargetMode="External"/><Relationship Id="rId78" Type="http://schemas.openxmlformats.org/officeDocument/2006/relationships/hyperlink" Target="https://www.revisor.mn.gov/statutes/?id=201.162" TargetMode="External"/><Relationship Id="rId81" Type="http://schemas.openxmlformats.org/officeDocument/2006/relationships/header" Target="header8.xml"/><Relationship Id="rId86" Type="http://schemas.openxmlformats.org/officeDocument/2006/relationships/header" Target="header11.xml"/><Relationship Id="rId94" Type="http://schemas.openxmlformats.org/officeDocument/2006/relationships/header" Target="header18.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6.xml"/><Relationship Id="rId39" Type="http://schemas.openxmlformats.org/officeDocument/2006/relationships/hyperlink" Target="http://thomas.loc.gov/cgi-bin/toGPObsspubliclaws/http:/www.gpo.gov/fdsys/pkg/PLAW-113publ235/pdf/PLAW-113publ23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51EF-543B-489F-985D-ADB907C9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13009</Words>
  <Characters>74155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Regional and Local Plan Template</vt:lpstr>
    </vt:vector>
  </TitlesOfParts>
  <Company>MN Department of Employment and Economic Development</Company>
  <LinksUpToDate>false</LinksUpToDate>
  <CharactersWithSpaces>86991</CharactersWithSpaces>
  <SharedDoc>false</SharedDoc>
  <HLinks>
    <vt:vector size="312" baseType="variant">
      <vt:variant>
        <vt:i4>655454</vt:i4>
      </vt:variant>
      <vt:variant>
        <vt:i4>153</vt:i4>
      </vt:variant>
      <vt:variant>
        <vt:i4>0</vt:i4>
      </vt:variant>
      <vt:variant>
        <vt:i4>5</vt:i4>
      </vt:variant>
      <vt:variant>
        <vt:lpwstr>http://wdr.doleta.gov/directives/attach/TEGL5-03.html</vt:lpwstr>
      </vt:variant>
      <vt:variant>
        <vt:lpwstr/>
      </vt:variant>
      <vt:variant>
        <vt:i4>6815793</vt:i4>
      </vt:variant>
      <vt:variant>
        <vt:i4>150</vt:i4>
      </vt:variant>
      <vt:variant>
        <vt:i4>0</vt:i4>
      </vt:variant>
      <vt:variant>
        <vt:i4>5</vt:i4>
      </vt:variant>
      <vt:variant>
        <vt:lpwstr>https://www.law.cornell.edu/uscode/text/38/4215</vt:lpwstr>
      </vt:variant>
      <vt:variant>
        <vt:lpwstr/>
      </vt:variant>
      <vt:variant>
        <vt:i4>2883705</vt:i4>
      </vt:variant>
      <vt:variant>
        <vt:i4>147</vt:i4>
      </vt:variant>
      <vt:variant>
        <vt:i4>0</vt:i4>
      </vt:variant>
      <vt:variant>
        <vt:i4>5</vt:i4>
      </vt:variant>
      <vt:variant>
        <vt:lpwstr>http://www.gpo.gov/fdsys/pkg/PLAW-112publ56/pdf/PLAW-112publ56.pdf</vt:lpwstr>
      </vt:variant>
      <vt:variant>
        <vt:lpwstr/>
      </vt:variant>
      <vt:variant>
        <vt:i4>262174</vt:i4>
      </vt:variant>
      <vt:variant>
        <vt:i4>144</vt:i4>
      </vt:variant>
      <vt:variant>
        <vt:i4>0</vt:i4>
      </vt:variant>
      <vt:variant>
        <vt:i4>5</vt:i4>
      </vt:variant>
      <vt:variant>
        <vt:lpwstr>http://www.gpo.gov/fdsys/pkg/PLAW-107publ288/content-detail.html</vt:lpwstr>
      </vt:variant>
      <vt:variant>
        <vt:lpwstr/>
      </vt:variant>
      <vt:variant>
        <vt:i4>7471210</vt:i4>
      </vt:variant>
      <vt:variant>
        <vt:i4>141</vt:i4>
      </vt:variant>
      <vt:variant>
        <vt:i4>0</vt:i4>
      </vt:variant>
      <vt:variant>
        <vt:i4>5</vt:i4>
      </vt:variant>
      <vt:variant>
        <vt:lpwstr>https://www.law.cornell.edu/cfr/text/2/part-180</vt:lpwstr>
      </vt:variant>
      <vt:variant>
        <vt:lpwstr/>
      </vt:variant>
      <vt:variant>
        <vt:i4>3866747</vt:i4>
      </vt:variant>
      <vt:variant>
        <vt:i4>138</vt:i4>
      </vt:variant>
      <vt:variant>
        <vt:i4>0</vt:i4>
      </vt:variant>
      <vt:variant>
        <vt:i4>5</vt:i4>
      </vt:variant>
      <vt:variant>
        <vt:lpwstr>http://www.gpo.gov/fdsys/pkg/FR-2009-10-06/pdf/E9-24203.pdf</vt:lpwstr>
      </vt:variant>
      <vt:variant>
        <vt:lpwstr/>
      </vt:variant>
      <vt:variant>
        <vt:i4>6488090</vt:i4>
      </vt:variant>
      <vt:variant>
        <vt:i4>135</vt:i4>
      </vt:variant>
      <vt:variant>
        <vt:i4>0</vt:i4>
      </vt:variant>
      <vt:variant>
        <vt:i4>5</vt:i4>
      </vt:variant>
      <vt:variant>
        <vt:lpwstr>http://www.nhtsa.gov/people/injury/research/BuckleUp/vi__exec_order.htm</vt:lpwstr>
      </vt:variant>
      <vt:variant>
        <vt:lpwstr/>
      </vt:variant>
      <vt:variant>
        <vt:i4>1179763</vt:i4>
      </vt:variant>
      <vt:variant>
        <vt:i4>132</vt:i4>
      </vt:variant>
      <vt:variant>
        <vt:i4>0</vt:i4>
      </vt:variant>
      <vt:variant>
        <vt:i4>5</vt:i4>
      </vt:variant>
      <vt:variant>
        <vt:lpwstr>http://wdr.doleta.gov/directives/corr_doc.cfm?DOCN=2262</vt:lpwstr>
      </vt:variant>
      <vt:variant>
        <vt:lpwstr/>
      </vt:variant>
      <vt:variant>
        <vt:i4>5046355</vt:i4>
      </vt:variant>
      <vt:variant>
        <vt:i4>129</vt:i4>
      </vt:variant>
      <vt:variant>
        <vt:i4>0</vt:i4>
      </vt:variant>
      <vt:variant>
        <vt:i4>5</vt:i4>
      </vt:variant>
      <vt:variant>
        <vt:lpwstr>http://www.opm.gov/policy-data-oversight/pay-leave/salaries-wages/2014/executive-senior-level</vt:lpwstr>
      </vt:variant>
      <vt:variant>
        <vt:lpwstr/>
      </vt:variant>
      <vt:variant>
        <vt:i4>5898259</vt:i4>
      </vt:variant>
      <vt:variant>
        <vt:i4>126</vt:i4>
      </vt:variant>
      <vt:variant>
        <vt:i4>0</vt:i4>
      </vt:variant>
      <vt:variant>
        <vt:i4>5</vt:i4>
      </vt:variant>
      <vt:variant>
        <vt:lpwstr>http://thomas.loc.gov/cgi-bin/toGPObsspubliclaws/http:/www.gpo.gov/fdsys/pkg/PLAW-113publ235/pdf/PLAW-113publ235.pdf</vt:lpwstr>
      </vt:variant>
      <vt:variant>
        <vt:lpwstr/>
      </vt:variant>
      <vt:variant>
        <vt:i4>4521994</vt:i4>
      </vt:variant>
      <vt:variant>
        <vt:i4>123</vt:i4>
      </vt:variant>
      <vt:variant>
        <vt:i4>0</vt:i4>
      </vt:variant>
      <vt:variant>
        <vt:i4>5</vt:i4>
      </vt:variant>
      <vt:variant>
        <vt:lpwstr>http://www.ecfr.gov/cgi-bin/retrieveECFR?gp=1&amp;SID=5e57834a077e680e1db08ae486b050cd&amp;ty=HTML&amp;h=L&amp;mc=true&amp;n=pt2.1.200&amp;r=PART</vt:lpwstr>
      </vt:variant>
      <vt:variant>
        <vt:lpwstr/>
      </vt:variant>
      <vt:variant>
        <vt:i4>1441913</vt:i4>
      </vt:variant>
      <vt:variant>
        <vt:i4>120</vt:i4>
      </vt:variant>
      <vt:variant>
        <vt:i4>0</vt:i4>
      </vt:variant>
      <vt:variant>
        <vt:i4>5</vt:i4>
      </vt:variant>
      <vt:variant>
        <vt:lpwstr>http://wdr.doleta.gov/directives/corr_doc.cfm?docn=7872</vt:lpwstr>
      </vt:variant>
      <vt:variant>
        <vt:lpwstr/>
      </vt:variant>
      <vt:variant>
        <vt:i4>2162789</vt:i4>
      </vt:variant>
      <vt:variant>
        <vt:i4>117</vt:i4>
      </vt:variant>
      <vt:variant>
        <vt:i4>0</vt:i4>
      </vt:variant>
      <vt:variant>
        <vt:i4>5</vt:i4>
      </vt:variant>
      <vt:variant>
        <vt:lpwstr>http://www.archives.gov/federal-register/executive-orders/1994.html</vt:lpwstr>
      </vt:variant>
      <vt:variant>
        <vt:lpwstr>12898</vt:lpwstr>
      </vt:variant>
      <vt:variant>
        <vt:i4>3670066</vt:i4>
      </vt:variant>
      <vt:variant>
        <vt:i4>114</vt:i4>
      </vt:variant>
      <vt:variant>
        <vt:i4>0</vt:i4>
      </vt:variant>
      <vt:variant>
        <vt:i4>5</vt:i4>
      </vt:variant>
      <vt:variant>
        <vt:lpwstr>https://apps.deed.state.mn.us/assets/policies/doc/wioa.docx</vt:lpwstr>
      </vt:variant>
      <vt:variant>
        <vt:lpwstr/>
      </vt:variant>
      <vt:variant>
        <vt:i4>458836</vt:i4>
      </vt:variant>
      <vt:variant>
        <vt:i4>111</vt:i4>
      </vt:variant>
      <vt:variant>
        <vt:i4>0</vt:i4>
      </vt:variant>
      <vt:variant>
        <vt:i4>5</vt:i4>
      </vt:variant>
      <vt:variant>
        <vt:lpwstr>https://www.revisor.mn.gov/statutes/?id=363a&amp;view=chapter</vt:lpwstr>
      </vt:variant>
      <vt:variant>
        <vt:lpwstr/>
      </vt:variant>
      <vt:variant>
        <vt:i4>6488186</vt:i4>
      </vt:variant>
      <vt:variant>
        <vt:i4>108</vt:i4>
      </vt:variant>
      <vt:variant>
        <vt:i4>0</vt:i4>
      </vt:variant>
      <vt:variant>
        <vt:i4>5</vt:i4>
      </vt:variant>
      <vt:variant>
        <vt:lpwstr>http://www.gpo.gov/fdsys/pkg/FR-2002-12-16/pdf/02-31831.pdf</vt:lpwstr>
      </vt:variant>
      <vt:variant>
        <vt:lpwstr/>
      </vt:variant>
      <vt:variant>
        <vt:i4>3014773</vt:i4>
      </vt:variant>
      <vt:variant>
        <vt:i4>105</vt:i4>
      </vt:variant>
      <vt:variant>
        <vt:i4>0</vt:i4>
      </vt:variant>
      <vt:variant>
        <vt:i4>5</vt:i4>
      </vt:variant>
      <vt:variant>
        <vt:lpwstr>http://www.dol.gov/oasam/regs/statutes/eo13160.htm</vt:lpwstr>
      </vt:variant>
      <vt:variant>
        <vt:lpwstr/>
      </vt:variant>
      <vt:variant>
        <vt:i4>917521</vt:i4>
      </vt:variant>
      <vt:variant>
        <vt:i4>102</vt:i4>
      </vt:variant>
      <vt:variant>
        <vt:i4>0</vt:i4>
      </vt:variant>
      <vt:variant>
        <vt:i4>5</vt:i4>
      </vt:variant>
      <vt:variant>
        <vt:lpwstr>http://www.ecfr.gov/cgi-bin/retrieveECFR?gp=&amp;SID=f93578defc0df53d553a30c5b65b1edd&amp;mc=true&amp;r=PART&amp;n=pt29.1.38</vt:lpwstr>
      </vt:variant>
      <vt:variant>
        <vt:lpwstr/>
      </vt:variant>
      <vt:variant>
        <vt:i4>7602212</vt:i4>
      </vt:variant>
      <vt:variant>
        <vt:i4>99</vt:i4>
      </vt:variant>
      <vt:variant>
        <vt:i4>0</vt:i4>
      </vt:variant>
      <vt:variant>
        <vt:i4>5</vt:i4>
      </vt:variant>
      <vt:variant>
        <vt:lpwstr>http://www.ecfr.gov/cgi-bin/text-idx?c=ecfr&amp;SID=69924e046dbc5f7282497ae0944c5652&amp;rgn=div5&amp;view=text&amp;node=29:1.1.1.1.31&amp;idno=29</vt:lpwstr>
      </vt:variant>
      <vt:variant>
        <vt:lpwstr/>
      </vt:variant>
      <vt:variant>
        <vt:i4>8126501</vt:i4>
      </vt:variant>
      <vt:variant>
        <vt:i4>96</vt:i4>
      </vt:variant>
      <vt:variant>
        <vt:i4>0</vt:i4>
      </vt:variant>
      <vt:variant>
        <vt:i4>5</vt:i4>
      </vt:variant>
      <vt:variant>
        <vt:lpwstr>http://www.ecfr.gov/cgi-bin/text-idx?c=ecfr&amp;SID=69924e046dbc5f7282497ae0944c5652&amp;rgn=div5&amp;view=text&amp;node=29:1.1.1.1.29&amp;idno=29</vt:lpwstr>
      </vt:variant>
      <vt:variant>
        <vt:lpwstr/>
      </vt:variant>
      <vt:variant>
        <vt:i4>7471141</vt:i4>
      </vt:variant>
      <vt:variant>
        <vt:i4>93</vt:i4>
      </vt:variant>
      <vt:variant>
        <vt:i4>0</vt:i4>
      </vt:variant>
      <vt:variant>
        <vt:i4>5</vt:i4>
      </vt:variant>
      <vt:variant>
        <vt:lpwstr>http://www.ecfr.gov/cgi-bin/text-idx?c=ecfr&amp;SID=69924e046dbc5f7282497ae0944c5652&amp;rgn=div5&amp;view=text&amp;node=29:1.1.1.1.27&amp;idno=29</vt:lpwstr>
      </vt:variant>
      <vt:variant>
        <vt:lpwstr/>
      </vt:variant>
      <vt:variant>
        <vt:i4>6225926</vt:i4>
      </vt:variant>
      <vt:variant>
        <vt:i4>90</vt:i4>
      </vt:variant>
      <vt:variant>
        <vt:i4>0</vt:i4>
      </vt:variant>
      <vt:variant>
        <vt:i4>5</vt:i4>
      </vt:variant>
      <vt:variant>
        <vt:lpwstr>http://www.dol.gov/cgi-bin/leave-dol.asp?exiturl=http://www.ecfr.gov/cgi-bin/text-idx%5eQ%5ec=ecfr|sid=b2ce5f00f79b621901a5c3012c4b5814|rgn=div5|view=text|node=29:1.1.1.1.26|idno=29&amp;exitTitle=www.ecfr.gov&amp;fedpage=yes</vt:lpwstr>
      </vt:variant>
      <vt:variant>
        <vt:lpwstr/>
      </vt:variant>
      <vt:variant>
        <vt:i4>6225925</vt:i4>
      </vt:variant>
      <vt:variant>
        <vt:i4>87</vt:i4>
      </vt:variant>
      <vt:variant>
        <vt:i4>0</vt:i4>
      </vt:variant>
      <vt:variant>
        <vt:i4>5</vt:i4>
      </vt:variant>
      <vt:variant>
        <vt:lpwstr>http://www.dol.gov/cgi-bin/leave-dol.asp?exiturl=http://www.ecfr.gov/cgi-bin/text-idx%5eQ%5ec=ecfr|sid=b2ce5f00f79b621901a5c3012c4b5814|rgn=div5|view=text|node=29:1.1.1.1.25|idno=29&amp;exitTitle=www.ecfr.gov&amp;fedpage=yes</vt:lpwstr>
      </vt:variant>
      <vt:variant>
        <vt:lpwstr/>
      </vt:variant>
      <vt:variant>
        <vt:i4>6946884</vt:i4>
      </vt:variant>
      <vt:variant>
        <vt:i4>84</vt:i4>
      </vt:variant>
      <vt:variant>
        <vt:i4>0</vt:i4>
      </vt:variant>
      <vt:variant>
        <vt:i4>5</vt:i4>
      </vt:variant>
      <vt:variant>
        <vt:lpwstr>http://www.dol.gov/oasam/regs/statutes/age_act.htm</vt:lpwstr>
      </vt:variant>
      <vt:variant>
        <vt:lpwstr/>
      </vt:variant>
      <vt:variant>
        <vt:i4>5242883</vt:i4>
      </vt:variant>
      <vt:variant>
        <vt:i4>81</vt:i4>
      </vt:variant>
      <vt:variant>
        <vt:i4>0</vt:i4>
      </vt:variant>
      <vt:variant>
        <vt:i4>5</vt:i4>
      </vt:variant>
      <vt:variant>
        <vt:lpwstr>http://www.dol.gov/oasam/programs/crc/sec504.htm</vt:lpwstr>
      </vt:variant>
      <vt:variant>
        <vt:lpwstr/>
      </vt:variant>
      <vt:variant>
        <vt:i4>7077946</vt:i4>
      </vt:variant>
      <vt:variant>
        <vt:i4>78</vt:i4>
      </vt:variant>
      <vt:variant>
        <vt:i4>0</vt:i4>
      </vt:variant>
      <vt:variant>
        <vt:i4>5</vt:i4>
      </vt:variant>
      <vt:variant>
        <vt:lpwstr>http://www.ada.gov/ada_title_II.htm</vt:lpwstr>
      </vt:variant>
      <vt:variant>
        <vt:lpwstr/>
      </vt:variant>
      <vt:variant>
        <vt:i4>3342433</vt:i4>
      </vt:variant>
      <vt:variant>
        <vt:i4>75</vt:i4>
      </vt:variant>
      <vt:variant>
        <vt:i4>0</vt:i4>
      </vt:variant>
      <vt:variant>
        <vt:i4>5</vt:i4>
      </vt:variant>
      <vt:variant>
        <vt:lpwstr>http://www.ada.gov/ada_title_I.htm</vt:lpwstr>
      </vt:variant>
      <vt:variant>
        <vt:lpwstr/>
      </vt:variant>
      <vt:variant>
        <vt:i4>458764</vt:i4>
      </vt:variant>
      <vt:variant>
        <vt:i4>72</vt:i4>
      </vt:variant>
      <vt:variant>
        <vt:i4>0</vt:i4>
      </vt:variant>
      <vt:variant>
        <vt:i4>5</vt:i4>
      </vt:variant>
      <vt:variant>
        <vt:lpwstr>http://www.dol.gov/oasam/programs/crc/titleix.htm</vt:lpwstr>
      </vt:variant>
      <vt:variant>
        <vt:lpwstr/>
      </vt:variant>
      <vt:variant>
        <vt:i4>2228320</vt:i4>
      </vt:variant>
      <vt:variant>
        <vt:i4>69</vt:i4>
      </vt:variant>
      <vt:variant>
        <vt:i4>0</vt:i4>
      </vt:variant>
      <vt:variant>
        <vt:i4>5</vt:i4>
      </vt:variant>
      <vt:variant>
        <vt:lpwstr>http://www.doleta.gov/regs/statutes/olderam.cfm</vt:lpwstr>
      </vt:variant>
      <vt:variant>
        <vt:lpwstr/>
      </vt:variant>
      <vt:variant>
        <vt:i4>3801185</vt:i4>
      </vt:variant>
      <vt:variant>
        <vt:i4>66</vt:i4>
      </vt:variant>
      <vt:variant>
        <vt:i4>0</vt:i4>
      </vt:variant>
      <vt:variant>
        <vt:i4>5</vt:i4>
      </vt:variant>
      <vt:variant>
        <vt:lpwstr>http://www.eeoc.gov/laws/types/genetic.cfm</vt:lpwstr>
      </vt:variant>
      <vt:variant>
        <vt:lpwstr/>
      </vt:variant>
      <vt:variant>
        <vt:i4>6553648</vt:i4>
      </vt:variant>
      <vt:variant>
        <vt:i4>63</vt:i4>
      </vt:variant>
      <vt:variant>
        <vt:i4>0</vt:i4>
      </vt:variant>
      <vt:variant>
        <vt:i4>5</vt:i4>
      </vt:variant>
      <vt:variant>
        <vt:lpwstr>http://www.eeoc.gov/laws/statutes/titlevii.cfm</vt:lpwstr>
      </vt:variant>
      <vt:variant>
        <vt:lpwstr/>
      </vt:variant>
      <vt:variant>
        <vt:i4>5304568</vt:i4>
      </vt:variant>
      <vt:variant>
        <vt:i4>60</vt:i4>
      </vt:variant>
      <vt:variant>
        <vt:i4>0</vt:i4>
      </vt:variant>
      <vt:variant>
        <vt:i4>5</vt:i4>
      </vt:variant>
      <vt:variant>
        <vt:lpwstr>C:\Users\dwhite\Desktop\	Title VI of the Civil Rights Act of 1964, as amended</vt:lpwstr>
      </vt:variant>
      <vt:variant>
        <vt:lpwstr/>
      </vt:variant>
      <vt:variant>
        <vt:i4>5767179</vt:i4>
      </vt:variant>
      <vt:variant>
        <vt:i4>57</vt:i4>
      </vt:variant>
      <vt:variant>
        <vt:i4>0</vt:i4>
      </vt:variant>
      <vt:variant>
        <vt:i4>5</vt:i4>
      </vt:variant>
      <vt:variant>
        <vt:lpwstr>http://www.dol.gov/oasam/programs/crc/sec188.htm</vt:lpwstr>
      </vt:variant>
      <vt:variant>
        <vt:lpwstr/>
      </vt:variant>
      <vt:variant>
        <vt:i4>5767179</vt:i4>
      </vt:variant>
      <vt:variant>
        <vt:i4>54</vt:i4>
      </vt:variant>
      <vt:variant>
        <vt:i4>0</vt:i4>
      </vt:variant>
      <vt:variant>
        <vt:i4>5</vt:i4>
      </vt:variant>
      <vt:variant>
        <vt:lpwstr>http://www.dol.gov/oasam/programs/crc/sec188.htm</vt:lpwstr>
      </vt:variant>
      <vt:variant>
        <vt:lpwstr/>
      </vt:variant>
      <vt:variant>
        <vt:i4>2621557</vt:i4>
      </vt:variant>
      <vt:variant>
        <vt:i4>51</vt:i4>
      </vt:variant>
      <vt:variant>
        <vt:i4>0</vt:i4>
      </vt:variant>
      <vt:variant>
        <vt:i4>5</vt:i4>
      </vt:variant>
      <vt:variant>
        <vt:lpwstr>http://www.dol.gov/oasam/regs/statutes/Eo13166.htm</vt:lpwstr>
      </vt:variant>
      <vt:variant>
        <vt:lpwstr/>
      </vt:variant>
      <vt:variant>
        <vt:i4>7340104</vt:i4>
      </vt:variant>
      <vt:variant>
        <vt:i4>48</vt:i4>
      </vt:variant>
      <vt:variant>
        <vt:i4>0</vt:i4>
      </vt:variant>
      <vt:variant>
        <vt:i4>5</vt:i4>
      </vt:variant>
      <vt:variant>
        <vt:lpwstr>https://www.law.cornell.edu/topn/flood_disaster_protection_act_of_1973</vt:lpwstr>
      </vt:variant>
      <vt:variant>
        <vt:lpwstr/>
      </vt:variant>
      <vt:variant>
        <vt:i4>5701735</vt:i4>
      </vt:variant>
      <vt:variant>
        <vt:i4>45</vt:i4>
      </vt:variant>
      <vt:variant>
        <vt:i4>0</vt:i4>
      </vt:variant>
      <vt:variant>
        <vt:i4>5</vt:i4>
      </vt:variant>
      <vt:variant>
        <vt:lpwstr>http://www.ecfr.gov/cgi-bin/text-idx?SID=f9755e98ed153274fa5f6eeaf9ecf78b&amp;mc=true&amp;node=pt20.4.667&amp;rgn=div5</vt:lpwstr>
      </vt:variant>
      <vt:variant>
        <vt:lpwstr>se20.4.667_1274</vt:lpwstr>
      </vt:variant>
      <vt:variant>
        <vt:i4>1245204</vt:i4>
      </vt:variant>
      <vt:variant>
        <vt:i4>42</vt:i4>
      </vt:variant>
      <vt:variant>
        <vt:i4>0</vt:i4>
      </vt:variant>
      <vt:variant>
        <vt:i4>5</vt:i4>
      </vt:variant>
      <vt:variant>
        <vt:lpwstr>http://www.gpo.gov/fdsys/pkg/BILLS-113hr83enr</vt:lpwstr>
      </vt:variant>
      <vt:variant>
        <vt:lpwstr/>
      </vt:variant>
      <vt:variant>
        <vt:i4>5898259</vt:i4>
      </vt:variant>
      <vt:variant>
        <vt:i4>39</vt:i4>
      </vt:variant>
      <vt:variant>
        <vt:i4>0</vt:i4>
      </vt:variant>
      <vt:variant>
        <vt:i4>5</vt:i4>
      </vt:variant>
      <vt:variant>
        <vt:lpwstr>http://thomas.loc.gov/cgi-bin/toGPObsspubliclaws/http:/www.gpo.gov/fdsys/pkg/PLAW-113publ235/pdf/PLAW-113publ235.pdf</vt:lpwstr>
      </vt:variant>
      <vt:variant>
        <vt:lpwstr/>
      </vt:variant>
      <vt:variant>
        <vt:i4>3342435</vt:i4>
      </vt:variant>
      <vt:variant>
        <vt:i4>36</vt:i4>
      </vt:variant>
      <vt:variant>
        <vt:i4>0</vt:i4>
      </vt:variant>
      <vt:variant>
        <vt:i4>5</vt:i4>
      </vt:variant>
      <vt:variant>
        <vt:lpwstr>http://r.search.yahoo.com/_ylt=A0LEV76tS1NWtXkANekPxQt.;_ylu=X3oDMTByOHZyb21tBGNvbG8DYmYxBHBvcwMxBHZ0aWQDBHNlYwNzcg--/RV=2/RE=1448328238/RO=10/RU=http%3a%2f%2fwww.gpo.gov%2ffdsys%2fpkg%2fSTATUTE-104%2fpdf%2fSTATUTE-104-Pg747.pdf/RK=0/RS=cbF4.C7f2uTalrtboFPHm7mkVQE-</vt:lpwstr>
      </vt:variant>
      <vt:variant>
        <vt:lpwstr/>
      </vt:variant>
      <vt:variant>
        <vt:i4>65542</vt:i4>
      </vt:variant>
      <vt:variant>
        <vt:i4>33</vt:i4>
      </vt:variant>
      <vt:variant>
        <vt:i4>0</vt:i4>
      </vt:variant>
      <vt:variant>
        <vt:i4>5</vt:i4>
      </vt:variant>
      <vt:variant>
        <vt:lpwstr>https://www.law.cornell.edu/uscode/text/15/2225a</vt:lpwstr>
      </vt:variant>
      <vt:variant>
        <vt:lpwstr/>
      </vt:variant>
      <vt:variant>
        <vt:i4>4325498</vt:i4>
      </vt:variant>
      <vt:variant>
        <vt:i4>30</vt:i4>
      </vt:variant>
      <vt:variant>
        <vt:i4>0</vt:i4>
      </vt:variant>
      <vt:variant>
        <vt:i4>5</vt:i4>
      </vt:variant>
      <vt:variant>
        <vt:lpwstr>http://www.ecfr.gov/cgi-bin/retrieveECFR?gp=1&amp;SID=5e57834a077e680e1db08ae486b050cd&amp;ty=HTML&amp;h=L&amp;mc=true&amp;n=pt2.1.200&amp;r=PART</vt:lpwstr>
      </vt:variant>
      <vt:variant>
        <vt:lpwstr>se2.1.200_1439</vt:lpwstr>
      </vt:variant>
      <vt:variant>
        <vt:i4>5177464</vt:i4>
      </vt:variant>
      <vt:variant>
        <vt:i4>27</vt:i4>
      </vt:variant>
      <vt:variant>
        <vt:i4>0</vt:i4>
      </vt:variant>
      <vt:variant>
        <vt:i4>5</vt:i4>
      </vt:variant>
      <vt:variant>
        <vt:lpwstr>http://www.ecfr.gov/cgi-bin/retrieveECFR?gp=1&amp;SID=5e57834a077e680e1db08ae486b050cd&amp;ty=HTML&amp;h=L&amp;mc=true&amp;n=pt2.1.200&amp;r=PART</vt:lpwstr>
      </vt:variant>
      <vt:variant>
        <vt:lpwstr>se2.1.200_1313</vt:lpwstr>
      </vt:variant>
      <vt:variant>
        <vt:i4>6946913</vt:i4>
      </vt:variant>
      <vt:variant>
        <vt:i4>24</vt:i4>
      </vt:variant>
      <vt:variant>
        <vt:i4>0</vt:i4>
      </vt:variant>
      <vt:variant>
        <vt:i4>5</vt:i4>
      </vt:variant>
      <vt:variant>
        <vt:lpwstr>http://webapps.dol.gov/elaws/asp/drugfree/menu.htm</vt:lpwstr>
      </vt:variant>
      <vt:variant>
        <vt:lpwstr/>
      </vt:variant>
      <vt:variant>
        <vt:i4>5767169</vt:i4>
      </vt:variant>
      <vt:variant>
        <vt:i4>21</vt:i4>
      </vt:variant>
      <vt:variant>
        <vt:i4>0</vt:i4>
      </vt:variant>
      <vt:variant>
        <vt:i4>5</vt:i4>
      </vt:variant>
      <vt:variant>
        <vt:lpwstr>http://www.eeoc.gov/eeoc/history/35th/1990s/ada.html</vt:lpwstr>
      </vt:variant>
      <vt:variant>
        <vt:lpwstr/>
      </vt:variant>
      <vt:variant>
        <vt:i4>3801138</vt:i4>
      </vt:variant>
      <vt:variant>
        <vt:i4>18</vt:i4>
      </vt:variant>
      <vt:variant>
        <vt:i4>0</vt:i4>
      </vt:variant>
      <vt:variant>
        <vt:i4>5</vt:i4>
      </vt:variant>
      <vt:variant>
        <vt:lpwstr>https://www.disability.gov/rehabilitation-act-1973/</vt:lpwstr>
      </vt:variant>
      <vt:variant>
        <vt:lpwstr/>
      </vt:variant>
      <vt:variant>
        <vt:i4>4718638</vt:i4>
      </vt:variant>
      <vt:variant>
        <vt:i4>15</vt:i4>
      </vt:variant>
      <vt:variant>
        <vt:i4>0</vt:i4>
      </vt:variant>
      <vt:variant>
        <vt:i4>5</vt:i4>
      </vt:variant>
      <vt:variant>
        <vt:lpwstr>http://www.fs.fed.us/recreation/programs/accessibility/Architectural_Barriers.htm</vt:lpwstr>
      </vt:variant>
      <vt:variant>
        <vt:lpwstr/>
      </vt:variant>
      <vt:variant>
        <vt:i4>1507330</vt:i4>
      </vt:variant>
      <vt:variant>
        <vt:i4>12</vt:i4>
      </vt:variant>
      <vt:variant>
        <vt:i4>0</vt:i4>
      </vt:variant>
      <vt:variant>
        <vt:i4>5</vt:i4>
      </vt:variant>
      <vt:variant>
        <vt:lpwstr>https://www.law.cornell.edu/uscode/text/41/subtitle-IV/chapter-83</vt:lpwstr>
      </vt:variant>
      <vt:variant>
        <vt:lpwstr/>
      </vt:variant>
      <vt:variant>
        <vt:i4>4587634</vt:i4>
      </vt:variant>
      <vt:variant>
        <vt:i4>9</vt:i4>
      </vt:variant>
      <vt:variant>
        <vt:i4>0</vt:i4>
      </vt:variant>
      <vt:variant>
        <vt:i4>5</vt:i4>
      </vt:variant>
      <vt:variant>
        <vt:lpwstr>https://www.whitehouse.gov/omb/financial_fin_single_audit/</vt:lpwstr>
      </vt:variant>
      <vt:variant>
        <vt:lpwstr/>
      </vt:variant>
      <vt:variant>
        <vt:i4>4915321</vt:i4>
      </vt:variant>
      <vt:variant>
        <vt:i4>6</vt:i4>
      </vt:variant>
      <vt:variant>
        <vt:i4>0</vt:i4>
      </vt:variant>
      <vt:variant>
        <vt:i4>5</vt:i4>
      </vt:variant>
      <vt:variant>
        <vt:lpwstr>http://www.ecfr.gov/cgi-bin/retrieveECFR?gp=1&amp;SID=5e57834a077e680e1db08ae486b050cd&amp;ty=HTML&amp;h=L&amp;mc=true&amp;n=pt2.1.200&amp;r=PART</vt:lpwstr>
      </vt:variant>
      <vt:variant>
        <vt:lpwstr>se2.1.200_1501</vt:lpwstr>
      </vt:variant>
      <vt:variant>
        <vt:i4>1376377</vt:i4>
      </vt:variant>
      <vt:variant>
        <vt:i4>3</vt:i4>
      </vt:variant>
      <vt:variant>
        <vt:i4>0</vt:i4>
      </vt:variant>
      <vt:variant>
        <vt:i4>5</vt:i4>
      </vt:variant>
      <vt:variant>
        <vt:lpwstr>http://wdr.doleta.gov/directives/corr_doc.cfm?DOCN=2812</vt:lpwstr>
      </vt:variant>
      <vt:variant>
        <vt:lpwstr/>
      </vt:variant>
      <vt:variant>
        <vt:i4>262213</vt:i4>
      </vt:variant>
      <vt:variant>
        <vt:i4>0</vt:i4>
      </vt:variant>
      <vt:variant>
        <vt:i4>0</vt:i4>
      </vt:variant>
      <vt:variant>
        <vt:i4>5</vt:i4>
      </vt:variant>
      <vt:variant>
        <vt:lpwstr>http://www.dol.gov/oasam/regs/statutes/sec508.htm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and Local Plan Template</dc:title>
  <dc:subject/>
  <dc:creator>deanne.white@state.mn.us</dc:creator>
  <cp:keywords/>
  <cp:lastModifiedBy>Kristin Checco</cp:lastModifiedBy>
  <cp:revision>6</cp:revision>
  <cp:lastPrinted>2018-05-10T17:42:00Z</cp:lastPrinted>
  <dcterms:created xsi:type="dcterms:W3CDTF">2019-04-24T16:21:00Z</dcterms:created>
  <dcterms:modified xsi:type="dcterms:W3CDTF">2019-04-24T20:21:00Z</dcterms:modified>
</cp:coreProperties>
</file>