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ajorEastAsia" w:hAnsiTheme="minorHAnsi" w:cstheme="majorBidi"/>
          <w:b/>
          <w:color w:val="003865" w:themeColor="accent1"/>
          <w:sz w:val="32"/>
          <w:szCs w:val="32"/>
        </w:rPr>
        <w:id w:val="10729564"/>
        <w:docPartObj>
          <w:docPartGallery w:val="Cover Pages"/>
          <w:docPartUnique/>
        </w:docPartObj>
      </w:sdtPr>
      <w:sdtEndPr>
        <w:rPr>
          <w:szCs w:val="20"/>
        </w:rPr>
      </w:sdtEndPr>
      <w:sdtContent>
        <w:p w14:paraId="1A8A79B4" w14:textId="77777777" w:rsidR="00FD7649" w:rsidRDefault="00FD7649" w:rsidP="00FD7649">
          <w:pPr>
            <w:pStyle w:val="BodyText"/>
            <w:spacing w:before="10"/>
            <w:rPr>
              <w:rFonts w:ascii="Times New Roman"/>
              <w:sz w:val="21"/>
            </w:rPr>
          </w:pPr>
        </w:p>
        <w:p w14:paraId="4D6BAE9B" w14:textId="77777777" w:rsidR="00FD7649" w:rsidRDefault="00FD7649" w:rsidP="00FD7649">
          <w:pPr>
            <w:pStyle w:val="BodyText"/>
            <w:ind w:left="3690"/>
            <w:rPr>
              <w:rFonts w:ascii="Times New Roman"/>
              <w:sz w:val="20"/>
            </w:rPr>
          </w:pPr>
          <w:r>
            <w:rPr>
              <w:rFonts w:ascii="Times New Roman"/>
              <w:noProof/>
              <w:sz w:val="20"/>
            </w:rPr>
            <w:drawing>
              <wp:inline distT="0" distB="0" distL="0" distR="0" wp14:anchorId="5CE74726" wp14:editId="2FA16C60">
                <wp:extent cx="4092555" cy="414909"/>
                <wp:effectExtent l="0" t="0" r="0" b="0"/>
                <wp:docPr id="3" name="image1.jpeg" descr="Minnesota Department of Employment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4092555" cy="414909"/>
                        </a:xfrm>
                        <a:prstGeom prst="rect">
                          <a:avLst/>
                        </a:prstGeom>
                      </pic:spPr>
                    </pic:pic>
                  </a:graphicData>
                </a:graphic>
              </wp:inline>
            </w:drawing>
          </w:r>
        </w:p>
        <w:p w14:paraId="0BB20571" w14:textId="26738CA2" w:rsidR="00FD7649" w:rsidRPr="00271E79" w:rsidRDefault="00FD7649" w:rsidP="00617B2E">
          <w:pPr>
            <w:pStyle w:val="Title"/>
            <w:spacing w:before="3240"/>
            <w:rPr>
              <w:color w:val="003864"/>
            </w:rPr>
          </w:pPr>
          <w:bookmarkStart w:id="0" w:name="Youthprise:_East_African_Youth_Economic_"/>
          <w:bookmarkEnd w:id="0"/>
          <w:r>
            <w:rPr>
              <w:color w:val="003864"/>
            </w:rPr>
            <w:t>SFY 202</w:t>
          </w:r>
          <w:r w:rsidR="00A72180">
            <w:rPr>
              <w:color w:val="003864"/>
            </w:rPr>
            <w:t>4</w:t>
          </w:r>
          <w:r>
            <w:rPr>
              <w:color w:val="003864"/>
            </w:rPr>
            <w:t xml:space="preserve"> </w:t>
          </w:r>
          <w:r w:rsidR="00617B2E">
            <w:rPr>
              <w:color w:val="003864"/>
            </w:rPr>
            <w:t>Minnesota Alliance of Boys and Girls Clubs -</w:t>
          </w:r>
          <w:r w:rsidR="008F4AD2">
            <w:rPr>
              <w:color w:val="003864"/>
            </w:rPr>
            <w:t xml:space="preserve"> Direct Appropriation</w:t>
          </w:r>
        </w:p>
        <w:p w14:paraId="478784D6" w14:textId="0915891C" w:rsidR="00FD7649" w:rsidRPr="00124671" w:rsidRDefault="009766C9" w:rsidP="00617B2E">
          <w:pPr>
            <w:jc w:val="right"/>
            <w:rPr>
              <w:color w:val="003865" w:themeColor="text1"/>
              <w:sz w:val="32"/>
              <w:szCs w:val="32"/>
            </w:rPr>
          </w:pPr>
          <w:bookmarkStart w:id="1" w:name="_Toc60249760"/>
          <w:r>
            <w:rPr>
              <w:color w:val="003865" w:themeColor="text1"/>
              <w:sz w:val="32"/>
              <w:szCs w:val="32"/>
            </w:rPr>
            <w:t>Final</w:t>
          </w:r>
          <w:r w:rsidR="00FD7649" w:rsidRPr="00124671">
            <w:rPr>
              <w:color w:val="003865" w:themeColor="text1"/>
              <w:sz w:val="32"/>
              <w:szCs w:val="32"/>
            </w:rPr>
            <w:t xml:space="preserve"> Report</w:t>
          </w:r>
          <w:bookmarkEnd w:id="1"/>
        </w:p>
        <w:p w14:paraId="34FFD5D7" w14:textId="7063C654" w:rsidR="00FD7649" w:rsidRPr="00124671" w:rsidRDefault="00537761" w:rsidP="00617B2E">
          <w:pPr>
            <w:jc w:val="right"/>
            <w:rPr>
              <w:color w:val="003865" w:themeColor="text1"/>
              <w:sz w:val="32"/>
              <w:szCs w:val="32"/>
            </w:rPr>
          </w:pPr>
          <w:r>
            <w:rPr>
              <w:color w:val="003865" w:themeColor="text1"/>
              <w:sz w:val="32"/>
              <w:szCs w:val="32"/>
            </w:rPr>
            <w:t>10/1</w:t>
          </w:r>
          <w:r w:rsidR="00F3444F" w:rsidRPr="009766C9">
            <w:rPr>
              <w:color w:val="003865" w:themeColor="text1"/>
              <w:sz w:val="32"/>
              <w:szCs w:val="32"/>
            </w:rPr>
            <w:t>/202</w:t>
          </w:r>
          <w:r w:rsidR="00506D75">
            <w:rPr>
              <w:color w:val="003865" w:themeColor="text1"/>
              <w:sz w:val="32"/>
              <w:szCs w:val="32"/>
            </w:rPr>
            <w:t>4</w:t>
          </w:r>
        </w:p>
        <w:p w14:paraId="60ED1F37" w14:textId="77777777" w:rsidR="00FD7649" w:rsidRDefault="00FD7649">
          <w:pPr>
            <w:spacing w:before="120" w:after="0"/>
          </w:pPr>
          <w:r>
            <w:br w:type="page"/>
          </w:r>
        </w:p>
        <w:p w14:paraId="0103E4C5" w14:textId="415E7CF8" w:rsidR="004738ED" w:rsidRDefault="004738ED" w:rsidP="008A0FE8">
          <w:pPr>
            <w:spacing w:after="0"/>
          </w:pPr>
          <w:r>
            <w:lastRenderedPageBreak/>
            <w:t>Minnesota Department of Employment and Economic Development</w:t>
          </w:r>
          <w:r w:rsidR="00F6052E" w:rsidRPr="0042247B">
            <w:br/>
          </w:r>
          <w:r>
            <w:t>Employment</w:t>
          </w:r>
          <w:r w:rsidR="008A0FE8">
            <w:t xml:space="preserve"> and Training Programs Division</w:t>
          </w:r>
        </w:p>
        <w:p w14:paraId="0D6C0AF3" w14:textId="77777777" w:rsidR="008A0FE8" w:rsidRDefault="008A0FE8" w:rsidP="00F6052E">
          <w:r>
            <w:t>332 Minnesota Street, Suite E200</w:t>
          </w:r>
          <w:r w:rsidRPr="0042247B">
            <w:t xml:space="preserve"> </w:t>
          </w:r>
          <w:r w:rsidRPr="0042247B">
            <w:br/>
            <w:t xml:space="preserve">St. Paul, MN </w:t>
          </w:r>
          <w:r>
            <w:t>55101</w:t>
          </w:r>
        </w:p>
        <w:p w14:paraId="04ECB44B" w14:textId="1B3D8CD7" w:rsidR="009B6381" w:rsidRDefault="000B1794" w:rsidP="008236B9">
          <w:pPr>
            <w:spacing w:line="240" w:lineRule="auto"/>
          </w:pPr>
          <w:r>
            <w:t>Kay Tracy</w:t>
          </w:r>
        </w:p>
        <w:p w14:paraId="6CEB8B49" w14:textId="26A4AA38" w:rsidR="009B6381" w:rsidRDefault="00967FA3" w:rsidP="00891812">
          <w:pPr>
            <w:spacing w:line="240" w:lineRule="auto"/>
          </w:pPr>
          <w:hyperlink r:id="rId12" w:history="1">
            <w:r w:rsidR="00661031" w:rsidRPr="006531F1">
              <w:rPr>
                <w:rStyle w:val="Hyperlink"/>
              </w:rPr>
              <w:t>Kay.Tracy@state.mn.us</w:t>
            </w:r>
          </w:hyperlink>
        </w:p>
        <w:p w14:paraId="234B5191" w14:textId="77777777" w:rsidR="00F6052E" w:rsidRPr="004738ED" w:rsidRDefault="00F6052E" w:rsidP="00F6052E">
          <w:pPr>
            <w:rPr>
              <w:rStyle w:val="Hyperlink"/>
              <w:color w:val="auto"/>
              <w:u w:val="none"/>
            </w:rPr>
          </w:pPr>
          <w:r w:rsidRPr="0013434B">
            <w:rPr>
              <w:rStyle w:val="Hyperlink"/>
            </w:rPr>
            <w:fldChar w:fldCharType="begin"/>
          </w:r>
          <w:r w:rsidR="00003C92">
            <w:rPr>
              <w:rStyle w:val="Hyperlink"/>
            </w:rPr>
            <w:instrText>HYPERLINK "https://mn.gov/deed/" \o "DEED website"</w:instrText>
          </w:r>
          <w:r w:rsidRPr="0013434B">
            <w:rPr>
              <w:rStyle w:val="Hyperlink"/>
            </w:rPr>
          </w:r>
          <w:r w:rsidRPr="0013434B">
            <w:rPr>
              <w:rStyle w:val="Hyperlink"/>
            </w:rPr>
            <w:fldChar w:fldCharType="separate"/>
          </w:r>
          <w:r>
            <w:rPr>
              <w:rStyle w:val="Hyperlink"/>
            </w:rPr>
            <w:t>mn.gov/</w:t>
          </w:r>
          <w:r w:rsidR="00003C92">
            <w:rPr>
              <w:rStyle w:val="Hyperlink"/>
            </w:rPr>
            <w:t>deed</w:t>
          </w:r>
        </w:p>
        <w:p w14:paraId="1B84E20C" w14:textId="33EC56DA" w:rsidR="00F6052E" w:rsidRPr="0042247B" w:rsidRDefault="00F6052E" w:rsidP="00F6052E">
          <w:r w:rsidRPr="0013434B">
            <w:rPr>
              <w:rStyle w:val="Hyperlink"/>
            </w:rPr>
            <w:fldChar w:fldCharType="end"/>
          </w:r>
          <w:r w:rsidRPr="0042247B">
            <w:t>As requested by Minnesota Statute 3.197: This report cost approximately $</w:t>
          </w:r>
          <w:r w:rsidR="008F4AD2">
            <w:t>149</w:t>
          </w:r>
          <w:r w:rsidRPr="0042247B">
            <w:t xml:space="preserve"> to prepare, including staff time, printing and mailing expenses.</w:t>
          </w:r>
        </w:p>
        <w:p w14:paraId="53E0ACF1" w14:textId="77777777" w:rsidR="00F6052E" w:rsidRDefault="00F6052E" w:rsidP="00F6052E">
          <w:pPr>
            <w:rPr>
              <w:rStyle w:val="Emphasis"/>
            </w:rPr>
          </w:pPr>
          <w:r w:rsidRPr="00BE1756">
            <w:rPr>
              <w:rStyle w:val="Emphasis"/>
            </w:rPr>
            <w:t>Upon request, this material will be made available in an alternative format such as large print, Braille or audio recording. Printed on recycled paper.</w:t>
          </w:r>
        </w:p>
        <w:p w14:paraId="6D57776F" w14:textId="77777777" w:rsidR="00074A30" w:rsidRDefault="00074A30">
          <w:pPr>
            <w:spacing w:before="120" w:after="0"/>
            <w:rPr>
              <w:rStyle w:val="Emphasis"/>
            </w:rPr>
            <w:sectPr w:rsidR="00074A30" w:rsidSect="00CF7D85">
              <w:footerReference w:type="default" r:id="rId13"/>
              <w:pgSz w:w="12240" w:h="15840" w:code="1"/>
              <w:pgMar w:top="1728" w:right="1080" w:bottom="1440" w:left="1080" w:header="0" w:footer="504" w:gutter="0"/>
              <w:cols w:space="720"/>
              <w:vAlign w:val="center"/>
              <w:titlePg/>
              <w:docGrid w:linePitch="326"/>
            </w:sectPr>
          </w:pPr>
        </w:p>
        <w:bookmarkStart w:id="2" w:name="_Toc178686865" w:displacedByCustomXml="next"/>
        <w:bookmarkStart w:id="3" w:name="_Toc156373888" w:displacedByCustomXml="next"/>
        <w:bookmarkStart w:id="4" w:name="_Toc118282736" w:displacedByCustomXml="next"/>
        <w:bookmarkStart w:id="5" w:name="_Toc93905753" w:displacedByCustomXml="next"/>
        <w:bookmarkStart w:id="6" w:name="_Toc86674303" w:displacedByCustomXml="next"/>
        <w:bookmarkStart w:id="7" w:name="_Toc534793188" w:displacedByCustomXml="next"/>
        <w:bookmarkStart w:id="8" w:name="_Toc92897047" w:displacedByCustomXml="next"/>
        <w:bookmarkStart w:id="9" w:name="_Toc93045289" w:displacedByCustomXml="next"/>
        <w:bookmarkStart w:id="10" w:name="_Toc118365739" w:displacedByCustomXml="next"/>
        <w:bookmarkStart w:id="11" w:name="_Toc461105257" w:displacedByCustomXml="next"/>
        <w:sdt>
          <w:sdtPr>
            <w:rPr>
              <w:rFonts w:ascii="Calibri" w:eastAsia="Times New Roman" w:hAnsi="Calibri" w:cs="Times New Roman"/>
              <w:b w:val="0"/>
              <w:bCs/>
              <w:i/>
              <w:color w:val="auto"/>
              <w:sz w:val="22"/>
              <w:szCs w:val="22"/>
            </w:rPr>
            <w:id w:val="-1936895440"/>
            <w:docPartObj>
              <w:docPartGallery w:val="Table of Contents"/>
              <w:docPartUnique/>
            </w:docPartObj>
          </w:sdtPr>
          <w:sdtEndPr>
            <w:rPr>
              <w:bCs w:val="0"/>
              <w:noProof/>
            </w:rPr>
          </w:sdtEndPr>
          <w:sdtContent>
            <w:p w14:paraId="01A2CB5C" w14:textId="77777777" w:rsidR="00537761" w:rsidRDefault="00014777" w:rsidP="00014777">
              <w:pPr>
                <w:pStyle w:val="Heading2"/>
                <w:rPr>
                  <w:noProof/>
                </w:rPr>
              </w:pPr>
              <w:r w:rsidRPr="00D27B38">
                <w:t>Contents</w:t>
              </w:r>
              <w:bookmarkEnd w:id="10"/>
              <w:bookmarkEnd w:id="9"/>
              <w:bookmarkEnd w:id="8"/>
              <w:bookmarkEnd w:id="7"/>
              <w:bookmarkEnd w:id="6"/>
              <w:bookmarkEnd w:id="5"/>
              <w:bookmarkEnd w:id="4"/>
              <w:bookmarkEnd w:id="3"/>
              <w:bookmarkEnd w:id="2"/>
              <w:r w:rsidRPr="00D27B38">
                <w:rPr>
                  <w:rFonts w:asciiTheme="majorHAnsi" w:hAnsiTheme="majorHAnsi"/>
                  <w:color w:val="00294B" w:themeColor="accent1" w:themeShade="BF"/>
                  <w:sz w:val="28"/>
                  <w:szCs w:val="28"/>
                </w:rPr>
                <w:fldChar w:fldCharType="begin"/>
              </w:r>
              <w:r w:rsidRPr="00D27B38">
                <w:instrText xml:space="preserve"> TOC \o "1-3" \h \z \u </w:instrText>
              </w:r>
              <w:r w:rsidRPr="00D27B38">
                <w:rPr>
                  <w:rFonts w:asciiTheme="majorHAnsi" w:hAnsiTheme="majorHAnsi"/>
                  <w:color w:val="00294B" w:themeColor="accent1" w:themeShade="BF"/>
                  <w:sz w:val="28"/>
                  <w:szCs w:val="28"/>
                </w:rPr>
                <w:fldChar w:fldCharType="separate"/>
              </w:r>
            </w:p>
            <w:p w14:paraId="5D6034DA" w14:textId="291FB580" w:rsidR="00537761" w:rsidRDefault="00537761">
              <w:pPr>
                <w:pStyle w:val="TOC2"/>
                <w:tabs>
                  <w:tab w:val="right" w:leader="dot" w:pos="10070"/>
                </w:tabs>
                <w:rPr>
                  <w:rFonts w:asciiTheme="minorHAnsi" w:eastAsiaTheme="minorEastAsia" w:hAnsiTheme="minorHAnsi" w:cstheme="minorBidi"/>
                  <w:noProof/>
                  <w:kern w:val="2"/>
                  <w:lang w:bidi="ar-SA"/>
                  <w14:ligatures w14:val="standardContextual"/>
                </w:rPr>
              </w:pPr>
              <w:hyperlink w:anchor="_Toc178686865" w:history="1">
                <w:r w:rsidRPr="009B6FF7">
                  <w:rPr>
                    <w:rStyle w:val="Hyperlink"/>
                    <w:noProof/>
                  </w:rPr>
                  <w:t>Contents</w:t>
                </w:r>
                <w:r>
                  <w:rPr>
                    <w:noProof/>
                    <w:webHidden/>
                  </w:rPr>
                  <w:tab/>
                </w:r>
                <w:r>
                  <w:rPr>
                    <w:noProof/>
                    <w:webHidden/>
                  </w:rPr>
                  <w:fldChar w:fldCharType="begin"/>
                </w:r>
                <w:r>
                  <w:rPr>
                    <w:noProof/>
                    <w:webHidden/>
                  </w:rPr>
                  <w:instrText xml:space="preserve"> PAGEREF _Toc178686865 \h </w:instrText>
                </w:r>
                <w:r>
                  <w:rPr>
                    <w:noProof/>
                    <w:webHidden/>
                  </w:rPr>
                </w:r>
                <w:r>
                  <w:rPr>
                    <w:noProof/>
                    <w:webHidden/>
                  </w:rPr>
                  <w:fldChar w:fldCharType="separate"/>
                </w:r>
                <w:r>
                  <w:rPr>
                    <w:noProof/>
                    <w:webHidden/>
                  </w:rPr>
                  <w:t>3</w:t>
                </w:r>
                <w:r>
                  <w:rPr>
                    <w:noProof/>
                    <w:webHidden/>
                  </w:rPr>
                  <w:fldChar w:fldCharType="end"/>
                </w:r>
              </w:hyperlink>
            </w:p>
            <w:p w14:paraId="4ED88462" w14:textId="667E6559" w:rsidR="00537761" w:rsidRDefault="00537761">
              <w:pPr>
                <w:pStyle w:val="TOC2"/>
                <w:tabs>
                  <w:tab w:val="right" w:leader="dot" w:pos="10070"/>
                </w:tabs>
                <w:rPr>
                  <w:rFonts w:asciiTheme="minorHAnsi" w:eastAsiaTheme="minorEastAsia" w:hAnsiTheme="minorHAnsi" w:cstheme="minorBidi"/>
                  <w:noProof/>
                  <w:kern w:val="2"/>
                  <w:lang w:bidi="ar-SA"/>
                  <w14:ligatures w14:val="standardContextual"/>
                </w:rPr>
              </w:pPr>
              <w:hyperlink w:anchor="_Toc178686866" w:history="1">
                <w:r w:rsidRPr="009B6FF7">
                  <w:rPr>
                    <w:rStyle w:val="Hyperlink"/>
                    <w:noProof/>
                  </w:rPr>
                  <w:t>Introduction</w:t>
                </w:r>
                <w:r>
                  <w:rPr>
                    <w:noProof/>
                    <w:webHidden/>
                  </w:rPr>
                  <w:tab/>
                </w:r>
                <w:r>
                  <w:rPr>
                    <w:noProof/>
                    <w:webHidden/>
                  </w:rPr>
                  <w:fldChar w:fldCharType="begin"/>
                </w:r>
                <w:r>
                  <w:rPr>
                    <w:noProof/>
                    <w:webHidden/>
                  </w:rPr>
                  <w:instrText xml:space="preserve"> PAGEREF _Toc178686866 \h </w:instrText>
                </w:r>
                <w:r>
                  <w:rPr>
                    <w:noProof/>
                    <w:webHidden/>
                  </w:rPr>
                </w:r>
                <w:r>
                  <w:rPr>
                    <w:noProof/>
                    <w:webHidden/>
                  </w:rPr>
                  <w:fldChar w:fldCharType="separate"/>
                </w:r>
                <w:r>
                  <w:rPr>
                    <w:noProof/>
                    <w:webHidden/>
                  </w:rPr>
                  <w:t>4</w:t>
                </w:r>
                <w:r>
                  <w:rPr>
                    <w:noProof/>
                    <w:webHidden/>
                  </w:rPr>
                  <w:fldChar w:fldCharType="end"/>
                </w:r>
              </w:hyperlink>
            </w:p>
            <w:p w14:paraId="635B8C33" w14:textId="4547F040" w:rsidR="00537761" w:rsidRDefault="00537761">
              <w:pPr>
                <w:pStyle w:val="TOC2"/>
                <w:tabs>
                  <w:tab w:val="right" w:leader="dot" w:pos="10070"/>
                </w:tabs>
                <w:rPr>
                  <w:rFonts w:asciiTheme="minorHAnsi" w:eastAsiaTheme="minorEastAsia" w:hAnsiTheme="minorHAnsi" w:cstheme="minorBidi"/>
                  <w:noProof/>
                  <w:kern w:val="2"/>
                  <w:lang w:bidi="ar-SA"/>
                  <w14:ligatures w14:val="standardContextual"/>
                </w:rPr>
              </w:pPr>
              <w:hyperlink w:anchor="_Toc178686867" w:history="1">
                <w:r w:rsidRPr="009B6FF7">
                  <w:rPr>
                    <w:rStyle w:val="Hyperlink"/>
                    <w:noProof/>
                  </w:rPr>
                  <w:t>Allowable Use of Funds</w:t>
                </w:r>
                <w:r>
                  <w:rPr>
                    <w:noProof/>
                    <w:webHidden/>
                  </w:rPr>
                  <w:tab/>
                </w:r>
                <w:r>
                  <w:rPr>
                    <w:noProof/>
                    <w:webHidden/>
                  </w:rPr>
                  <w:fldChar w:fldCharType="begin"/>
                </w:r>
                <w:r>
                  <w:rPr>
                    <w:noProof/>
                    <w:webHidden/>
                  </w:rPr>
                  <w:instrText xml:space="preserve"> PAGEREF _Toc178686867 \h </w:instrText>
                </w:r>
                <w:r>
                  <w:rPr>
                    <w:noProof/>
                    <w:webHidden/>
                  </w:rPr>
                </w:r>
                <w:r>
                  <w:rPr>
                    <w:noProof/>
                    <w:webHidden/>
                  </w:rPr>
                  <w:fldChar w:fldCharType="separate"/>
                </w:r>
                <w:r>
                  <w:rPr>
                    <w:noProof/>
                    <w:webHidden/>
                  </w:rPr>
                  <w:t>4</w:t>
                </w:r>
                <w:r>
                  <w:rPr>
                    <w:noProof/>
                    <w:webHidden/>
                  </w:rPr>
                  <w:fldChar w:fldCharType="end"/>
                </w:r>
              </w:hyperlink>
            </w:p>
            <w:p w14:paraId="4A1E703F" w14:textId="0AB7797B" w:rsidR="00537761" w:rsidRDefault="00537761">
              <w:pPr>
                <w:pStyle w:val="TOC2"/>
                <w:tabs>
                  <w:tab w:val="right" w:leader="dot" w:pos="10070"/>
                </w:tabs>
                <w:rPr>
                  <w:rFonts w:asciiTheme="minorHAnsi" w:eastAsiaTheme="minorEastAsia" w:hAnsiTheme="minorHAnsi" w:cstheme="minorBidi"/>
                  <w:noProof/>
                  <w:kern w:val="2"/>
                  <w:lang w:bidi="ar-SA"/>
                  <w14:ligatures w14:val="standardContextual"/>
                </w:rPr>
              </w:pPr>
              <w:hyperlink w:anchor="_Toc178686868" w:history="1">
                <w:r w:rsidRPr="009B6FF7">
                  <w:rPr>
                    <w:rStyle w:val="Hyperlink"/>
                    <w:noProof/>
                  </w:rPr>
                  <w:t>Program Overview</w:t>
                </w:r>
                <w:r>
                  <w:rPr>
                    <w:noProof/>
                    <w:webHidden/>
                  </w:rPr>
                  <w:tab/>
                </w:r>
                <w:r>
                  <w:rPr>
                    <w:noProof/>
                    <w:webHidden/>
                  </w:rPr>
                  <w:fldChar w:fldCharType="begin"/>
                </w:r>
                <w:r>
                  <w:rPr>
                    <w:noProof/>
                    <w:webHidden/>
                  </w:rPr>
                  <w:instrText xml:space="preserve"> PAGEREF _Toc178686868 \h </w:instrText>
                </w:r>
                <w:r>
                  <w:rPr>
                    <w:noProof/>
                    <w:webHidden/>
                  </w:rPr>
                </w:r>
                <w:r>
                  <w:rPr>
                    <w:noProof/>
                    <w:webHidden/>
                  </w:rPr>
                  <w:fldChar w:fldCharType="separate"/>
                </w:r>
                <w:r>
                  <w:rPr>
                    <w:noProof/>
                    <w:webHidden/>
                  </w:rPr>
                  <w:t>4</w:t>
                </w:r>
                <w:r>
                  <w:rPr>
                    <w:noProof/>
                    <w:webHidden/>
                  </w:rPr>
                  <w:fldChar w:fldCharType="end"/>
                </w:r>
              </w:hyperlink>
            </w:p>
            <w:p w14:paraId="0CC4F410" w14:textId="006394C8" w:rsidR="00537761" w:rsidRDefault="00537761">
              <w:pPr>
                <w:pStyle w:val="TOC2"/>
                <w:tabs>
                  <w:tab w:val="right" w:leader="dot" w:pos="10070"/>
                </w:tabs>
                <w:rPr>
                  <w:rFonts w:asciiTheme="minorHAnsi" w:eastAsiaTheme="minorEastAsia" w:hAnsiTheme="minorHAnsi" w:cstheme="minorBidi"/>
                  <w:noProof/>
                  <w:kern w:val="2"/>
                  <w:lang w:bidi="ar-SA"/>
                  <w14:ligatures w14:val="standardContextual"/>
                </w:rPr>
              </w:pPr>
              <w:hyperlink w:anchor="_Toc178686869" w:history="1">
                <w:r w:rsidRPr="009B6FF7">
                  <w:rPr>
                    <w:rStyle w:val="Hyperlink"/>
                    <w:noProof/>
                  </w:rPr>
                  <w:t>Program Activities and Performance Metrics</w:t>
                </w:r>
                <w:r>
                  <w:rPr>
                    <w:noProof/>
                    <w:webHidden/>
                  </w:rPr>
                  <w:tab/>
                </w:r>
                <w:r>
                  <w:rPr>
                    <w:noProof/>
                    <w:webHidden/>
                  </w:rPr>
                  <w:fldChar w:fldCharType="begin"/>
                </w:r>
                <w:r>
                  <w:rPr>
                    <w:noProof/>
                    <w:webHidden/>
                  </w:rPr>
                  <w:instrText xml:space="preserve"> PAGEREF _Toc178686869 \h </w:instrText>
                </w:r>
                <w:r>
                  <w:rPr>
                    <w:noProof/>
                    <w:webHidden/>
                  </w:rPr>
                </w:r>
                <w:r>
                  <w:rPr>
                    <w:noProof/>
                    <w:webHidden/>
                  </w:rPr>
                  <w:fldChar w:fldCharType="separate"/>
                </w:r>
                <w:r>
                  <w:rPr>
                    <w:noProof/>
                    <w:webHidden/>
                  </w:rPr>
                  <w:t>5</w:t>
                </w:r>
                <w:r>
                  <w:rPr>
                    <w:noProof/>
                    <w:webHidden/>
                  </w:rPr>
                  <w:fldChar w:fldCharType="end"/>
                </w:r>
              </w:hyperlink>
            </w:p>
            <w:p w14:paraId="7AD3AEC0" w14:textId="4903F56C" w:rsidR="00537761" w:rsidRDefault="00537761">
              <w:pPr>
                <w:pStyle w:val="TOC2"/>
                <w:tabs>
                  <w:tab w:val="right" w:leader="dot" w:pos="10070"/>
                </w:tabs>
                <w:rPr>
                  <w:rFonts w:asciiTheme="minorHAnsi" w:eastAsiaTheme="minorEastAsia" w:hAnsiTheme="minorHAnsi" w:cstheme="minorBidi"/>
                  <w:noProof/>
                  <w:kern w:val="2"/>
                  <w:lang w:bidi="ar-SA"/>
                  <w14:ligatures w14:val="standardContextual"/>
                </w:rPr>
              </w:pPr>
              <w:hyperlink w:anchor="_Toc178686870" w:history="1">
                <w:r w:rsidRPr="009B6FF7">
                  <w:rPr>
                    <w:rStyle w:val="Hyperlink"/>
                    <w:noProof/>
                  </w:rPr>
                  <w:t>Program Data</w:t>
                </w:r>
                <w:r>
                  <w:rPr>
                    <w:noProof/>
                    <w:webHidden/>
                  </w:rPr>
                  <w:tab/>
                </w:r>
                <w:r>
                  <w:rPr>
                    <w:noProof/>
                    <w:webHidden/>
                  </w:rPr>
                  <w:fldChar w:fldCharType="begin"/>
                </w:r>
                <w:r>
                  <w:rPr>
                    <w:noProof/>
                    <w:webHidden/>
                  </w:rPr>
                  <w:instrText xml:space="preserve"> PAGEREF _Toc178686870 \h </w:instrText>
                </w:r>
                <w:r>
                  <w:rPr>
                    <w:noProof/>
                    <w:webHidden/>
                  </w:rPr>
                </w:r>
                <w:r>
                  <w:rPr>
                    <w:noProof/>
                    <w:webHidden/>
                  </w:rPr>
                  <w:fldChar w:fldCharType="separate"/>
                </w:r>
                <w:r>
                  <w:rPr>
                    <w:noProof/>
                    <w:webHidden/>
                  </w:rPr>
                  <w:t>6</w:t>
                </w:r>
                <w:r>
                  <w:rPr>
                    <w:noProof/>
                    <w:webHidden/>
                  </w:rPr>
                  <w:fldChar w:fldCharType="end"/>
                </w:r>
              </w:hyperlink>
            </w:p>
            <w:p w14:paraId="25E3EAA5" w14:textId="4A426D49" w:rsidR="00537761" w:rsidRDefault="00537761">
              <w:pPr>
                <w:pStyle w:val="TOC2"/>
                <w:tabs>
                  <w:tab w:val="right" w:leader="dot" w:pos="10070"/>
                </w:tabs>
                <w:rPr>
                  <w:rFonts w:asciiTheme="minorHAnsi" w:eastAsiaTheme="minorEastAsia" w:hAnsiTheme="minorHAnsi" w:cstheme="minorBidi"/>
                  <w:noProof/>
                  <w:kern w:val="2"/>
                  <w:lang w:bidi="ar-SA"/>
                  <w14:ligatures w14:val="standardContextual"/>
                </w:rPr>
              </w:pPr>
              <w:hyperlink w:anchor="_Toc178686871" w:history="1">
                <w:r w:rsidRPr="009B6FF7">
                  <w:rPr>
                    <w:rStyle w:val="Hyperlink"/>
                    <w:noProof/>
                  </w:rPr>
                  <w:t>Expenditure Data</w:t>
                </w:r>
                <w:r>
                  <w:rPr>
                    <w:noProof/>
                    <w:webHidden/>
                  </w:rPr>
                  <w:tab/>
                </w:r>
                <w:r>
                  <w:rPr>
                    <w:noProof/>
                    <w:webHidden/>
                  </w:rPr>
                  <w:fldChar w:fldCharType="begin"/>
                </w:r>
                <w:r>
                  <w:rPr>
                    <w:noProof/>
                    <w:webHidden/>
                  </w:rPr>
                  <w:instrText xml:space="preserve"> PAGEREF _Toc178686871 \h </w:instrText>
                </w:r>
                <w:r>
                  <w:rPr>
                    <w:noProof/>
                    <w:webHidden/>
                  </w:rPr>
                </w:r>
                <w:r>
                  <w:rPr>
                    <w:noProof/>
                    <w:webHidden/>
                  </w:rPr>
                  <w:fldChar w:fldCharType="separate"/>
                </w:r>
                <w:r>
                  <w:rPr>
                    <w:noProof/>
                    <w:webHidden/>
                  </w:rPr>
                  <w:t>9</w:t>
                </w:r>
                <w:r>
                  <w:rPr>
                    <w:noProof/>
                    <w:webHidden/>
                  </w:rPr>
                  <w:fldChar w:fldCharType="end"/>
                </w:r>
              </w:hyperlink>
            </w:p>
            <w:p w14:paraId="33AD8F30" w14:textId="6EBA9DEB" w:rsidR="00537761" w:rsidRDefault="00537761">
              <w:pPr>
                <w:pStyle w:val="TOC2"/>
                <w:tabs>
                  <w:tab w:val="right" w:leader="dot" w:pos="10070"/>
                </w:tabs>
                <w:rPr>
                  <w:rFonts w:asciiTheme="minorHAnsi" w:eastAsiaTheme="minorEastAsia" w:hAnsiTheme="minorHAnsi" w:cstheme="minorBidi"/>
                  <w:noProof/>
                  <w:kern w:val="2"/>
                  <w:lang w:bidi="ar-SA"/>
                  <w14:ligatures w14:val="standardContextual"/>
                </w:rPr>
              </w:pPr>
              <w:hyperlink w:anchor="_Toc178686872" w:history="1">
                <w:r w:rsidRPr="009B6FF7">
                  <w:rPr>
                    <w:rStyle w:val="Hyperlink"/>
                    <w:noProof/>
                  </w:rPr>
                  <w:t>Success Stories</w:t>
                </w:r>
                <w:r>
                  <w:rPr>
                    <w:noProof/>
                    <w:webHidden/>
                  </w:rPr>
                  <w:tab/>
                </w:r>
                <w:r>
                  <w:rPr>
                    <w:noProof/>
                    <w:webHidden/>
                  </w:rPr>
                  <w:fldChar w:fldCharType="begin"/>
                </w:r>
                <w:r>
                  <w:rPr>
                    <w:noProof/>
                    <w:webHidden/>
                  </w:rPr>
                  <w:instrText xml:space="preserve"> PAGEREF _Toc178686872 \h </w:instrText>
                </w:r>
                <w:r>
                  <w:rPr>
                    <w:noProof/>
                    <w:webHidden/>
                  </w:rPr>
                </w:r>
                <w:r>
                  <w:rPr>
                    <w:noProof/>
                    <w:webHidden/>
                  </w:rPr>
                  <w:fldChar w:fldCharType="separate"/>
                </w:r>
                <w:r>
                  <w:rPr>
                    <w:noProof/>
                    <w:webHidden/>
                  </w:rPr>
                  <w:t>9</w:t>
                </w:r>
                <w:r>
                  <w:rPr>
                    <w:noProof/>
                    <w:webHidden/>
                  </w:rPr>
                  <w:fldChar w:fldCharType="end"/>
                </w:r>
              </w:hyperlink>
            </w:p>
            <w:p w14:paraId="52FE39A4" w14:textId="77777777" w:rsidR="00014777" w:rsidRPr="003F61EE" w:rsidRDefault="00014777" w:rsidP="00014777">
              <w:pPr>
                <w:tabs>
                  <w:tab w:val="right" w:leader="dot" w:pos="10070"/>
                </w:tabs>
                <w:rPr>
                  <w:rFonts w:eastAsiaTheme="minorEastAsia" w:cstheme="minorBidi"/>
                  <w:noProof/>
                  <w:lang w:bidi="ar-SA"/>
                </w:rPr>
              </w:pPr>
              <w:r w:rsidRPr="00D27B38">
                <w:rPr>
                  <w:b/>
                  <w:bCs/>
                  <w:noProof/>
                </w:rPr>
                <w:fldChar w:fldCharType="end"/>
              </w:r>
            </w:p>
          </w:sdtContent>
        </w:sdt>
        <w:p w14:paraId="7DF61D65" w14:textId="77777777" w:rsidR="00014777" w:rsidRDefault="00014777" w:rsidP="006B0D98">
          <w:pPr>
            <w:rPr>
              <w:rFonts w:eastAsiaTheme="majorEastAsia"/>
            </w:rPr>
          </w:pPr>
          <w:r>
            <w:br w:type="page"/>
          </w:r>
        </w:p>
        <w:p w14:paraId="65D29D35" w14:textId="51AD00DC" w:rsidR="00E41BD2" w:rsidRPr="00BA23A4" w:rsidRDefault="008D1B20" w:rsidP="000261E8">
          <w:pPr>
            <w:pStyle w:val="Heading2"/>
          </w:pPr>
          <w:bookmarkStart w:id="12" w:name="_Toc178686866"/>
          <w:bookmarkEnd w:id="11"/>
          <w:r>
            <w:lastRenderedPageBreak/>
            <w:t>Introduction</w:t>
          </w:r>
        </w:p>
      </w:sdtContent>
    </w:sdt>
    <w:bookmarkEnd w:id="12" w:displacedByCustomXml="prev"/>
    <w:p w14:paraId="7D3A5002" w14:textId="0AA4B996" w:rsidR="002B5FE1" w:rsidRDefault="008D1B20" w:rsidP="008D1B20">
      <w:bookmarkStart w:id="13" w:name="_Hlk120875632"/>
      <w:bookmarkStart w:id="14" w:name="_Toc502833079"/>
      <w:r>
        <w:t>The Minnesota State Legislature appropriated $</w:t>
      </w:r>
      <w:r w:rsidR="00505532">
        <w:t>1,000,000</w:t>
      </w:r>
      <w:r w:rsidR="00EA0F1B">
        <w:t xml:space="preserve"> each year</w:t>
      </w:r>
      <w:r w:rsidR="0026077B">
        <w:t xml:space="preserve"> </w:t>
      </w:r>
      <w:r w:rsidR="002B5FE1" w:rsidRPr="00211147">
        <w:t xml:space="preserve">in State Fiscal Year (SFY) </w:t>
      </w:r>
      <w:r w:rsidR="00A72180">
        <w:t xml:space="preserve">2024 and 2025 </w:t>
      </w:r>
      <w:r w:rsidRPr="002B5FE1">
        <w:t>t</w:t>
      </w:r>
      <w:r>
        <w:t>o</w:t>
      </w:r>
      <w:r w:rsidR="0026077B">
        <w:t xml:space="preserve"> the Minnesota Alliance of Boys and Girls Clubs</w:t>
      </w:r>
      <w:r>
        <w:t xml:space="preserve"> </w:t>
      </w:r>
      <w:r w:rsidR="00234E02">
        <w:t>to</w:t>
      </w:r>
      <w:r w:rsidR="0026077B" w:rsidRPr="0026077B">
        <w:t xml:space="preserve"> administer a statewide project of youth job skills and career development</w:t>
      </w:r>
      <w:bookmarkEnd w:id="13"/>
      <w:r w:rsidR="00A72180">
        <w:t>. (</w:t>
      </w:r>
      <w:hyperlink r:id="rId14" w:history="1">
        <w:r w:rsidR="00A72180">
          <w:rPr>
            <w:rStyle w:val="Hyperlink"/>
          </w:rPr>
          <w:t>S.F 3035 Article 20. Sec</w:t>
        </w:r>
        <w:r w:rsidR="00A72180">
          <w:rPr>
            <w:rStyle w:val="Hyperlink"/>
          </w:rPr>
          <w:t>t</w:t>
        </w:r>
        <w:r w:rsidR="00A72180">
          <w:rPr>
            <w:rStyle w:val="Hyperlink"/>
          </w:rPr>
          <w:t>ion 2 Subsection 3(v)</w:t>
        </w:r>
      </w:hyperlink>
      <w:r w:rsidR="002B5FE1" w:rsidRPr="002B5FE1">
        <w:rPr>
          <w:rStyle w:val="Hyperlink"/>
          <w:color w:val="auto"/>
          <w:u w:val="none"/>
        </w:rPr>
        <w:t>)</w:t>
      </w:r>
      <w:r w:rsidR="002B5FE1">
        <w:rPr>
          <w:rStyle w:val="Hyperlink"/>
          <w:color w:val="auto"/>
          <w:u w:val="none"/>
        </w:rPr>
        <w:t xml:space="preserve"> </w:t>
      </w:r>
      <w:r w:rsidR="002B5FE1">
        <w:t>The appropriation is from the workforce development fund and</w:t>
      </w:r>
      <w:r w:rsidR="002B5FE1" w:rsidRPr="00EA0F1B">
        <w:t xml:space="preserve"> requires a 25 percent match from nonstate sources.</w:t>
      </w:r>
      <w:r w:rsidR="002B5FE1">
        <w:t xml:space="preserve"> </w:t>
      </w:r>
      <w:r w:rsidR="002B5FE1" w:rsidRPr="00211147">
        <w:t xml:space="preserve">The </w:t>
      </w:r>
      <w:r w:rsidR="002B5FE1">
        <w:t>enacted l</w:t>
      </w:r>
      <w:r w:rsidR="002B5FE1" w:rsidRPr="00211147">
        <w:t>egislat</w:t>
      </w:r>
      <w:r w:rsidR="002B5FE1">
        <w:t>ion</w:t>
      </w:r>
      <w:r w:rsidR="002B5FE1" w:rsidRPr="00211147">
        <w:t xml:space="preserve"> permits the Department of Employment and Economic Development (DEED) to retain </w:t>
      </w:r>
      <w:r w:rsidR="002B5FE1">
        <w:t>five</w:t>
      </w:r>
      <w:r w:rsidR="002B5FE1" w:rsidRPr="00211147">
        <w:t xml:space="preserve"> percent of these funds for administration and monitoring, making the total </w:t>
      </w:r>
      <w:r w:rsidR="00505532">
        <w:t>grant amount available</w:t>
      </w:r>
      <w:r w:rsidR="002B5FE1" w:rsidRPr="00211147">
        <w:t xml:space="preserve"> equal to $</w:t>
      </w:r>
      <w:r w:rsidR="00A72180">
        <w:t>9</w:t>
      </w:r>
      <w:r w:rsidR="00505532">
        <w:t>5</w:t>
      </w:r>
      <w:r w:rsidR="00EC03B4">
        <w:t>0</w:t>
      </w:r>
      <w:r w:rsidR="002B5FE1">
        <w:t>,</w:t>
      </w:r>
      <w:r w:rsidR="00EC03B4">
        <w:t>0</w:t>
      </w:r>
      <w:r w:rsidR="002B5FE1">
        <w:t>00</w:t>
      </w:r>
      <w:r w:rsidR="002B5FE1" w:rsidRPr="00211147">
        <w:t xml:space="preserve"> per year. </w:t>
      </w:r>
    </w:p>
    <w:p w14:paraId="7306B9A8" w14:textId="7B2A754C" w:rsidR="002B5FE1" w:rsidRDefault="002B5FE1" w:rsidP="002B5FE1">
      <w:pPr>
        <w:pStyle w:val="Heading2"/>
      </w:pPr>
      <w:bookmarkStart w:id="15" w:name="_Toc92260574"/>
      <w:bookmarkStart w:id="16" w:name="_Toc178686867"/>
      <w:r>
        <w:t>Allowable Use of Funds</w:t>
      </w:r>
      <w:bookmarkEnd w:id="15"/>
      <w:bookmarkEnd w:id="16"/>
    </w:p>
    <w:p w14:paraId="2D4675BD" w14:textId="35A2291E" w:rsidR="00EA0F1B" w:rsidRDefault="002B5FE1" w:rsidP="008D1B20">
      <w:r w:rsidRPr="00FA73B3">
        <w:rPr>
          <w:rFonts w:cs="Arial"/>
        </w:rPr>
        <w:t>In accordance with the language appropriating these funds</w:t>
      </w:r>
      <w:r>
        <w:t xml:space="preserve">, </w:t>
      </w:r>
      <w:bookmarkStart w:id="17" w:name="_Hlk120875699"/>
      <w:r>
        <w:t>t</w:t>
      </w:r>
      <w:r w:rsidR="00EA0F1B" w:rsidRPr="00EA0F1B">
        <w:t xml:space="preserve">his project, which may have career guidance components including health and life skills, must be designed to encourage, train, and assist youth in: </w:t>
      </w:r>
    </w:p>
    <w:p w14:paraId="6E41FC59" w14:textId="1E78C948" w:rsidR="00EA0F1B" w:rsidRDefault="002B5FE1" w:rsidP="00CD3210">
      <w:pPr>
        <w:pStyle w:val="ListParagraph"/>
        <w:numPr>
          <w:ilvl w:val="0"/>
          <w:numId w:val="13"/>
        </w:numPr>
      </w:pPr>
      <w:r>
        <w:t>e</w:t>
      </w:r>
      <w:r w:rsidR="00EA0F1B" w:rsidRPr="00EA0F1B">
        <w:t xml:space="preserve">arly access to education and job-seeking skills; </w:t>
      </w:r>
    </w:p>
    <w:p w14:paraId="023DD48D" w14:textId="77777777" w:rsidR="00EA0F1B" w:rsidRDefault="00EA0F1B" w:rsidP="00CD3210">
      <w:pPr>
        <w:pStyle w:val="ListParagraph"/>
        <w:numPr>
          <w:ilvl w:val="0"/>
          <w:numId w:val="13"/>
        </w:numPr>
      </w:pPr>
      <w:r w:rsidRPr="00EA0F1B">
        <w:t>work-based learning experience including career pathways in STEM learning, career exploration, and matching;</w:t>
      </w:r>
      <w:r>
        <w:t xml:space="preserve"> and</w:t>
      </w:r>
    </w:p>
    <w:p w14:paraId="1F2FF0C6" w14:textId="60369E46" w:rsidR="0026077B" w:rsidRDefault="00EA0F1B" w:rsidP="00CD3210">
      <w:pPr>
        <w:pStyle w:val="ListParagraph"/>
        <w:numPr>
          <w:ilvl w:val="0"/>
          <w:numId w:val="13"/>
        </w:numPr>
      </w:pPr>
      <w:r w:rsidRPr="00EA0F1B">
        <w:t>first job placement through local community partnerships and on-site job opportunities</w:t>
      </w:r>
      <w:bookmarkEnd w:id="17"/>
      <w:r w:rsidRPr="00EA0F1B">
        <w:t xml:space="preserve">. </w:t>
      </w:r>
    </w:p>
    <w:p w14:paraId="6A9CE1B6" w14:textId="0B8ECDD8" w:rsidR="00B00823" w:rsidRPr="005B76BE" w:rsidRDefault="008155D8" w:rsidP="006B57A9">
      <w:pPr>
        <w:pStyle w:val="Heading2"/>
      </w:pPr>
      <w:bookmarkStart w:id="18" w:name="_Toc178686868"/>
      <w:r>
        <w:t>Program Overview</w:t>
      </w:r>
      <w:bookmarkEnd w:id="18"/>
    </w:p>
    <w:p w14:paraId="10E26241" w14:textId="28D67EDC" w:rsidR="00214E6E" w:rsidRDefault="008155D8" w:rsidP="002706BF">
      <w:r>
        <w:t>The program</w:t>
      </w:r>
      <w:r w:rsidR="00BA3E2F">
        <w:t xml:space="preserve"> prepares youth, age 8-18,</w:t>
      </w:r>
      <w:r w:rsidRPr="008155D8">
        <w:t xml:space="preserve"> for their future careers through</w:t>
      </w:r>
      <w:r w:rsidR="00BA3E2F">
        <w:t xml:space="preserve"> a number of</w:t>
      </w:r>
      <w:r w:rsidRPr="008155D8">
        <w:t xml:space="preserve"> workforce programs </w:t>
      </w:r>
      <w:r w:rsidR="00BA3E2F">
        <w:t xml:space="preserve">and providing </w:t>
      </w:r>
      <w:r w:rsidRPr="008155D8">
        <w:t xml:space="preserve">job-search </w:t>
      </w:r>
      <w:r w:rsidR="00BA3E2F">
        <w:t xml:space="preserve">support </w:t>
      </w:r>
      <w:r w:rsidRPr="008155D8">
        <w:t>and work experience.</w:t>
      </w:r>
      <w:r>
        <w:t xml:space="preserve"> </w:t>
      </w:r>
      <w:r w:rsidR="005E392C">
        <w:t xml:space="preserve">The program is operated </w:t>
      </w:r>
      <w:r w:rsidR="00EE72AB">
        <w:t xml:space="preserve">at Boys and Girls Clubs </w:t>
      </w:r>
      <w:r w:rsidR="005E392C">
        <w:t>statewide</w:t>
      </w:r>
      <w:r w:rsidR="00EE72AB">
        <w:t xml:space="preserve">. The Clubs are strategically geographically located to serve high populations of under-represented youth. The program is operated in and </w:t>
      </w:r>
      <w:r w:rsidR="005E392C">
        <w:t>serves the following communities:</w:t>
      </w:r>
    </w:p>
    <w:tbl>
      <w:tblPr>
        <w:tblStyle w:val="TableGrid"/>
        <w:tblW w:w="0" w:type="auto"/>
        <w:tblInd w:w="720" w:type="dxa"/>
        <w:tblLook w:val="04A0" w:firstRow="1" w:lastRow="0" w:firstColumn="1" w:lastColumn="0" w:noHBand="0" w:noVBand="1"/>
      </w:tblPr>
      <w:tblGrid>
        <w:gridCol w:w="3060"/>
        <w:gridCol w:w="3092"/>
        <w:gridCol w:w="3198"/>
      </w:tblGrid>
      <w:tr w:rsidR="00BB11E4" w14:paraId="7F86DD5D" w14:textId="77777777" w:rsidTr="0055302C">
        <w:tc>
          <w:tcPr>
            <w:tcW w:w="3060" w:type="dxa"/>
            <w:shd w:val="clear" w:color="auto" w:fill="DDDDDA" w:themeFill="background2"/>
            <w:vAlign w:val="center"/>
          </w:tcPr>
          <w:p w14:paraId="0685F654" w14:textId="673BCD95" w:rsidR="00BB11E4" w:rsidRPr="00537761" w:rsidRDefault="00BB11E4" w:rsidP="00BB11E4">
            <w:pPr>
              <w:jc w:val="center"/>
              <w:rPr>
                <w:b/>
                <w:bCs/>
              </w:rPr>
            </w:pPr>
            <w:r w:rsidRPr="00537761">
              <w:rPr>
                <w:b/>
                <w:bCs/>
              </w:rPr>
              <w:t>Boys &amp; Girls Club of…</w:t>
            </w:r>
          </w:p>
        </w:tc>
        <w:tc>
          <w:tcPr>
            <w:tcW w:w="3092" w:type="dxa"/>
            <w:shd w:val="clear" w:color="auto" w:fill="DDDDDA" w:themeFill="background2"/>
            <w:vAlign w:val="center"/>
          </w:tcPr>
          <w:p w14:paraId="5C47AAB0" w14:textId="52921644" w:rsidR="00BB11E4" w:rsidRPr="00537761" w:rsidRDefault="00BB11E4" w:rsidP="00BB11E4">
            <w:pPr>
              <w:jc w:val="center"/>
              <w:rPr>
                <w:b/>
                <w:bCs/>
              </w:rPr>
            </w:pPr>
            <w:r w:rsidRPr="00537761">
              <w:rPr>
                <w:b/>
                <w:bCs/>
              </w:rPr>
              <w:t>Communities Served</w:t>
            </w:r>
          </w:p>
        </w:tc>
        <w:tc>
          <w:tcPr>
            <w:tcW w:w="3198" w:type="dxa"/>
            <w:shd w:val="clear" w:color="auto" w:fill="DDDDDA" w:themeFill="background2"/>
            <w:vAlign w:val="center"/>
          </w:tcPr>
          <w:p w14:paraId="446C084A" w14:textId="496D0E89" w:rsidR="00BB11E4" w:rsidRPr="00537761" w:rsidRDefault="00BB11E4" w:rsidP="00BB11E4">
            <w:pPr>
              <w:jc w:val="center"/>
              <w:rPr>
                <w:b/>
                <w:bCs/>
              </w:rPr>
            </w:pPr>
            <w:r w:rsidRPr="00537761">
              <w:rPr>
                <w:b/>
                <w:bCs/>
              </w:rPr>
              <w:t>Anticipated amount of Subgrant/Subcontract</w:t>
            </w:r>
          </w:p>
        </w:tc>
      </w:tr>
      <w:tr w:rsidR="00BB11E4" w14:paraId="6534B57B" w14:textId="77777777" w:rsidTr="002706BF">
        <w:tc>
          <w:tcPr>
            <w:tcW w:w="3060" w:type="dxa"/>
            <w:vAlign w:val="center"/>
          </w:tcPr>
          <w:p w14:paraId="73E73ADC" w14:textId="51337633" w:rsidR="00BB11E4" w:rsidRDefault="00BB11E4" w:rsidP="00BB11E4">
            <w:pPr>
              <w:jc w:val="center"/>
            </w:pPr>
            <w:r>
              <w:t>Bemidji Area</w:t>
            </w:r>
          </w:p>
        </w:tc>
        <w:tc>
          <w:tcPr>
            <w:tcW w:w="3092" w:type="dxa"/>
          </w:tcPr>
          <w:p w14:paraId="08C9F05A" w14:textId="31953F19" w:rsidR="00BB11E4" w:rsidRDefault="00A8163B" w:rsidP="002706BF">
            <w:r>
              <w:t>Bemidji</w:t>
            </w:r>
          </w:p>
        </w:tc>
        <w:tc>
          <w:tcPr>
            <w:tcW w:w="3198" w:type="dxa"/>
            <w:vAlign w:val="center"/>
          </w:tcPr>
          <w:p w14:paraId="46166BDC" w14:textId="5E796ACA" w:rsidR="00BB11E4" w:rsidRDefault="00BB11E4" w:rsidP="009D03C5">
            <w:pPr>
              <w:jc w:val="center"/>
            </w:pPr>
            <w:r>
              <w:t>$41,695.00</w:t>
            </w:r>
          </w:p>
        </w:tc>
      </w:tr>
      <w:tr w:rsidR="00BB11E4" w14:paraId="56EC1325" w14:textId="77777777" w:rsidTr="002706BF">
        <w:tc>
          <w:tcPr>
            <w:tcW w:w="3060" w:type="dxa"/>
            <w:vAlign w:val="center"/>
          </w:tcPr>
          <w:p w14:paraId="3223125E" w14:textId="3E4A67C2" w:rsidR="00BB11E4" w:rsidRDefault="00BB11E4" w:rsidP="00BB11E4">
            <w:pPr>
              <w:jc w:val="center"/>
            </w:pPr>
            <w:r>
              <w:t>Bois Forte</w:t>
            </w:r>
          </w:p>
        </w:tc>
        <w:tc>
          <w:tcPr>
            <w:tcW w:w="3092" w:type="dxa"/>
          </w:tcPr>
          <w:p w14:paraId="06845C18" w14:textId="45A26990" w:rsidR="00BB11E4" w:rsidRDefault="00A8163B" w:rsidP="002706BF">
            <w:r>
              <w:t>Nett Lake, Tower</w:t>
            </w:r>
          </w:p>
        </w:tc>
        <w:tc>
          <w:tcPr>
            <w:tcW w:w="3198" w:type="dxa"/>
            <w:vAlign w:val="center"/>
          </w:tcPr>
          <w:p w14:paraId="1ECDC42F" w14:textId="514D8E38" w:rsidR="00BB11E4" w:rsidRDefault="00BB11E4" w:rsidP="009D03C5">
            <w:pPr>
              <w:jc w:val="center"/>
            </w:pPr>
            <w:r>
              <w:t>$17,933.33</w:t>
            </w:r>
          </w:p>
        </w:tc>
      </w:tr>
      <w:tr w:rsidR="00BB11E4" w14:paraId="18FA0454" w14:textId="77777777" w:rsidTr="002706BF">
        <w:tc>
          <w:tcPr>
            <w:tcW w:w="3060" w:type="dxa"/>
            <w:vAlign w:val="center"/>
          </w:tcPr>
          <w:p w14:paraId="39A744A3" w14:textId="477B402A" w:rsidR="00BB11E4" w:rsidRDefault="00BB11E4" w:rsidP="00BB11E4">
            <w:pPr>
              <w:jc w:val="center"/>
            </w:pPr>
            <w:r>
              <w:t>Central Minnesota</w:t>
            </w:r>
          </w:p>
        </w:tc>
        <w:tc>
          <w:tcPr>
            <w:tcW w:w="3092" w:type="dxa"/>
          </w:tcPr>
          <w:p w14:paraId="61010505" w14:textId="54E36082" w:rsidR="00BB11E4" w:rsidRDefault="00A8163B" w:rsidP="002706BF">
            <w:r>
              <w:t>Little Falls</w:t>
            </w:r>
            <w:r w:rsidR="00EC6B08">
              <w:t>, Saint Cloud, Saint Joseph, Sauk Rapids, Sartell, Waite Park, Clear Lake</w:t>
            </w:r>
            <w:r w:rsidR="002706BF">
              <w:t>, Zimmerman, Cold Spring</w:t>
            </w:r>
          </w:p>
        </w:tc>
        <w:tc>
          <w:tcPr>
            <w:tcW w:w="3198" w:type="dxa"/>
            <w:vAlign w:val="center"/>
          </w:tcPr>
          <w:p w14:paraId="7F2A688E" w14:textId="38CFA5BB" w:rsidR="00BB11E4" w:rsidRDefault="00BB11E4" w:rsidP="009D03C5">
            <w:pPr>
              <w:jc w:val="center"/>
            </w:pPr>
            <w:r>
              <w:t>$</w:t>
            </w:r>
            <w:r w:rsidR="0055302C">
              <w:t>140,328.33</w:t>
            </w:r>
          </w:p>
        </w:tc>
      </w:tr>
      <w:tr w:rsidR="00BB11E4" w14:paraId="08BE6F15" w14:textId="77777777" w:rsidTr="002706BF">
        <w:tc>
          <w:tcPr>
            <w:tcW w:w="3060" w:type="dxa"/>
            <w:vAlign w:val="center"/>
          </w:tcPr>
          <w:p w14:paraId="6DE49D10" w14:textId="24941842" w:rsidR="00BB11E4" w:rsidRDefault="00BB11E4" w:rsidP="00BB11E4">
            <w:pPr>
              <w:jc w:val="center"/>
            </w:pPr>
            <w:r>
              <w:t>Detroit Lakes</w:t>
            </w:r>
          </w:p>
        </w:tc>
        <w:tc>
          <w:tcPr>
            <w:tcW w:w="3092" w:type="dxa"/>
          </w:tcPr>
          <w:p w14:paraId="766A613A" w14:textId="02B89E18" w:rsidR="00BB11E4" w:rsidRDefault="00A8163B" w:rsidP="002706BF">
            <w:r>
              <w:t>Detroit Lakes, Perham</w:t>
            </w:r>
          </w:p>
        </w:tc>
        <w:tc>
          <w:tcPr>
            <w:tcW w:w="3198" w:type="dxa"/>
            <w:vAlign w:val="center"/>
          </w:tcPr>
          <w:p w14:paraId="6A20D5FE" w14:textId="39C1180B" w:rsidR="00BB11E4" w:rsidRDefault="00BB11E4" w:rsidP="009D03C5">
            <w:pPr>
              <w:jc w:val="center"/>
            </w:pPr>
            <w:r>
              <w:t>$</w:t>
            </w:r>
            <w:r w:rsidR="0055302C">
              <w:t>25,555.00</w:t>
            </w:r>
          </w:p>
        </w:tc>
      </w:tr>
      <w:tr w:rsidR="00BB11E4" w14:paraId="6B9C1D7D" w14:textId="77777777" w:rsidTr="002706BF">
        <w:tc>
          <w:tcPr>
            <w:tcW w:w="3060" w:type="dxa"/>
            <w:vAlign w:val="center"/>
          </w:tcPr>
          <w:p w14:paraId="0CB82B22" w14:textId="60736987" w:rsidR="00BB11E4" w:rsidRDefault="00BB11E4" w:rsidP="00BB11E4">
            <w:pPr>
              <w:jc w:val="center"/>
            </w:pPr>
            <w:r>
              <w:lastRenderedPageBreak/>
              <w:t>Leech Lake</w:t>
            </w:r>
          </w:p>
        </w:tc>
        <w:tc>
          <w:tcPr>
            <w:tcW w:w="3092" w:type="dxa"/>
          </w:tcPr>
          <w:p w14:paraId="105B7B2A" w14:textId="5D8EC829" w:rsidR="00BB11E4" w:rsidRDefault="00A8163B" w:rsidP="002706BF">
            <w:r>
              <w:t>Cass Lake, Walker, Deer River</w:t>
            </w:r>
          </w:p>
        </w:tc>
        <w:tc>
          <w:tcPr>
            <w:tcW w:w="3198" w:type="dxa"/>
            <w:vAlign w:val="center"/>
          </w:tcPr>
          <w:p w14:paraId="2090BC7F" w14:textId="19BF82A3" w:rsidR="00BB11E4" w:rsidRDefault="00BB11E4" w:rsidP="009D03C5">
            <w:pPr>
              <w:jc w:val="center"/>
            </w:pPr>
            <w:r>
              <w:t>$</w:t>
            </w:r>
            <w:r w:rsidR="0055302C">
              <w:t>32,280.00</w:t>
            </w:r>
          </w:p>
        </w:tc>
      </w:tr>
      <w:tr w:rsidR="00BB11E4" w14:paraId="27E92C67" w14:textId="77777777" w:rsidTr="002706BF">
        <w:tc>
          <w:tcPr>
            <w:tcW w:w="3060" w:type="dxa"/>
            <w:vAlign w:val="center"/>
          </w:tcPr>
          <w:p w14:paraId="5F243DF1" w14:textId="423EB354" w:rsidR="00BB11E4" w:rsidRDefault="00BB11E4" w:rsidP="00BB11E4">
            <w:pPr>
              <w:jc w:val="center"/>
            </w:pPr>
            <w:r>
              <w:t>North Star</w:t>
            </w:r>
          </w:p>
        </w:tc>
        <w:tc>
          <w:tcPr>
            <w:tcW w:w="3092" w:type="dxa"/>
          </w:tcPr>
          <w:p w14:paraId="0C69385F" w14:textId="78D1DD17" w:rsidR="00BB11E4" w:rsidRDefault="00F56BAB" w:rsidP="002706BF">
            <w:r>
              <w:t>Central Minnesota, Twin Cities</w:t>
            </w:r>
          </w:p>
        </w:tc>
        <w:tc>
          <w:tcPr>
            <w:tcW w:w="3198" w:type="dxa"/>
            <w:vAlign w:val="center"/>
          </w:tcPr>
          <w:p w14:paraId="3BA4449E" w14:textId="3635A2EB" w:rsidR="00BB11E4" w:rsidRDefault="00BB11E4" w:rsidP="009D03C5">
            <w:pPr>
              <w:jc w:val="center"/>
            </w:pPr>
            <w:r>
              <w:t>$</w:t>
            </w:r>
            <w:r w:rsidR="0055302C">
              <w:t>43,488.33</w:t>
            </w:r>
          </w:p>
        </w:tc>
      </w:tr>
      <w:tr w:rsidR="00BB11E4" w14:paraId="766A2688" w14:textId="77777777" w:rsidTr="002706BF">
        <w:tc>
          <w:tcPr>
            <w:tcW w:w="3060" w:type="dxa"/>
            <w:vAlign w:val="center"/>
          </w:tcPr>
          <w:p w14:paraId="129F07C4" w14:textId="46A439CF" w:rsidR="00BB11E4" w:rsidRDefault="00BB11E4" w:rsidP="00BB11E4">
            <w:pPr>
              <w:jc w:val="center"/>
            </w:pPr>
            <w:r>
              <w:t>Northland</w:t>
            </w:r>
          </w:p>
        </w:tc>
        <w:tc>
          <w:tcPr>
            <w:tcW w:w="3092" w:type="dxa"/>
          </w:tcPr>
          <w:p w14:paraId="79F9B235" w14:textId="7F95BDF4" w:rsidR="00BB11E4" w:rsidRDefault="002706BF" w:rsidP="002706BF">
            <w:r>
              <w:t xml:space="preserve">Coleraine </w:t>
            </w:r>
            <w:r w:rsidR="007227F0">
              <w:t>Grand Rapids, Duluth</w:t>
            </w:r>
          </w:p>
        </w:tc>
        <w:tc>
          <w:tcPr>
            <w:tcW w:w="3198" w:type="dxa"/>
            <w:vAlign w:val="center"/>
          </w:tcPr>
          <w:p w14:paraId="7B368A72" w14:textId="50D7E66C" w:rsidR="00BB11E4" w:rsidRDefault="00BB11E4" w:rsidP="009D03C5">
            <w:pPr>
              <w:jc w:val="center"/>
            </w:pPr>
            <w:r>
              <w:t>$</w:t>
            </w:r>
            <w:r w:rsidR="0055302C">
              <w:t>56,938.00</w:t>
            </w:r>
          </w:p>
        </w:tc>
      </w:tr>
      <w:tr w:rsidR="00BB11E4" w14:paraId="600552CE" w14:textId="77777777" w:rsidTr="002706BF">
        <w:tc>
          <w:tcPr>
            <w:tcW w:w="3060" w:type="dxa"/>
            <w:vAlign w:val="center"/>
          </w:tcPr>
          <w:p w14:paraId="7F34AC2E" w14:textId="254A84E8" w:rsidR="00BB11E4" w:rsidRDefault="00BB11E4" w:rsidP="00BB11E4">
            <w:pPr>
              <w:jc w:val="center"/>
            </w:pPr>
            <w:r>
              <w:t>Red Lake</w:t>
            </w:r>
          </w:p>
        </w:tc>
        <w:tc>
          <w:tcPr>
            <w:tcW w:w="3092" w:type="dxa"/>
          </w:tcPr>
          <w:p w14:paraId="22BE64E3" w14:textId="2EA54589" w:rsidR="00BB11E4" w:rsidRDefault="007227F0" w:rsidP="002706BF">
            <w:r>
              <w:t>Red Lake, Ponemah</w:t>
            </w:r>
          </w:p>
        </w:tc>
        <w:tc>
          <w:tcPr>
            <w:tcW w:w="3198" w:type="dxa"/>
            <w:vAlign w:val="center"/>
          </w:tcPr>
          <w:p w14:paraId="7D311BD2" w14:textId="67D9D39A" w:rsidR="00BB11E4" w:rsidRDefault="00BB11E4" w:rsidP="009D03C5">
            <w:pPr>
              <w:jc w:val="center"/>
            </w:pPr>
            <w:r>
              <w:t>$</w:t>
            </w:r>
            <w:r w:rsidR="0055302C">
              <w:t>42,143.33</w:t>
            </w:r>
          </w:p>
        </w:tc>
      </w:tr>
      <w:tr w:rsidR="002706BF" w14:paraId="0157BD47" w14:textId="77777777" w:rsidTr="002706BF">
        <w:tc>
          <w:tcPr>
            <w:tcW w:w="3060" w:type="dxa"/>
            <w:vAlign w:val="center"/>
          </w:tcPr>
          <w:p w14:paraId="6B6FBDC5" w14:textId="57A9C1CE" w:rsidR="002706BF" w:rsidRDefault="002706BF" w:rsidP="00BB11E4">
            <w:pPr>
              <w:jc w:val="center"/>
            </w:pPr>
            <w:r>
              <w:t>Twin Cities</w:t>
            </w:r>
          </w:p>
        </w:tc>
        <w:tc>
          <w:tcPr>
            <w:tcW w:w="3092" w:type="dxa"/>
          </w:tcPr>
          <w:p w14:paraId="38D02E18" w14:textId="65FFA1BA" w:rsidR="002706BF" w:rsidRDefault="002706BF" w:rsidP="002706BF">
            <w:r>
              <w:t>Minneapolis, Saint Paul</w:t>
            </w:r>
            <w:r w:rsidR="00231719">
              <w:t>, Elk River</w:t>
            </w:r>
          </w:p>
        </w:tc>
        <w:tc>
          <w:tcPr>
            <w:tcW w:w="3198" w:type="dxa"/>
            <w:vAlign w:val="center"/>
          </w:tcPr>
          <w:p w14:paraId="25852E8E" w14:textId="3792C06C" w:rsidR="002706BF" w:rsidRDefault="002706BF" w:rsidP="009D03C5">
            <w:pPr>
              <w:jc w:val="center"/>
            </w:pPr>
            <w:r>
              <w:t>$161,400.00</w:t>
            </w:r>
          </w:p>
        </w:tc>
      </w:tr>
      <w:tr w:rsidR="00BB11E4" w14:paraId="7748BA8A" w14:textId="77777777" w:rsidTr="002706BF">
        <w:tc>
          <w:tcPr>
            <w:tcW w:w="3060" w:type="dxa"/>
            <w:vAlign w:val="center"/>
          </w:tcPr>
          <w:p w14:paraId="75E924D3" w14:textId="36D96F6E" w:rsidR="00BB11E4" w:rsidRDefault="00BB11E4" w:rsidP="00BB11E4">
            <w:pPr>
              <w:jc w:val="center"/>
            </w:pPr>
            <w:r>
              <w:t>Rochester</w:t>
            </w:r>
          </w:p>
        </w:tc>
        <w:tc>
          <w:tcPr>
            <w:tcW w:w="3092" w:type="dxa"/>
          </w:tcPr>
          <w:p w14:paraId="0C36BA80" w14:textId="156967F9" w:rsidR="00BB11E4" w:rsidRDefault="007227F0" w:rsidP="002706BF">
            <w:r>
              <w:t>Rochester</w:t>
            </w:r>
          </w:p>
        </w:tc>
        <w:tc>
          <w:tcPr>
            <w:tcW w:w="3198" w:type="dxa"/>
            <w:vAlign w:val="center"/>
          </w:tcPr>
          <w:p w14:paraId="2A9D801E" w14:textId="4A041098" w:rsidR="00BB11E4" w:rsidRDefault="00BB11E4" w:rsidP="009D03C5">
            <w:pPr>
              <w:jc w:val="center"/>
            </w:pPr>
            <w:r>
              <w:t>$</w:t>
            </w:r>
            <w:r w:rsidR="0055302C">
              <w:t>75,768.33</w:t>
            </w:r>
          </w:p>
        </w:tc>
      </w:tr>
      <w:tr w:rsidR="00BB11E4" w14:paraId="1F2859EB" w14:textId="77777777" w:rsidTr="002706BF">
        <w:tc>
          <w:tcPr>
            <w:tcW w:w="3060" w:type="dxa"/>
            <w:vAlign w:val="center"/>
          </w:tcPr>
          <w:p w14:paraId="26F3EBAE" w14:textId="3650A6D6" w:rsidR="00BB11E4" w:rsidRDefault="00BB11E4" w:rsidP="00BB11E4">
            <w:pPr>
              <w:jc w:val="center"/>
            </w:pPr>
            <w:r>
              <w:t>White Earth</w:t>
            </w:r>
          </w:p>
        </w:tc>
        <w:tc>
          <w:tcPr>
            <w:tcW w:w="3092" w:type="dxa"/>
          </w:tcPr>
          <w:p w14:paraId="76A54827" w14:textId="6291F8E2" w:rsidR="00BB11E4" w:rsidRDefault="00EC6B08" w:rsidP="002706BF">
            <w:r>
              <w:t xml:space="preserve">White Earth, </w:t>
            </w:r>
            <w:r w:rsidR="0018090B">
              <w:t>Ponsford</w:t>
            </w:r>
            <w:r>
              <w:t>, Waubun, Mahonomen</w:t>
            </w:r>
            <w:r w:rsidR="002706BF">
              <w:t>, Bagley</w:t>
            </w:r>
          </w:p>
        </w:tc>
        <w:tc>
          <w:tcPr>
            <w:tcW w:w="3198" w:type="dxa"/>
            <w:vAlign w:val="center"/>
          </w:tcPr>
          <w:p w14:paraId="3DCDE71F" w14:textId="71EEAEDD" w:rsidR="00BB11E4" w:rsidRDefault="00BB11E4" w:rsidP="009D03C5">
            <w:pPr>
              <w:jc w:val="center"/>
            </w:pPr>
            <w:r>
              <w:t>$</w:t>
            </w:r>
            <w:r w:rsidR="0055302C">
              <w:t>34,970.00</w:t>
            </w:r>
          </w:p>
        </w:tc>
      </w:tr>
    </w:tbl>
    <w:p w14:paraId="017C669F" w14:textId="77777777" w:rsidR="00EA715D" w:rsidRDefault="00EA715D" w:rsidP="00506D75">
      <w:pPr>
        <w:ind w:left="720"/>
      </w:pPr>
    </w:p>
    <w:p w14:paraId="33300F08" w14:textId="12D7CC83" w:rsidR="005E3812" w:rsidRPr="008155D8" w:rsidRDefault="00924F39" w:rsidP="008155D8">
      <w:pPr>
        <w:pStyle w:val="Heading2"/>
      </w:pPr>
      <w:bookmarkStart w:id="19" w:name="_Toc178686869"/>
      <w:r w:rsidRPr="008155D8">
        <w:t>Program Activities</w:t>
      </w:r>
      <w:r w:rsidR="00885499">
        <w:t xml:space="preserve"> and Performance Metrics</w:t>
      </w:r>
      <w:bookmarkEnd w:id="19"/>
    </w:p>
    <w:p w14:paraId="175FB2C1" w14:textId="33D56AED" w:rsidR="00BA3E2F" w:rsidRPr="00BA3E2F" w:rsidRDefault="00BA3E2F" w:rsidP="00477150">
      <w:pPr>
        <w:rPr>
          <w:color w:val="000000"/>
        </w:rPr>
      </w:pPr>
      <w:r>
        <w:t xml:space="preserve">The </w:t>
      </w:r>
      <w:r w:rsidR="004B665F">
        <w:t>primary goal of the program is to prepare</w:t>
      </w:r>
      <w:r>
        <w:rPr>
          <w:rFonts w:asciiTheme="minorHAnsi" w:hAnsiTheme="minorHAnsi" w:cs="Arial"/>
          <w:iCs/>
          <w:szCs w:val="24"/>
        </w:rPr>
        <w:t xml:space="preserve"> </w:t>
      </w:r>
      <w:r w:rsidRPr="00860ECC">
        <w:t>youth</w:t>
      </w:r>
      <w:r>
        <w:t xml:space="preserve">, age 8-18, </w:t>
      </w:r>
      <w:r w:rsidRPr="00BA3E2F">
        <w:t>for their future careers through workforce programs in career exploration, skill development, as well as job-search and work experience</w:t>
      </w:r>
      <w:r>
        <w:t xml:space="preserve">. </w:t>
      </w:r>
      <w:r w:rsidR="00207D92">
        <w:rPr>
          <w:color w:val="000000"/>
        </w:rPr>
        <w:t xml:space="preserve">Described below </w:t>
      </w:r>
      <w:r w:rsidR="006B2603">
        <w:rPr>
          <w:color w:val="000000"/>
        </w:rPr>
        <w:t xml:space="preserve">are </w:t>
      </w:r>
      <w:r w:rsidR="00577B61">
        <w:rPr>
          <w:color w:val="000000"/>
        </w:rPr>
        <w:t xml:space="preserve">the </w:t>
      </w:r>
      <w:r w:rsidR="004B665F">
        <w:rPr>
          <w:color w:val="000000"/>
        </w:rPr>
        <w:t>main</w:t>
      </w:r>
      <w:r w:rsidR="00577B61">
        <w:rPr>
          <w:color w:val="000000"/>
        </w:rPr>
        <w:t xml:space="preserve"> program </w:t>
      </w:r>
      <w:r w:rsidR="00207D92">
        <w:rPr>
          <w:color w:val="000000"/>
        </w:rPr>
        <w:t xml:space="preserve">activities </w:t>
      </w:r>
      <w:r>
        <w:rPr>
          <w:color w:val="000000"/>
        </w:rPr>
        <w:t>as well as the activity performance metrics for SFY 202</w:t>
      </w:r>
      <w:r w:rsidR="001B6E35">
        <w:rPr>
          <w:color w:val="000000"/>
        </w:rPr>
        <w:t>4</w:t>
      </w:r>
      <w:r w:rsidR="00207D92">
        <w:rPr>
          <w:color w:val="000000"/>
        </w:rPr>
        <w:t>.</w:t>
      </w:r>
      <w:r w:rsidR="00577B61">
        <w:rPr>
          <w:color w:val="000000"/>
        </w:rPr>
        <w:t xml:space="preserve"> </w:t>
      </w:r>
      <w:r w:rsidR="00577B61">
        <w:t>The specific p</w:t>
      </w:r>
      <w:r w:rsidR="00577B61" w:rsidRPr="005E392C">
        <w:t xml:space="preserve">rogram curriculum </w:t>
      </w:r>
      <w:r w:rsidR="00577B61">
        <w:t>was</w:t>
      </w:r>
      <w:r w:rsidR="00577B61" w:rsidRPr="005E392C">
        <w:t xml:space="preserve"> provided by Boys &amp; Girls Clubs of America</w:t>
      </w:r>
      <w:r w:rsidR="00577B61">
        <w:t>.</w:t>
      </w:r>
      <w:r>
        <w:t xml:space="preserve"> </w:t>
      </w:r>
    </w:p>
    <w:p w14:paraId="0A8B8917" w14:textId="03BC534C" w:rsidR="00F558B6" w:rsidRDefault="005C1B24" w:rsidP="005E392C">
      <w:pPr>
        <w:pStyle w:val="ListParagraph"/>
        <w:numPr>
          <w:ilvl w:val="0"/>
          <w:numId w:val="10"/>
        </w:numPr>
      </w:pPr>
      <w:r w:rsidRPr="005C1B24">
        <w:rPr>
          <w:b/>
          <w:bCs/>
        </w:rPr>
        <w:t>SMART Moves/SMART Girls</w:t>
      </w:r>
      <w:r w:rsidRPr="005C1B24">
        <w:t xml:space="preserve"> program help</w:t>
      </w:r>
      <w:r w:rsidR="00BC36D8">
        <w:t>s</w:t>
      </w:r>
      <w:r w:rsidRPr="005C1B24">
        <w:t xml:space="preserve"> youth tune decision making and social/emotional skills.</w:t>
      </w:r>
      <w:r>
        <w:t xml:space="preserve"> </w:t>
      </w:r>
      <w:r w:rsidRPr="005C1B24">
        <w:t>Participants gain knowledge, skills and self-esteem to help them make healthy choices and practice responsible</w:t>
      </w:r>
      <w:r>
        <w:t xml:space="preserve"> </w:t>
      </w:r>
      <w:r w:rsidRPr="005C1B24">
        <w:t xml:space="preserve">behaviors, which includes avoiding the use of alcohol, tobacco and other drugs and postponing sexual activity. This program helps drive positive outcomes for youth in healthy lifestyles by exposing them to various age-appropriate activities designed to hone their decision-making and critical-thinking skills. </w:t>
      </w:r>
    </w:p>
    <w:p w14:paraId="084375F5" w14:textId="6AD431B8" w:rsidR="005C1B24" w:rsidRDefault="005C1B24" w:rsidP="005E392C">
      <w:pPr>
        <w:pStyle w:val="ListParagraph"/>
        <w:numPr>
          <w:ilvl w:val="0"/>
          <w:numId w:val="10"/>
        </w:numPr>
      </w:pPr>
      <w:r w:rsidRPr="005C1B24">
        <w:rPr>
          <w:b/>
          <w:bCs/>
        </w:rPr>
        <w:t>Goals for Growth</w:t>
      </w:r>
      <w:r w:rsidRPr="005C1B24">
        <w:t xml:space="preserve"> program teach</w:t>
      </w:r>
      <w:r w:rsidR="00BC36D8">
        <w:t>es</w:t>
      </w:r>
      <w:r w:rsidRPr="005C1B24">
        <w:t xml:space="preserve"> youth skills for setting and achieving goals, helps them identify their own strengths and enhances their self-esteem by reinforcing their progress and recognizing their success in realizing their goals. This program addresses the ability to set and achieve goals.</w:t>
      </w:r>
      <w:r w:rsidR="00BC36D8">
        <w:t xml:space="preserve"> </w:t>
      </w:r>
      <w:r w:rsidR="00BC36D8" w:rsidRPr="00BC36D8">
        <w:t>Participants</w:t>
      </w:r>
      <w:r w:rsidR="00BC36D8">
        <w:t xml:space="preserve"> </w:t>
      </w:r>
      <w:r w:rsidR="00BC36D8" w:rsidRPr="00BC36D8">
        <w:t>learn about goals, setting goals, and using strategies to achieve goals and how to get through obstacles. Participants also plan the steps necessary to reach these realistic goals.</w:t>
      </w:r>
    </w:p>
    <w:p w14:paraId="1958A329" w14:textId="69845900" w:rsidR="00BC36D8" w:rsidRDefault="00BC36D8" w:rsidP="00BC36D8">
      <w:pPr>
        <w:pStyle w:val="ListParagraph"/>
        <w:numPr>
          <w:ilvl w:val="0"/>
          <w:numId w:val="10"/>
        </w:numPr>
      </w:pPr>
      <w:r w:rsidRPr="00BC36D8">
        <w:rPr>
          <w:b/>
          <w:bCs/>
        </w:rPr>
        <w:t>Money Matters</w:t>
      </w:r>
      <w:r w:rsidRPr="00BC36D8">
        <w:t xml:space="preserve"> program help</w:t>
      </w:r>
      <w:r>
        <w:t>s</w:t>
      </w:r>
      <w:r w:rsidRPr="00BC36D8">
        <w:t xml:space="preserve"> teens learn critical aspects of financial literacy, including managing a checking account, budgeting, saving, avoiding debt, investing</w:t>
      </w:r>
      <w:r w:rsidR="00D51784">
        <w:t>,</w:t>
      </w:r>
      <w:r w:rsidRPr="00BC36D8">
        <w:t xml:space="preserve"> and paying for college.</w:t>
      </w:r>
      <w:r>
        <w:t xml:space="preserve"> Participants develop knowledge of good money habits like:</w:t>
      </w:r>
    </w:p>
    <w:p w14:paraId="6A7F63A2" w14:textId="50C8D071" w:rsidR="00BC36D8" w:rsidRDefault="00BC36D8" w:rsidP="00BC36D8">
      <w:pPr>
        <w:pStyle w:val="ListParagraph"/>
        <w:numPr>
          <w:ilvl w:val="1"/>
          <w:numId w:val="10"/>
        </w:numPr>
      </w:pPr>
      <w:r w:rsidRPr="00BC36D8">
        <w:t>B</w:t>
      </w:r>
      <w:r>
        <w:t xml:space="preserve">udgeting: </w:t>
      </w:r>
      <w:r w:rsidR="00D51784">
        <w:t>m</w:t>
      </w:r>
      <w:r>
        <w:t>aximizing revenue, planning ahead, setting goals and living within one's means.</w:t>
      </w:r>
    </w:p>
    <w:p w14:paraId="0B4AFB25" w14:textId="43C8C803" w:rsidR="00BC36D8" w:rsidRDefault="00BC36D8" w:rsidP="00BC36D8">
      <w:pPr>
        <w:pStyle w:val="ListParagraph"/>
        <w:numPr>
          <w:ilvl w:val="1"/>
          <w:numId w:val="10"/>
        </w:numPr>
      </w:pPr>
      <w:r>
        <w:lastRenderedPageBreak/>
        <w:t xml:space="preserve">Saving: </w:t>
      </w:r>
      <w:r w:rsidR="00D51784">
        <w:t>i</w:t>
      </w:r>
      <w:r>
        <w:t>nvesting in one’s own future and leveraging short-term behaviors to inspire life-changing long-term outcomes.</w:t>
      </w:r>
    </w:p>
    <w:p w14:paraId="06148083" w14:textId="396BEDA2" w:rsidR="00BC36D8" w:rsidRDefault="00BC36D8" w:rsidP="00BC36D8">
      <w:pPr>
        <w:pStyle w:val="ListParagraph"/>
        <w:numPr>
          <w:ilvl w:val="1"/>
          <w:numId w:val="10"/>
        </w:numPr>
      </w:pPr>
      <w:r>
        <w:t xml:space="preserve">Planning for College: </w:t>
      </w:r>
      <w:r w:rsidR="00D51784">
        <w:t>r</w:t>
      </w:r>
      <w:r>
        <w:t>ecognizing post-secondary education as a financially attainable goal that can have a dramatic impact on increased earning potential.</w:t>
      </w:r>
    </w:p>
    <w:p w14:paraId="7C882DEC" w14:textId="3EC51949" w:rsidR="008143A1" w:rsidRDefault="008143A1" w:rsidP="008143A1">
      <w:r>
        <w:t>The performance goal for SFY 202</w:t>
      </w:r>
      <w:r w:rsidR="000C0D9B">
        <w:t>4</w:t>
      </w:r>
      <w:r>
        <w:t xml:space="preserve"> </w:t>
      </w:r>
      <w:r w:rsidR="006276A1">
        <w:t>is</w:t>
      </w:r>
      <w:r>
        <w:t xml:space="preserve"> for </w:t>
      </w:r>
      <w:r w:rsidR="00231719">
        <w:t>1050</w:t>
      </w:r>
      <w:r>
        <w:t xml:space="preserve"> youth to complete one or more of these three program activities. </w:t>
      </w:r>
    </w:p>
    <w:p w14:paraId="0F6EAB9B" w14:textId="56FC8B9F" w:rsidR="00BC36D8" w:rsidRDefault="00BC36D8" w:rsidP="00BC36D8">
      <w:pPr>
        <w:pStyle w:val="ListParagraph"/>
        <w:numPr>
          <w:ilvl w:val="0"/>
          <w:numId w:val="10"/>
        </w:numPr>
      </w:pPr>
      <w:r w:rsidRPr="00BC36D8">
        <w:rPr>
          <w:b/>
          <w:bCs/>
        </w:rPr>
        <w:t>Career Launch</w:t>
      </w:r>
      <w:r w:rsidRPr="00BC36D8">
        <w:t xml:space="preserve"> program </w:t>
      </w:r>
      <w:r w:rsidR="00DF4998">
        <w:t xml:space="preserve">is targeted to teens 13 and older. It </w:t>
      </w:r>
      <w:r w:rsidRPr="00BC36D8">
        <w:t>help</w:t>
      </w:r>
      <w:r>
        <w:t>s</w:t>
      </w:r>
      <w:r w:rsidRPr="00BC36D8">
        <w:t xml:space="preserve"> </w:t>
      </w:r>
      <w:r w:rsidR="00DF4998">
        <w:t>them</w:t>
      </w:r>
      <w:r w:rsidRPr="00BC36D8">
        <w:t xml:space="preserve"> prepare, explore, and attain experience to prepare for their future careers</w:t>
      </w:r>
      <w:r>
        <w:t xml:space="preserve">. </w:t>
      </w:r>
      <w:r w:rsidRPr="00BC36D8">
        <w:t xml:space="preserve">Participants gain skills </w:t>
      </w:r>
      <w:r w:rsidR="00D51784" w:rsidRPr="00BC36D8">
        <w:t>i</w:t>
      </w:r>
      <w:r w:rsidR="00D51784">
        <w:t>n</w:t>
      </w:r>
      <w:r>
        <w:t xml:space="preserve"> m</w:t>
      </w:r>
      <w:r w:rsidRPr="00BC36D8">
        <w:t xml:space="preserve">aking/planning career decisions, preparing resumes, </w:t>
      </w:r>
      <w:r>
        <w:t>c</w:t>
      </w:r>
      <w:r w:rsidRPr="00BC36D8">
        <w:t xml:space="preserve">ompleting job applications, </w:t>
      </w:r>
      <w:r>
        <w:t>m</w:t>
      </w:r>
      <w:r w:rsidRPr="00BC36D8">
        <w:t xml:space="preserve">ock interviews, </w:t>
      </w:r>
      <w:r>
        <w:t>m</w:t>
      </w:r>
      <w:r w:rsidRPr="00BC36D8">
        <w:t xml:space="preserve">aintaining regular attendance/punctuality, </w:t>
      </w:r>
      <w:r>
        <w:t>d</w:t>
      </w:r>
      <w:r w:rsidRPr="00BC36D8">
        <w:t xml:space="preserve">emonstrating positive attitudes </w:t>
      </w:r>
      <w:r w:rsidR="00D51784">
        <w:t>and</w:t>
      </w:r>
      <w:r w:rsidRPr="00BC36D8">
        <w:t xml:space="preserve"> behaviors, </w:t>
      </w:r>
      <w:r>
        <w:t>p</w:t>
      </w:r>
      <w:r w:rsidRPr="00BC36D8">
        <w:t xml:space="preserve">resenting appropriate appearance, </w:t>
      </w:r>
      <w:r>
        <w:t>e</w:t>
      </w:r>
      <w:r w:rsidRPr="00BC36D8">
        <w:t xml:space="preserve">xhibiting good interpersonal relations, </w:t>
      </w:r>
      <w:r>
        <w:t>c</w:t>
      </w:r>
      <w:r w:rsidRPr="00BC36D8">
        <w:t xml:space="preserve">ompleting tasks effectively, </w:t>
      </w:r>
      <w:r>
        <w:t>c</w:t>
      </w:r>
      <w:r w:rsidRPr="00BC36D8">
        <w:t xml:space="preserve">ollege exploration, and </w:t>
      </w:r>
      <w:r>
        <w:t>c</w:t>
      </w:r>
      <w:r w:rsidRPr="00BC36D8">
        <w:t>areer exploration</w:t>
      </w:r>
      <w:r>
        <w:t>.</w:t>
      </w:r>
    </w:p>
    <w:p w14:paraId="31853718" w14:textId="416188B2" w:rsidR="006276A1" w:rsidRPr="00732C73" w:rsidRDefault="006276A1" w:rsidP="006276A1">
      <w:r>
        <w:t>The performance goal for SFY 202</w:t>
      </w:r>
      <w:r w:rsidR="00EC03B4">
        <w:t>4</w:t>
      </w:r>
      <w:r>
        <w:t xml:space="preserve"> is for </w:t>
      </w:r>
      <w:r w:rsidR="00231719">
        <w:t>450</w:t>
      </w:r>
      <w:r>
        <w:t xml:space="preserve"> youth to participate in the Career Launch program. </w:t>
      </w:r>
    </w:p>
    <w:p w14:paraId="2BEDB446" w14:textId="47E9C52B" w:rsidR="005E392C" w:rsidRDefault="00D51784" w:rsidP="009E364B">
      <w:pPr>
        <w:rPr>
          <w:rFonts w:cstheme="minorHAnsi"/>
        </w:rPr>
      </w:pPr>
      <w:r>
        <w:rPr>
          <w:rFonts w:cstheme="minorHAnsi"/>
        </w:rPr>
        <w:t xml:space="preserve">In addition to the </w:t>
      </w:r>
      <w:r w:rsidR="008F0C51">
        <w:rPr>
          <w:rFonts w:cstheme="minorHAnsi"/>
        </w:rPr>
        <w:t xml:space="preserve">four </w:t>
      </w:r>
      <w:r>
        <w:rPr>
          <w:rFonts w:cstheme="minorHAnsi"/>
        </w:rPr>
        <w:t>specific program</w:t>
      </w:r>
      <w:r w:rsidR="008F0C51">
        <w:rPr>
          <w:rFonts w:cstheme="minorHAnsi"/>
        </w:rPr>
        <w:t>s</w:t>
      </w:r>
      <w:r w:rsidR="006276A1">
        <w:rPr>
          <w:rFonts w:cstheme="minorHAnsi"/>
        </w:rPr>
        <w:t xml:space="preserve"> listed above</w:t>
      </w:r>
      <w:r>
        <w:rPr>
          <w:rFonts w:cstheme="minorHAnsi"/>
        </w:rPr>
        <w:t xml:space="preserve">, </w:t>
      </w:r>
      <w:r w:rsidR="008F0C51">
        <w:rPr>
          <w:rFonts w:cstheme="minorHAnsi"/>
        </w:rPr>
        <w:t>s</w:t>
      </w:r>
      <w:r w:rsidR="00BC36D8" w:rsidRPr="00BC36D8">
        <w:rPr>
          <w:rFonts w:cstheme="minorHAnsi"/>
        </w:rPr>
        <w:t>taf</w:t>
      </w:r>
      <w:r w:rsidR="008F0C51">
        <w:rPr>
          <w:rFonts w:cstheme="minorHAnsi"/>
        </w:rPr>
        <w:t>f</w:t>
      </w:r>
      <w:r w:rsidR="00BC36D8" w:rsidRPr="00BC36D8">
        <w:rPr>
          <w:rFonts w:cstheme="minorHAnsi"/>
        </w:rPr>
        <w:t xml:space="preserve"> </w:t>
      </w:r>
      <w:r w:rsidR="008F0C51">
        <w:rPr>
          <w:rFonts w:cstheme="minorHAnsi"/>
        </w:rPr>
        <w:t xml:space="preserve">also </w:t>
      </w:r>
      <w:r w:rsidR="00BC36D8" w:rsidRPr="00BC36D8">
        <w:rPr>
          <w:rFonts w:cstheme="minorHAnsi"/>
        </w:rPr>
        <w:t xml:space="preserve">assist </w:t>
      </w:r>
      <w:r w:rsidR="008F0C51">
        <w:rPr>
          <w:rFonts w:cstheme="minorHAnsi"/>
        </w:rPr>
        <w:t>teen participants</w:t>
      </w:r>
      <w:r w:rsidR="00BC36D8" w:rsidRPr="00BC36D8">
        <w:rPr>
          <w:rFonts w:cstheme="minorHAnsi"/>
        </w:rPr>
        <w:t xml:space="preserve"> in identifying and applying for work experience opportunities through business partnerships, job fairs, job search skill building</w:t>
      </w:r>
      <w:r w:rsidR="008F0C51">
        <w:rPr>
          <w:rFonts w:cstheme="minorHAnsi"/>
        </w:rPr>
        <w:t>,</w:t>
      </w:r>
      <w:r w:rsidR="00BC36D8" w:rsidRPr="00BC36D8">
        <w:rPr>
          <w:rFonts w:cstheme="minorHAnsi"/>
        </w:rPr>
        <w:t xml:space="preserve"> and part-time employment opportunities at </w:t>
      </w:r>
      <w:r>
        <w:rPr>
          <w:rFonts w:cstheme="minorHAnsi"/>
        </w:rPr>
        <w:t xml:space="preserve">their Boys and Girls </w:t>
      </w:r>
      <w:r w:rsidR="00BC36D8" w:rsidRPr="00BC36D8">
        <w:rPr>
          <w:rFonts w:cstheme="minorHAnsi"/>
        </w:rPr>
        <w:t>Club</w:t>
      </w:r>
      <w:r w:rsidR="00BC36D8">
        <w:rPr>
          <w:rFonts w:cstheme="minorHAnsi"/>
        </w:rPr>
        <w:t xml:space="preserve">. </w:t>
      </w:r>
      <w:r w:rsidR="006276A1">
        <w:rPr>
          <w:rFonts w:cstheme="minorHAnsi"/>
        </w:rPr>
        <w:t>The performance goal for SFY 202</w:t>
      </w:r>
      <w:r w:rsidR="000C0D9B">
        <w:rPr>
          <w:rFonts w:cstheme="minorHAnsi"/>
        </w:rPr>
        <w:t>4</w:t>
      </w:r>
      <w:r w:rsidR="006276A1">
        <w:rPr>
          <w:rFonts w:cstheme="minorHAnsi"/>
        </w:rPr>
        <w:t xml:space="preserve"> is that </w:t>
      </w:r>
      <w:r w:rsidR="00231719">
        <w:rPr>
          <w:rFonts w:cstheme="minorHAnsi"/>
        </w:rPr>
        <w:t>150</w:t>
      </w:r>
      <w:r w:rsidR="006276A1">
        <w:rPr>
          <w:rFonts w:cstheme="minorHAnsi"/>
        </w:rPr>
        <w:t xml:space="preserve"> teen participants will apply for a job.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0"/>
        <w:gridCol w:w="1468"/>
        <w:gridCol w:w="1570"/>
        <w:gridCol w:w="1712"/>
      </w:tblGrid>
      <w:tr w:rsidR="00F56BAB" w:rsidRPr="007E5631" w14:paraId="7B4493D4" w14:textId="77777777" w:rsidTr="00F56BAB">
        <w:trPr>
          <w:trHeight w:val="432"/>
          <w:jc w:val="center"/>
        </w:trPr>
        <w:tc>
          <w:tcPr>
            <w:tcW w:w="5320" w:type="dxa"/>
            <w:shd w:val="clear" w:color="auto" w:fill="DDDDDA"/>
            <w:vAlign w:val="center"/>
          </w:tcPr>
          <w:p w14:paraId="6EF647E3" w14:textId="77777777" w:rsidR="00F56BAB" w:rsidRPr="007E5631" w:rsidRDefault="00F56BAB" w:rsidP="00231790">
            <w:pPr>
              <w:spacing w:before="120" w:after="0"/>
              <w:jc w:val="center"/>
              <w:rPr>
                <w:rFonts w:asciiTheme="majorHAnsi" w:hAnsiTheme="majorHAnsi" w:cstheme="majorHAnsi"/>
              </w:rPr>
            </w:pPr>
            <w:r w:rsidRPr="007E5631">
              <w:rPr>
                <w:rFonts w:asciiTheme="majorHAnsi" w:hAnsiTheme="majorHAnsi" w:cstheme="majorHAnsi"/>
                <w:b/>
                <w:bCs/>
                <w:lang w:bidi="ar-SA"/>
              </w:rPr>
              <w:t>Contract Performance Data</w:t>
            </w:r>
          </w:p>
        </w:tc>
        <w:tc>
          <w:tcPr>
            <w:tcW w:w="1468" w:type="dxa"/>
            <w:tcBorders>
              <w:bottom w:val="single" w:sz="4" w:space="0" w:color="auto"/>
            </w:tcBorders>
            <w:shd w:val="clear" w:color="auto" w:fill="DDDDDA"/>
          </w:tcPr>
          <w:p w14:paraId="6520DC28" w14:textId="7C0933C7" w:rsidR="00F56BAB" w:rsidRPr="007E5631" w:rsidRDefault="00F56BAB" w:rsidP="00231790">
            <w:pPr>
              <w:spacing w:before="120" w:after="0"/>
              <w:jc w:val="center"/>
              <w:rPr>
                <w:rFonts w:asciiTheme="majorHAnsi" w:hAnsiTheme="majorHAnsi" w:cstheme="majorHAnsi"/>
                <w:b/>
                <w:bCs/>
              </w:rPr>
            </w:pPr>
            <w:r>
              <w:rPr>
                <w:rFonts w:asciiTheme="majorHAnsi" w:hAnsiTheme="majorHAnsi" w:cstheme="majorHAnsi"/>
                <w:b/>
                <w:bCs/>
              </w:rPr>
              <w:t>Total Planned</w:t>
            </w:r>
          </w:p>
        </w:tc>
        <w:tc>
          <w:tcPr>
            <w:tcW w:w="1570" w:type="dxa"/>
            <w:shd w:val="clear" w:color="auto" w:fill="DDDDDA"/>
            <w:vAlign w:val="center"/>
          </w:tcPr>
          <w:p w14:paraId="7930D343" w14:textId="114B58CD" w:rsidR="00F56BAB" w:rsidRPr="007E5631" w:rsidRDefault="00F56BAB" w:rsidP="00231790">
            <w:pPr>
              <w:spacing w:before="120" w:after="0"/>
              <w:jc w:val="center"/>
              <w:rPr>
                <w:rFonts w:asciiTheme="majorHAnsi" w:hAnsiTheme="majorHAnsi" w:cstheme="majorHAnsi"/>
                <w:b/>
                <w:bCs/>
              </w:rPr>
            </w:pPr>
            <w:r>
              <w:rPr>
                <w:rFonts w:asciiTheme="majorHAnsi" w:hAnsiTheme="majorHAnsi" w:cstheme="majorHAnsi"/>
                <w:b/>
                <w:bCs/>
              </w:rPr>
              <w:t>Total Achieved</w:t>
            </w:r>
          </w:p>
        </w:tc>
        <w:tc>
          <w:tcPr>
            <w:tcW w:w="1712" w:type="dxa"/>
            <w:shd w:val="clear" w:color="auto" w:fill="DDDDDA"/>
            <w:vAlign w:val="center"/>
          </w:tcPr>
          <w:p w14:paraId="61259EA9" w14:textId="266EA289" w:rsidR="00F56BAB" w:rsidRPr="007E5631" w:rsidRDefault="00F56BAB" w:rsidP="00231790">
            <w:pPr>
              <w:spacing w:before="120" w:after="0"/>
              <w:jc w:val="center"/>
              <w:rPr>
                <w:rFonts w:asciiTheme="majorHAnsi" w:hAnsiTheme="majorHAnsi" w:cstheme="majorHAnsi"/>
                <w:b/>
                <w:bCs/>
              </w:rPr>
            </w:pPr>
            <w:r>
              <w:rPr>
                <w:rFonts w:asciiTheme="majorHAnsi" w:hAnsiTheme="majorHAnsi" w:cstheme="majorHAnsi"/>
                <w:b/>
                <w:bCs/>
              </w:rPr>
              <w:t xml:space="preserve">Percentage Achieved </w:t>
            </w:r>
          </w:p>
        </w:tc>
      </w:tr>
      <w:tr w:rsidR="00F56BAB" w:rsidRPr="009B78EE" w14:paraId="11A1356B" w14:textId="77777777" w:rsidTr="00537761">
        <w:trPr>
          <w:trHeight w:val="432"/>
          <w:jc w:val="center"/>
        </w:trPr>
        <w:tc>
          <w:tcPr>
            <w:tcW w:w="5320" w:type="dxa"/>
            <w:shd w:val="clear" w:color="auto" w:fill="auto"/>
            <w:vAlign w:val="center"/>
          </w:tcPr>
          <w:p w14:paraId="10E83570" w14:textId="77777777" w:rsidR="00F56BAB" w:rsidRPr="007E5631" w:rsidRDefault="00F56BAB" w:rsidP="00323271">
            <w:pPr>
              <w:spacing w:before="0" w:after="0" w:line="240" w:lineRule="auto"/>
              <w:ind w:left="240"/>
              <w:rPr>
                <w:rFonts w:asciiTheme="majorHAnsi" w:hAnsiTheme="majorHAnsi" w:cstheme="majorHAnsi"/>
              </w:rPr>
            </w:pPr>
            <w:r w:rsidRPr="007E5631">
              <w:rPr>
                <w:rFonts w:asciiTheme="majorHAnsi" w:hAnsiTheme="majorHAnsi" w:cstheme="majorHAnsi"/>
              </w:rPr>
              <w:t>Number of participants in Goals for Growth, SMART MOVES or Money Matters</w:t>
            </w:r>
          </w:p>
        </w:tc>
        <w:tc>
          <w:tcPr>
            <w:tcW w:w="1468" w:type="dxa"/>
            <w:tcBorders>
              <w:right w:val="single" w:sz="4" w:space="0" w:color="auto"/>
            </w:tcBorders>
            <w:vAlign w:val="bottom"/>
          </w:tcPr>
          <w:p w14:paraId="0E4433C2" w14:textId="4B92A779" w:rsidR="00F56BAB" w:rsidRDefault="00F56BAB" w:rsidP="00537761">
            <w:pPr>
              <w:spacing w:before="120" w:after="0"/>
              <w:jc w:val="center"/>
              <w:rPr>
                <w:rFonts w:cs="Calibri"/>
                <w:color w:val="000000"/>
              </w:rPr>
            </w:pPr>
            <w:r>
              <w:rPr>
                <w:rFonts w:cs="Calibri"/>
                <w:color w:val="000000"/>
              </w:rPr>
              <w:t>1050</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bottom"/>
          </w:tcPr>
          <w:p w14:paraId="3756C242" w14:textId="38AADF45" w:rsidR="00F56BAB" w:rsidRPr="007E5631" w:rsidRDefault="00F56BAB" w:rsidP="00537761">
            <w:pPr>
              <w:spacing w:before="120" w:after="0"/>
              <w:jc w:val="center"/>
              <w:rPr>
                <w:rFonts w:asciiTheme="majorHAnsi" w:hAnsiTheme="majorHAnsi" w:cstheme="majorHAnsi"/>
              </w:rPr>
            </w:pPr>
            <w:r>
              <w:rPr>
                <w:rFonts w:cs="Calibri"/>
                <w:color w:val="000000"/>
              </w:rPr>
              <w:t>1920</w:t>
            </w:r>
          </w:p>
        </w:tc>
        <w:tc>
          <w:tcPr>
            <w:tcW w:w="1712" w:type="dxa"/>
            <w:tcBorders>
              <w:top w:val="single" w:sz="4" w:space="0" w:color="auto"/>
              <w:left w:val="nil"/>
              <w:bottom w:val="single" w:sz="4" w:space="0" w:color="auto"/>
              <w:right w:val="single" w:sz="8" w:space="0" w:color="auto"/>
            </w:tcBorders>
            <w:shd w:val="clear" w:color="000000" w:fill="FFFFFF"/>
            <w:vAlign w:val="bottom"/>
          </w:tcPr>
          <w:p w14:paraId="16673D23" w14:textId="6336857F" w:rsidR="00F56BAB" w:rsidRPr="009B78EE" w:rsidRDefault="00231719" w:rsidP="00537761">
            <w:pPr>
              <w:spacing w:before="120" w:after="0"/>
              <w:jc w:val="center"/>
              <w:rPr>
                <w:rFonts w:asciiTheme="majorHAnsi" w:hAnsiTheme="majorHAnsi" w:cstheme="majorHAnsi"/>
              </w:rPr>
            </w:pPr>
            <w:r>
              <w:rPr>
                <w:rFonts w:cs="Calibri"/>
                <w:color w:val="000000"/>
              </w:rPr>
              <w:t>1</w:t>
            </w:r>
            <w:r w:rsidR="00F56BAB">
              <w:rPr>
                <w:rFonts w:cs="Calibri"/>
                <w:color w:val="000000"/>
              </w:rPr>
              <w:t>83%</w:t>
            </w:r>
          </w:p>
        </w:tc>
      </w:tr>
      <w:tr w:rsidR="00F56BAB" w:rsidRPr="009B78EE" w14:paraId="7D558BB8" w14:textId="77777777" w:rsidTr="00F56BAB">
        <w:trPr>
          <w:trHeight w:val="432"/>
          <w:jc w:val="center"/>
        </w:trPr>
        <w:tc>
          <w:tcPr>
            <w:tcW w:w="5320" w:type="dxa"/>
            <w:shd w:val="clear" w:color="auto" w:fill="auto"/>
            <w:vAlign w:val="center"/>
          </w:tcPr>
          <w:p w14:paraId="708B0B35" w14:textId="77777777" w:rsidR="00F56BAB" w:rsidRPr="007E5631" w:rsidRDefault="00F56BAB" w:rsidP="00323271">
            <w:pPr>
              <w:spacing w:before="0" w:after="0" w:line="240" w:lineRule="auto"/>
              <w:ind w:left="240"/>
              <w:rPr>
                <w:rFonts w:asciiTheme="majorHAnsi" w:hAnsiTheme="majorHAnsi" w:cstheme="majorHAnsi"/>
              </w:rPr>
            </w:pPr>
            <w:r w:rsidRPr="007E5631">
              <w:rPr>
                <w:rFonts w:asciiTheme="majorHAnsi" w:hAnsiTheme="majorHAnsi" w:cstheme="majorHAnsi"/>
              </w:rPr>
              <w:t>Number of participants in Career Launch Program</w:t>
            </w:r>
          </w:p>
        </w:tc>
        <w:tc>
          <w:tcPr>
            <w:tcW w:w="1468" w:type="dxa"/>
            <w:tcBorders>
              <w:right w:val="single" w:sz="4" w:space="0" w:color="auto"/>
            </w:tcBorders>
          </w:tcPr>
          <w:p w14:paraId="493EC240" w14:textId="777A3071" w:rsidR="00F56BAB" w:rsidRDefault="00F56BAB" w:rsidP="00323271">
            <w:pPr>
              <w:spacing w:before="120" w:after="0"/>
              <w:jc w:val="center"/>
              <w:rPr>
                <w:rFonts w:cs="Calibri"/>
                <w:color w:val="000000"/>
              </w:rPr>
            </w:pPr>
            <w:r>
              <w:rPr>
                <w:rFonts w:cs="Calibri"/>
                <w:color w:val="000000"/>
              </w:rPr>
              <w:t>450</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bottom"/>
          </w:tcPr>
          <w:p w14:paraId="2139D915" w14:textId="04651C0C" w:rsidR="00F56BAB" w:rsidRPr="007E5631" w:rsidRDefault="00F56BAB" w:rsidP="00323271">
            <w:pPr>
              <w:spacing w:before="120" w:after="0"/>
              <w:jc w:val="center"/>
              <w:rPr>
                <w:rFonts w:asciiTheme="majorHAnsi" w:hAnsiTheme="majorHAnsi" w:cstheme="majorHAnsi"/>
              </w:rPr>
            </w:pPr>
            <w:r>
              <w:rPr>
                <w:rFonts w:cs="Calibri"/>
                <w:color w:val="000000"/>
              </w:rPr>
              <w:t>717</w:t>
            </w:r>
          </w:p>
        </w:tc>
        <w:tc>
          <w:tcPr>
            <w:tcW w:w="1712" w:type="dxa"/>
            <w:tcBorders>
              <w:top w:val="single" w:sz="4" w:space="0" w:color="auto"/>
              <w:left w:val="nil"/>
              <w:bottom w:val="single" w:sz="4" w:space="0" w:color="auto"/>
              <w:right w:val="single" w:sz="8" w:space="0" w:color="auto"/>
            </w:tcBorders>
            <w:shd w:val="clear" w:color="auto" w:fill="auto"/>
            <w:vAlign w:val="bottom"/>
          </w:tcPr>
          <w:p w14:paraId="4349B29A" w14:textId="1793144A" w:rsidR="00F56BAB" w:rsidRPr="009B78EE" w:rsidRDefault="00231719" w:rsidP="00323271">
            <w:pPr>
              <w:spacing w:before="120" w:after="0"/>
              <w:jc w:val="center"/>
              <w:rPr>
                <w:rFonts w:asciiTheme="majorHAnsi" w:hAnsiTheme="majorHAnsi" w:cstheme="majorHAnsi"/>
              </w:rPr>
            </w:pPr>
            <w:r>
              <w:rPr>
                <w:rFonts w:cs="Calibri"/>
                <w:color w:val="000000"/>
              </w:rPr>
              <w:t>159</w:t>
            </w:r>
            <w:r w:rsidR="00F56BAB">
              <w:rPr>
                <w:rFonts w:cs="Calibri"/>
                <w:color w:val="000000"/>
              </w:rPr>
              <w:t>%</w:t>
            </w:r>
          </w:p>
        </w:tc>
      </w:tr>
      <w:tr w:rsidR="00F56BAB" w:rsidRPr="009B78EE" w14:paraId="5C061047" w14:textId="77777777" w:rsidTr="00F56BAB">
        <w:trPr>
          <w:trHeight w:val="432"/>
          <w:jc w:val="center"/>
        </w:trPr>
        <w:tc>
          <w:tcPr>
            <w:tcW w:w="5320" w:type="dxa"/>
            <w:shd w:val="clear" w:color="auto" w:fill="auto"/>
            <w:vAlign w:val="center"/>
          </w:tcPr>
          <w:p w14:paraId="55DE0083" w14:textId="77777777" w:rsidR="00F56BAB" w:rsidRPr="007E5631" w:rsidRDefault="00F56BAB" w:rsidP="00323271">
            <w:pPr>
              <w:spacing w:before="0" w:after="0" w:line="240" w:lineRule="auto"/>
              <w:ind w:left="240"/>
              <w:rPr>
                <w:rFonts w:asciiTheme="majorHAnsi" w:hAnsiTheme="majorHAnsi" w:cstheme="majorHAnsi"/>
              </w:rPr>
            </w:pPr>
            <w:r w:rsidRPr="007E5631">
              <w:rPr>
                <w:rFonts w:asciiTheme="majorHAnsi" w:hAnsiTheme="majorHAnsi" w:cstheme="majorHAnsi"/>
              </w:rPr>
              <w:t>Number of teens who applied for a job</w:t>
            </w:r>
          </w:p>
        </w:tc>
        <w:tc>
          <w:tcPr>
            <w:tcW w:w="1468" w:type="dxa"/>
            <w:tcBorders>
              <w:right w:val="single" w:sz="4" w:space="0" w:color="auto"/>
            </w:tcBorders>
          </w:tcPr>
          <w:p w14:paraId="5AA3585D" w14:textId="1882DDB0" w:rsidR="00F56BAB" w:rsidRDefault="00F56BAB" w:rsidP="00323271">
            <w:pPr>
              <w:spacing w:before="120" w:after="0"/>
              <w:jc w:val="center"/>
              <w:rPr>
                <w:rFonts w:cs="Calibri"/>
                <w:color w:val="000000"/>
              </w:rPr>
            </w:pPr>
            <w:r>
              <w:rPr>
                <w:rFonts w:cs="Calibri"/>
                <w:color w:val="000000"/>
              </w:rPr>
              <w:t>150</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bottom"/>
          </w:tcPr>
          <w:p w14:paraId="40C6865E" w14:textId="07AEDEBB" w:rsidR="00F56BAB" w:rsidRPr="007E5631" w:rsidRDefault="00F56BAB" w:rsidP="00323271">
            <w:pPr>
              <w:spacing w:before="120" w:after="0"/>
              <w:jc w:val="center"/>
              <w:rPr>
                <w:rFonts w:asciiTheme="majorHAnsi" w:hAnsiTheme="majorHAnsi" w:cstheme="majorHAnsi"/>
              </w:rPr>
            </w:pPr>
            <w:r>
              <w:rPr>
                <w:rFonts w:cs="Calibri"/>
                <w:color w:val="000000"/>
              </w:rPr>
              <w:t>109</w:t>
            </w:r>
          </w:p>
        </w:tc>
        <w:tc>
          <w:tcPr>
            <w:tcW w:w="1712" w:type="dxa"/>
            <w:tcBorders>
              <w:top w:val="single" w:sz="4" w:space="0" w:color="auto"/>
              <w:left w:val="nil"/>
              <w:bottom w:val="single" w:sz="4" w:space="0" w:color="auto"/>
              <w:right w:val="single" w:sz="8" w:space="0" w:color="auto"/>
            </w:tcBorders>
            <w:shd w:val="clear" w:color="auto" w:fill="auto"/>
            <w:vAlign w:val="bottom"/>
          </w:tcPr>
          <w:p w14:paraId="1B1DA9C1" w14:textId="00CE3C05" w:rsidR="00F56BAB" w:rsidRPr="009B78EE" w:rsidRDefault="00231719" w:rsidP="00323271">
            <w:pPr>
              <w:spacing w:before="120" w:after="0"/>
              <w:jc w:val="center"/>
              <w:rPr>
                <w:rFonts w:asciiTheme="majorHAnsi" w:hAnsiTheme="majorHAnsi" w:cstheme="majorHAnsi"/>
              </w:rPr>
            </w:pPr>
            <w:r>
              <w:rPr>
                <w:rFonts w:cs="Calibri"/>
                <w:color w:val="000000"/>
              </w:rPr>
              <w:t>73</w:t>
            </w:r>
            <w:r w:rsidR="00F56BAB">
              <w:rPr>
                <w:rFonts w:cs="Calibri"/>
                <w:color w:val="000000"/>
              </w:rPr>
              <w:t>%</w:t>
            </w:r>
          </w:p>
        </w:tc>
      </w:tr>
      <w:tr w:rsidR="00F56BAB" w:rsidRPr="009B78EE" w14:paraId="10C4768A" w14:textId="77777777" w:rsidTr="007044B1">
        <w:trPr>
          <w:trHeight w:val="432"/>
          <w:jc w:val="center"/>
        </w:trPr>
        <w:tc>
          <w:tcPr>
            <w:tcW w:w="5320" w:type="dxa"/>
            <w:shd w:val="clear" w:color="auto" w:fill="auto"/>
            <w:vAlign w:val="center"/>
          </w:tcPr>
          <w:p w14:paraId="79B12E6D" w14:textId="7C283DE1" w:rsidR="00F56BAB" w:rsidRPr="007E5631" w:rsidRDefault="00F56BAB" w:rsidP="00F56BAB">
            <w:pPr>
              <w:spacing w:before="0" w:after="0" w:line="240" w:lineRule="auto"/>
              <w:ind w:left="240"/>
              <w:rPr>
                <w:rFonts w:asciiTheme="majorHAnsi" w:hAnsiTheme="majorHAnsi" w:cstheme="majorHAnsi"/>
              </w:rPr>
            </w:pPr>
            <w:r>
              <w:rPr>
                <w:rFonts w:asciiTheme="majorHAnsi" w:hAnsiTheme="majorHAnsi" w:cstheme="majorHAnsi"/>
                <w:b/>
                <w:bCs/>
                <w:lang w:bidi="ar-SA"/>
              </w:rPr>
              <w:t>Total Participants Enrolled</w:t>
            </w:r>
          </w:p>
        </w:tc>
        <w:tc>
          <w:tcPr>
            <w:tcW w:w="1468" w:type="dxa"/>
            <w:tcBorders>
              <w:right w:val="single" w:sz="4" w:space="0" w:color="auto"/>
            </w:tcBorders>
          </w:tcPr>
          <w:p w14:paraId="1D4EFB8B" w14:textId="2EDADF85" w:rsidR="00F56BAB" w:rsidRDefault="00F56BAB" w:rsidP="00F56BAB">
            <w:pPr>
              <w:spacing w:before="120" w:after="0"/>
              <w:jc w:val="center"/>
              <w:rPr>
                <w:rFonts w:cs="Calibri"/>
                <w:color w:val="000000"/>
              </w:rPr>
            </w:pPr>
            <w:r>
              <w:rPr>
                <w:rFonts w:asciiTheme="majorHAnsi" w:hAnsiTheme="majorHAnsi" w:cstheme="majorHAnsi"/>
                <w:b/>
                <w:bCs/>
              </w:rPr>
              <w:t>1500</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7A14C55B" w14:textId="1DBDB1AF" w:rsidR="00F56BAB" w:rsidRDefault="00F56BAB" w:rsidP="00F56BAB">
            <w:pPr>
              <w:spacing w:before="120" w:after="0"/>
              <w:jc w:val="center"/>
              <w:rPr>
                <w:rFonts w:cs="Calibri"/>
                <w:color w:val="000000"/>
              </w:rPr>
            </w:pPr>
            <w:r>
              <w:rPr>
                <w:rFonts w:asciiTheme="majorHAnsi" w:hAnsiTheme="majorHAnsi" w:cstheme="majorHAnsi"/>
                <w:b/>
                <w:bCs/>
              </w:rPr>
              <w:t>2637</w:t>
            </w:r>
          </w:p>
        </w:tc>
        <w:tc>
          <w:tcPr>
            <w:tcW w:w="1712" w:type="dxa"/>
            <w:tcBorders>
              <w:top w:val="single" w:sz="4" w:space="0" w:color="auto"/>
              <w:left w:val="nil"/>
              <w:bottom w:val="single" w:sz="4" w:space="0" w:color="auto"/>
              <w:right w:val="single" w:sz="8" w:space="0" w:color="auto"/>
            </w:tcBorders>
            <w:shd w:val="clear" w:color="auto" w:fill="auto"/>
            <w:vAlign w:val="center"/>
          </w:tcPr>
          <w:p w14:paraId="09E4274D" w14:textId="11563B2D" w:rsidR="00F56BAB" w:rsidRDefault="00F56BAB" w:rsidP="00F56BAB">
            <w:pPr>
              <w:spacing w:before="120" w:after="0"/>
              <w:jc w:val="center"/>
              <w:rPr>
                <w:rFonts w:cs="Calibri"/>
                <w:color w:val="000000"/>
              </w:rPr>
            </w:pPr>
            <w:r>
              <w:rPr>
                <w:rFonts w:asciiTheme="majorHAnsi" w:hAnsiTheme="majorHAnsi" w:cstheme="majorHAnsi"/>
                <w:b/>
                <w:bCs/>
              </w:rPr>
              <w:t>176%</w:t>
            </w:r>
          </w:p>
        </w:tc>
      </w:tr>
    </w:tbl>
    <w:p w14:paraId="4F71E9F1" w14:textId="6D8E0789" w:rsidR="00577B61" w:rsidRDefault="00577B61" w:rsidP="00577B61">
      <w:pPr>
        <w:pStyle w:val="Heading2"/>
      </w:pPr>
      <w:bookmarkStart w:id="20" w:name="_Toc90563542"/>
      <w:bookmarkStart w:id="21" w:name="_Toc116562939"/>
      <w:bookmarkStart w:id="22" w:name="_Toc178686870"/>
      <w:r>
        <w:t>Program Data</w:t>
      </w:r>
      <w:bookmarkEnd w:id="20"/>
      <w:bookmarkEnd w:id="21"/>
      <w:bookmarkEnd w:id="22"/>
    </w:p>
    <w:p w14:paraId="3EC803AF" w14:textId="59008225" w:rsidR="0030230E" w:rsidRDefault="00577B61" w:rsidP="00577B61">
      <w:pPr>
        <w:pStyle w:val="BodyText"/>
      </w:pPr>
      <w:r>
        <w:t>The participant demographic, activity, and outcome data included in this report reflects the total from the start of the grant</w:t>
      </w:r>
      <w:r w:rsidR="00834D8E">
        <w:t xml:space="preserve"> contract on</w:t>
      </w:r>
      <w:r>
        <w:t xml:space="preserve"> July 1, 202</w:t>
      </w:r>
      <w:r w:rsidR="000D30E0">
        <w:t>3</w:t>
      </w:r>
      <w:r>
        <w:t xml:space="preserve">, through the end of </w:t>
      </w:r>
      <w:r w:rsidR="00CD3210">
        <w:t>SFY 202</w:t>
      </w:r>
      <w:r w:rsidR="000D30E0">
        <w:t>4</w:t>
      </w:r>
      <w:r>
        <w:t xml:space="preserve"> June 30, 202</w:t>
      </w:r>
      <w:r w:rsidR="000D30E0">
        <w:t>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4"/>
        <w:gridCol w:w="4879"/>
        <w:gridCol w:w="1822"/>
        <w:gridCol w:w="1845"/>
      </w:tblGrid>
      <w:tr w:rsidR="003F32F8" w:rsidRPr="003F32F8" w14:paraId="559CAAEC" w14:textId="77777777" w:rsidTr="008F43C6">
        <w:trPr>
          <w:trHeight w:val="647"/>
          <w:jc w:val="center"/>
        </w:trPr>
        <w:tc>
          <w:tcPr>
            <w:tcW w:w="6403" w:type="dxa"/>
            <w:gridSpan w:val="2"/>
            <w:shd w:val="clear" w:color="auto" w:fill="DDDDDA"/>
            <w:vAlign w:val="center"/>
          </w:tcPr>
          <w:p w14:paraId="778EA889" w14:textId="77777777" w:rsidR="003F32F8" w:rsidRPr="003F32F8" w:rsidRDefault="003F32F8" w:rsidP="003F32F8">
            <w:pPr>
              <w:spacing w:before="120" w:after="0"/>
              <w:jc w:val="center"/>
            </w:pPr>
            <w:r w:rsidRPr="003F32F8">
              <w:rPr>
                <w:rFonts w:ascii="Calibri-Bold" w:hAnsi="Calibri-Bold" w:cs="Calibri-Bold"/>
                <w:b/>
                <w:bCs/>
                <w:sz w:val="28"/>
                <w:szCs w:val="28"/>
                <w:lang w:bidi="ar-SA"/>
              </w:rPr>
              <w:t>Demographic Data</w:t>
            </w:r>
          </w:p>
        </w:tc>
        <w:tc>
          <w:tcPr>
            <w:tcW w:w="1822" w:type="dxa"/>
            <w:shd w:val="clear" w:color="auto" w:fill="DDDDDA"/>
            <w:vAlign w:val="center"/>
          </w:tcPr>
          <w:p w14:paraId="36E49A63" w14:textId="77777777" w:rsidR="003F32F8" w:rsidRPr="003F32F8" w:rsidRDefault="003F32F8" w:rsidP="003F32F8">
            <w:pPr>
              <w:spacing w:before="120" w:after="0"/>
              <w:jc w:val="center"/>
              <w:rPr>
                <w:b/>
                <w:bCs/>
              </w:rPr>
            </w:pPr>
            <w:r w:rsidRPr="003F32F8">
              <w:rPr>
                <w:b/>
                <w:bCs/>
              </w:rPr>
              <w:t>Total</w:t>
            </w:r>
          </w:p>
        </w:tc>
        <w:tc>
          <w:tcPr>
            <w:tcW w:w="1845" w:type="dxa"/>
            <w:shd w:val="clear" w:color="auto" w:fill="DDDDDA"/>
            <w:vAlign w:val="center"/>
          </w:tcPr>
          <w:p w14:paraId="7B03A34D" w14:textId="77777777" w:rsidR="003F32F8" w:rsidRPr="003F32F8" w:rsidRDefault="003F32F8" w:rsidP="003F32F8">
            <w:pPr>
              <w:spacing w:before="120" w:after="0"/>
              <w:jc w:val="center"/>
              <w:rPr>
                <w:b/>
                <w:bCs/>
              </w:rPr>
            </w:pPr>
            <w:r w:rsidRPr="003F32F8">
              <w:rPr>
                <w:b/>
                <w:bCs/>
              </w:rPr>
              <w:t>Percentage</w:t>
            </w:r>
          </w:p>
        </w:tc>
      </w:tr>
      <w:tr w:rsidR="003F32F8" w:rsidRPr="003F32F8" w14:paraId="6144C862" w14:textId="77777777" w:rsidTr="00537761">
        <w:trPr>
          <w:trHeight w:val="530"/>
          <w:jc w:val="center"/>
        </w:trPr>
        <w:tc>
          <w:tcPr>
            <w:tcW w:w="6403" w:type="dxa"/>
            <w:gridSpan w:val="2"/>
            <w:tcBorders>
              <w:bottom w:val="single" w:sz="4" w:space="0" w:color="auto"/>
            </w:tcBorders>
            <w:shd w:val="clear" w:color="auto" w:fill="auto"/>
            <w:vAlign w:val="center"/>
          </w:tcPr>
          <w:p w14:paraId="4F3A2F5C" w14:textId="06A965F2" w:rsidR="003F32F8" w:rsidRPr="007E5631" w:rsidRDefault="003F32F8" w:rsidP="003F32F8">
            <w:pPr>
              <w:spacing w:before="120" w:after="0"/>
              <w:rPr>
                <w:rFonts w:asciiTheme="majorHAnsi" w:hAnsiTheme="majorHAnsi" w:cstheme="majorHAnsi"/>
                <w:b/>
                <w:bCs/>
                <w:lang w:bidi="ar-SA"/>
              </w:rPr>
            </w:pPr>
            <w:r w:rsidRPr="007E5631">
              <w:rPr>
                <w:rFonts w:asciiTheme="majorHAnsi" w:hAnsiTheme="majorHAnsi" w:cstheme="majorHAnsi"/>
              </w:rPr>
              <w:t>Total Participants Served</w:t>
            </w:r>
          </w:p>
        </w:tc>
        <w:tc>
          <w:tcPr>
            <w:tcW w:w="3667" w:type="dxa"/>
            <w:gridSpan w:val="2"/>
            <w:tcBorders>
              <w:bottom w:val="single" w:sz="4" w:space="0" w:color="auto"/>
            </w:tcBorders>
            <w:shd w:val="clear" w:color="auto" w:fill="auto"/>
            <w:vAlign w:val="center"/>
          </w:tcPr>
          <w:p w14:paraId="21BCC0FF" w14:textId="46FFD3C2" w:rsidR="00222839" w:rsidRPr="007E5631" w:rsidRDefault="008F43C6" w:rsidP="003F32F8">
            <w:pPr>
              <w:spacing w:before="120" w:after="0"/>
              <w:jc w:val="center"/>
              <w:rPr>
                <w:rFonts w:asciiTheme="majorHAnsi" w:hAnsiTheme="majorHAnsi" w:cstheme="majorHAnsi"/>
                <w:b/>
                <w:bCs/>
              </w:rPr>
            </w:pPr>
            <w:r>
              <w:rPr>
                <w:rFonts w:asciiTheme="majorHAnsi" w:hAnsiTheme="majorHAnsi" w:cstheme="majorHAnsi"/>
                <w:b/>
                <w:bCs/>
              </w:rPr>
              <w:t>2</w:t>
            </w:r>
            <w:r w:rsidR="00231719">
              <w:rPr>
                <w:rFonts w:asciiTheme="majorHAnsi" w:hAnsiTheme="majorHAnsi" w:cstheme="majorHAnsi"/>
                <w:b/>
                <w:bCs/>
              </w:rPr>
              <w:t>656</w:t>
            </w:r>
          </w:p>
        </w:tc>
      </w:tr>
      <w:tr w:rsidR="00537761" w:rsidRPr="003F32F8" w14:paraId="6218BAF8" w14:textId="77777777" w:rsidTr="004723C9">
        <w:trPr>
          <w:trHeight w:val="432"/>
          <w:jc w:val="center"/>
        </w:trPr>
        <w:tc>
          <w:tcPr>
            <w:tcW w:w="1524" w:type="dxa"/>
            <w:vMerge w:val="restart"/>
            <w:tcBorders>
              <w:top w:val="single" w:sz="4" w:space="0" w:color="auto"/>
              <w:left w:val="single" w:sz="4" w:space="0" w:color="auto"/>
              <w:right w:val="single" w:sz="8" w:space="0" w:color="auto"/>
            </w:tcBorders>
            <w:shd w:val="clear" w:color="auto" w:fill="auto"/>
            <w:vAlign w:val="center"/>
          </w:tcPr>
          <w:p w14:paraId="7655F393" w14:textId="77777777" w:rsidR="00537761" w:rsidRPr="007E5631" w:rsidRDefault="00537761" w:rsidP="002731C8">
            <w:pPr>
              <w:spacing w:before="120" w:after="0"/>
              <w:jc w:val="center"/>
              <w:rPr>
                <w:rFonts w:asciiTheme="majorHAnsi" w:hAnsiTheme="majorHAnsi" w:cstheme="majorHAnsi"/>
                <w:b/>
              </w:rPr>
            </w:pPr>
            <w:r w:rsidRPr="007E5631">
              <w:rPr>
                <w:rFonts w:asciiTheme="majorHAnsi" w:hAnsiTheme="majorHAnsi" w:cstheme="majorHAnsi"/>
                <w:b/>
              </w:rPr>
              <w:t>Gender</w:t>
            </w:r>
          </w:p>
        </w:tc>
        <w:tc>
          <w:tcPr>
            <w:tcW w:w="4879" w:type="dxa"/>
            <w:tcBorders>
              <w:top w:val="single" w:sz="4" w:space="0" w:color="auto"/>
              <w:left w:val="single" w:sz="8" w:space="0" w:color="auto"/>
              <w:bottom w:val="single" w:sz="4" w:space="0" w:color="auto"/>
            </w:tcBorders>
            <w:shd w:val="clear" w:color="auto" w:fill="auto"/>
            <w:vAlign w:val="center"/>
          </w:tcPr>
          <w:p w14:paraId="5A6E586B" w14:textId="77777777" w:rsidR="00537761" w:rsidRPr="007E5631" w:rsidRDefault="00537761" w:rsidP="002731C8">
            <w:pPr>
              <w:spacing w:before="120" w:after="0"/>
              <w:ind w:left="144"/>
              <w:rPr>
                <w:rFonts w:asciiTheme="majorHAnsi" w:hAnsiTheme="majorHAnsi" w:cstheme="majorHAnsi"/>
              </w:rPr>
            </w:pPr>
            <w:r w:rsidRPr="007E5631">
              <w:rPr>
                <w:rFonts w:asciiTheme="majorHAnsi" w:hAnsiTheme="majorHAnsi" w:cstheme="majorHAnsi"/>
              </w:rPr>
              <w:t>Female</w:t>
            </w:r>
          </w:p>
        </w:tc>
        <w:tc>
          <w:tcPr>
            <w:tcW w:w="1822" w:type="dxa"/>
            <w:tcBorders>
              <w:top w:val="single" w:sz="4" w:space="0" w:color="auto"/>
              <w:left w:val="nil"/>
              <w:bottom w:val="nil"/>
              <w:right w:val="single" w:sz="4" w:space="0" w:color="auto"/>
            </w:tcBorders>
            <w:shd w:val="clear" w:color="auto" w:fill="auto"/>
            <w:vAlign w:val="bottom"/>
          </w:tcPr>
          <w:p w14:paraId="5642F130" w14:textId="68EB7F68" w:rsidR="00537761" w:rsidRPr="008F43C6" w:rsidRDefault="00537761" w:rsidP="002731C8">
            <w:pPr>
              <w:spacing w:before="120" w:after="0"/>
              <w:jc w:val="center"/>
              <w:rPr>
                <w:rFonts w:asciiTheme="majorHAnsi" w:hAnsiTheme="majorHAnsi" w:cstheme="majorHAnsi"/>
              </w:rPr>
            </w:pPr>
            <w:r>
              <w:rPr>
                <w:rFonts w:cs="Calibri"/>
                <w:color w:val="000000"/>
              </w:rPr>
              <w:t>1186</w:t>
            </w:r>
          </w:p>
        </w:tc>
        <w:tc>
          <w:tcPr>
            <w:tcW w:w="1845" w:type="dxa"/>
            <w:tcBorders>
              <w:top w:val="single" w:sz="4" w:space="0" w:color="auto"/>
              <w:left w:val="nil"/>
              <w:bottom w:val="nil"/>
              <w:right w:val="single" w:sz="4" w:space="0" w:color="auto"/>
            </w:tcBorders>
            <w:shd w:val="clear" w:color="000000" w:fill="FFFFFF"/>
            <w:vAlign w:val="bottom"/>
          </w:tcPr>
          <w:p w14:paraId="612BA2FD" w14:textId="7E1C084A" w:rsidR="00537761" w:rsidRPr="008F43C6" w:rsidRDefault="00537761" w:rsidP="002731C8">
            <w:pPr>
              <w:spacing w:before="120" w:after="0"/>
              <w:jc w:val="center"/>
              <w:rPr>
                <w:rFonts w:asciiTheme="majorHAnsi" w:hAnsiTheme="majorHAnsi" w:cstheme="majorHAnsi"/>
              </w:rPr>
            </w:pPr>
            <w:r>
              <w:rPr>
                <w:rFonts w:cs="Calibri"/>
                <w:color w:val="000000"/>
              </w:rPr>
              <w:t>44.7%</w:t>
            </w:r>
          </w:p>
        </w:tc>
      </w:tr>
      <w:tr w:rsidR="00537761" w:rsidRPr="003F32F8" w14:paraId="064EAD03" w14:textId="77777777" w:rsidTr="004723C9">
        <w:trPr>
          <w:trHeight w:val="432"/>
          <w:jc w:val="center"/>
        </w:trPr>
        <w:tc>
          <w:tcPr>
            <w:tcW w:w="1524" w:type="dxa"/>
            <w:vMerge/>
            <w:tcBorders>
              <w:left w:val="single" w:sz="4" w:space="0" w:color="auto"/>
              <w:right w:val="single" w:sz="8" w:space="0" w:color="auto"/>
            </w:tcBorders>
            <w:shd w:val="clear" w:color="auto" w:fill="auto"/>
            <w:vAlign w:val="center"/>
          </w:tcPr>
          <w:p w14:paraId="69C9ADFC" w14:textId="77777777" w:rsidR="00537761" w:rsidRPr="007E5631" w:rsidRDefault="00537761" w:rsidP="002731C8">
            <w:pPr>
              <w:spacing w:before="120" w:after="0"/>
              <w:jc w:val="center"/>
              <w:rPr>
                <w:rFonts w:asciiTheme="majorHAnsi" w:hAnsiTheme="majorHAnsi" w:cstheme="majorHAnsi"/>
                <w:b/>
              </w:rPr>
            </w:pPr>
          </w:p>
        </w:tc>
        <w:tc>
          <w:tcPr>
            <w:tcW w:w="4879" w:type="dxa"/>
            <w:tcBorders>
              <w:top w:val="single" w:sz="4" w:space="0" w:color="auto"/>
              <w:left w:val="single" w:sz="8" w:space="0" w:color="auto"/>
            </w:tcBorders>
            <w:shd w:val="clear" w:color="auto" w:fill="auto"/>
            <w:vAlign w:val="center"/>
          </w:tcPr>
          <w:p w14:paraId="792479FB" w14:textId="77777777" w:rsidR="00537761" w:rsidRPr="007E5631" w:rsidRDefault="00537761" w:rsidP="002731C8">
            <w:pPr>
              <w:spacing w:before="120" w:after="0"/>
              <w:ind w:left="144"/>
              <w:rPr>
                <w:rFonts w:asciiTheme="majorHAnsi" w:hAnsiTheme="majorHAnsi" w:cstheme="majorHAnsi"/>
              </w:rPr>
            </w:pPr>
            <w:r w:rsidRPr="007E5631">
              <w:rPr>
                <w:rFonts w:asciiTheme="majorHAnsi" w:hAnsiTheme="majorHAnsi" w:cstheme="majorHAnsi"/>
              </w:rPr>
              <w:t>Male</w:t>
            </w:r>
          </w:p>
        </w:tc>
        <w:tc>
          <w:tcPr>
            <w:tcW w:w="1822" w:type="dxa"/>
            <w:tcBorders>
              <w:top w:val="single" w:sz="4" w:space="0" w:color="auto"/>
              <w:left w:val="nil"/>
              <w:bottom w:val="single" w:sz="8" w:space="0" w:color="auto"/>
              <w:right w:val="single" w:sz="4" w:space="0" w:color="auto"/>
            </w:tcBorders>
            <w:shd w:val="clear" w:color="auto" w:fill="auto"/>
            <w:vAlign w:val="bottom"/>
          </w:tcPr>
          <w:p w14:paraId="07687F6F" w14:textId="650103E5" w:rsidR="00537761" w:rsidRPr="008F43C6" w:rsidRDefault="00537761" w:rsidP="002731C8">
            <w:pPr>
              <w:spacing w:before="120" w:after="0"/>
              <w:jc w:val="center"/>
              <w:rPr>
                <w:rFonts w:asciiTheme="majorHAnsi" w:hAnsiTheme="majorHAnsi" w:cstheme="majorHAnsi"/>
              </w:rPr>
            </w:pPr>
            <w:r>
              <w:rPr>
                <w:rFonts w:cs="Calibri"/>
                <w:color w:val="000000"/>
              </w:rPr>
              <w:t>1448</w:t>
            </w:r>
          </w:p>
        </w:tc>
        <w:tc>
          <w:tcPr>
            <w:tcW w:w="1845" w:type="dxa"/>
            <w:tcBorders>
              <w:top w:val="single" w:sz="4" w:space="0" w:color="auto"/>
              <w:left w:val="nil"/>
              <w:bottom w:val="single" w:sz="8" w:space="0" w:color="auto"/>
              <w:right w:val="single" w:sz="4" w:space="0" w:color="auto"/>
            </w:tcBorders>
            <w:shd w:val="clear" w:color="auto" w:fill="auto"/>
            <w:vAlign w:val="bottom"/>
          </w:tcPr>
          <w:p w14:paraId="4EED7281" w14:textId="3497BB91" w:rsidR="00537761" w:rsidRPr="008F43C6" w:rsidRDefault="00537761" w:rsidP="002731C8">
            <w:pPr>
              <w:spacing w:before="120" w:after="0"/>
              <w:jc w:val="center"/>
              <w:rPr>
                <w:rFonts w:asciiTheme="majorHAnsi" w:hAnsiTheme="majorHAnsi" w:cstheme="majorHAnsi"/>
              </w:rPr>
            </w:pPr>
            <w:r>
              <w:rPr>
                <w:rFonts w:cs="Calibri"/>
                <w:color w:val="000000"/>
              </w:rPr>
              <w:t>54.5%</w:t>
            </w:r>
          </w:p>
        </w:tc>
      </w:tr>
      <w:tr w:rsidR="00537761" w:rsidRPr="003F32F8" w14:paraId="1A2183C7" w14:textId="77777777" w:rsidTr="00537761">
        <w:trPr>
          <w:trHeight w:val="432"/>
          <w:jc w:val="center"/>
        </w:trPr>
        <w:tc>
          <w:tcPr>
            <w:tcW w:w="1524" w:type="dxa"/>
            <w:vMerge/>
            <w:tcBorders>
              <w:left w:val="single" w:sz="4" w:space="0" w:color="auto"/>
              <w:right w:val="single" w:sz="8" w:space="0" w:color="auto"/>
            </w:tcBorders>
            <w:shd w:val="clear" w:color="auto" w:fill="auto"/>
            <w:vAlign w:val="center"/>
          </w:tcPr>
          <w:p w14:paraId="7DD38285" w14:textId="77777777" w:rsidR="00537761" w:rsidRPr="007E5631" w:rsidRDefault="00537761" w:rsidP="002731C8">
            <w:pPr>
              <w:spacing w:before="120" w:after="0"/>
              <w:jc w:val="center"/>
              <w:rPr>
                <w:rFonts w:asciiTheme="majorHAnsi" w:hAnsiTheme="majorHAnsi" w:cstheme="majorHAnsi"/>
                <w:b/>
              </w:rPr>
            </w:pPr>
          </w:p>
        </w:tc>
        <w:tc>
          <w:tcPr>
            <w:tcW w:w="4879" w:type="dxa"/>
            <w:tcBorders>
              <w:left w:val="single" w:sz="8" w:space="0" w:color="auto"/>
            </w:tcBorders>
            <w:shd w:val="clear" w:color="auto" w:fill="auto"/>
            <w:vAlign w:val="center"/>
          </w:tcPr>
          <w:p w14:paraId="36431530" w14:textId="4047E8E9" w:rsidR="00537761" w:rsidRPr="007E5631" w:rsidRDefault="00537761" w:rsidP="002731C8">
            <w:pPr>
              <w:spacing w:before="120" w:after="0"/>
              <w:ind w:left="144"/>
              <w:rPr>
                <w:rFonts w:asciiTheme="majorHAnsi" w:hAnsiTheme="majorHAnsi" w:cstheme="majorHAnsi"/>
              </w:rPr>
            </w:pPr>
            <w:r w:rsidRPr="007E5631">
              <w:rPr>
                <w:rFonts w:asciiTheme="majorHAnsi" w:hAnsiTheme="majorHAnsi" w:cstheme="majorHAnsi"/>
              </w:rPr>
              <w:t xml:space="preserve">Other </w:t>
            </w:r>
          </w:p>
        </w:tc>
        <w:tc>
          <w:tcPr>
            <w:tcW w:w="1822" w:type="dxa"/>
            <w:tcBorders>
              <w:top w:val="single" w:sz="4" w:space="0" w:color="auto"/>
              <w:left w:val="nil"/>
              <w:bottom w:val="single" w:sz="4" w:space="0" w:color="auto"/>
              <w:right w:val="single" w:sz="4" w:space="0" w:color="auto"/>
            </w:tcBorders>
            <w:shd w:val="clear" w:color="auto" w:fill="auto"/>
            <w:vAlign w:val="bottom"/>
          </w:tcPr>
          <w:p w14:paraId="4690A96E" w14:textId="163350AC" w:rsidR="00537761" w:rsidRPr="008F43C6" w:rsidRDefault="00537761" w:rsidP="002731C8">
            <w:pPr>
              <w:spacing w:before="120" w:after="0"/>
              <w:jc w:val="center"/>
              <w:rPr>
                <w:rFonts w:asciiTheme="majorHAnsi" w:hAnsiTheme="majorHAnsi" w:cstheme="majorHAnsi"/>
              </w:rPr>
            </w:pPr>
            <w:r>
              <w:rPr>
                <w:rFonts w:cs="Calibri"/>
                <w:color w:val="000000"/>
              </w:rPr>
              <w:t>22</w:t>
            </w:r>
          </w:p>
        </w:tc>
        <w:tc>
          <w:tcPr>
            <w:tcW w:w="1845" w:type="dxa"/>
            <w:tcBorders>
              <w:top w:val="single" w:sz="4" w:space="0" w:color="auto"/>
              <w:left w:val="nil"/>
              <w:bottom w:val="single" w:sz="4" w:space="0" w:color="auto"/>
              <w:right w:val="single" w:sz="4" w:space="0" w:color="auto"/>
            </w:tcBorders>
            <w:shd w:val="clear" w:color="auto" w:fill="auto"/>
            <w:vAlign w:val="bottom"/>
          </w:tcPr>
          <w:p w14:paraId="36C0B661" w14:textId="6D1E5907" w:rsidR="00537761" w:rsidRPr="008F43C6" w:rsidRDefault="00537761" w:rsidP="002731C8">
            <w:pPr>
              <w:spacing w:before="120" w:after="0"/>
              <w:jc w:val="center"/>
              <w:rPr>
                <w:rFonts w:asciiTheme="majorHAnsi" w:hAnsiTheme="majorHAnsi" w:cstheme="majorHAnsi"/>
              </w:rPr>
            </w:pPr>
            <w:r>
              <w:rPr>
                <w:rFonts w:cs="Calibri"/>
                <w:color w:val="000000"/>
              </w:rPr>
              <w:t>0.8%</w:t>
            </w:r>
          </w:p>
        </w:tc>
      </w:tr>
      <w:tr w:rsidR="00537761" w:rsidRPr="003F32F8" w14:paraId="6A3E94A8" w14:textId="77777777" w:rsidTr="00537761">
        <w:trPr>
          <w:trHeight w:val="432"/>
          <w:jc w:val="center"/>
        </w:trPr>
        <w:tc>
          <w:tcPr>
            <w:tcW w:w="1524" w:type="dxa"/>
            <w:vMerge/>
            <w:tcBorders>
              <w:left w:val="single" w:sz="4" w:space="0" w:color="auto"/>
              <w:bottom w:val="single" w:sz="4" w:space="0" w:color="auto"/>
              <w:right w:val="single" w:sz="8" w:space="0" w:color="auto"/>
            </w:tcBorders>
            <w:shd w:val="clear" w:color="auto" w:fill="auto"/>
            <w:vAlign w:val="center"/>
          </w:tcPr>
          <w:p w14:paraId="1B8F971E" w14:textId="77777777" w:rsidR="00537761" w:rsidRPr="007E5631" w:rsidRDefault="00537761" w:rsidP="002731C8">
            <w:pPr>
              <w:spacing w:before="120" w:after="0"/>
              <w:jc w:val="center"/>
              <w:rPr>
                <w:rFonts w:asciiTheme="majorHAnsi" w:hAnsiTheme="majorHAnsi" w:cstheme="majorHAnsi"/>
                <w:b/>
              </w:rPr>
            </w:pPr>
          </w:p>
        </w:tc>
        <w:tc>
          <w:tcPr>
            <w:tcW w:w="4879" w:type="dxa"/>
            <w:tcBorders>
              <w:left w:val="single" w:sz="8" w:space="0" w:color="auto"/>
              <w:bottom w:val="single" w:sz="4" w:space="0" w:color="auto"/>
            </w:tcBorders>
            <w:shd w:val="clear" w:color="auto" w:fill="auto"/>
            <w:vAlign w:val="center"/>
          </w:tcPr>
          <w:p w14:paraId="6EA528B9" w14:textId="7BD0CDD7" w:rsidR="00537761" w:rsidRPr="007E5631" w:rsidRDefault="00537761" w:rsidP="002731C8">
            <w:pPr>
              <w:spacing w:before="120" w:after="0"/>
              <w:ind w:left="144"/>
              <w:rPr>
                <w:rFonts w:asciiTheme="majorHAnsi" w:hAnsiTheme="majorHAnsi" w:cstheme="majorHAnsi"/>
              </w:rPr>
            </w:pPr>
            <w:r w:rsidRPr="007E5631">
              <w:rPr>
                <w:rFonts w:asciiTheme="majorHAnsi" w:hAnsiTheme="majorHAnsi" w:cstheme="majorHAnsi"/>
              </w:rPr>
              <w:t xml:space="preserve">Prefer not to answer </w:t>
            </w:r>
          </w:p>
        </w:tc>
        <w:tc>
          <w:tcPr>
            <w:tcW w:w="1822" w:type="dxa"/>
            <w:tcBorders>
              <w:top w:val="single" w:sz="4" w:space="0" w:color="auto"/>
              <w:left w:val="nil"/>
              <w:bottom w:val="single" w:sz="4" w:space="0" w:color="auto"/>
              <w:right w:val="single" w:sz="4" w:space="0" w:color="auto"/>
            </w:tcBorders>
            <w:shd w:val="clear" w:color="auto" w:fill="auto"/>
            <w:vAlign w:val="bottom"/>
          </w:tcPr>
          <w:p w14:paraId="51183558" w14:textId="49259D71" w:rsidR="00537761" w:rsidRPr="008F43C6" w:rsidRDefault="00537761" w:rsidP="002731C8">
            <w:pPr>
              <w:spacing w:before="120" w:after="0"/>
              <w:jc w:val="center"/>
              <w:rPr>
                <w:rFonts w:asciiTheme="majorHAnsi" w:hAnsiTheme="majorHAnsi" w:cstheme="majorHAnsi"/>
              </w:rPr>
            </w:pPr>
            <w:r>
              <w:rPr>
                <w:rFonts w:cs="Calibri"/>
                <w:color w:val="000000"/>
              </w:rPr>
              <w:t>0</w:t>
            </w:r>
          </w:p>
        </w:tc>
        <w:tc>
          <w:tcPr>
            <w:tcW w:w="1845" w:type="dxa"/>
            <w:tcBorders>
              <w:top w:val="single" w:sz="4" w:space="0" w:color="auto"/>
              <w:left w:val="nil"/>
              <w:bottom w:val="single" w:sz="4" w:space="0" w:color="auto"/>
              <w:right w:val="single" w:sz="4" w:space="0" w:color="auto"/>
            </w:tcBorders>
            <w:shd w:val="clear" w:color="auto" w:fill="auto"/>
            <w:vAlign w:val="bottom"/>
          </w:tcPr>
          <w:p w14:paraId="28C35FCA" w14:textId="00699001" w:rsidR="00537761" w:rsidRPr="008F43C6" w:rsidRDefault="00537761" w:rsidP="002731C8">
            <w:pPr>
              <w:spacing w:before="120" w:after="0"/>
              <w:jc w:val="center"/>
              <w:rPr>
                <w:rFonts w:asciiTheme="majorHAnsi" w:hAnsiTheme="majorHAnsi" w:cstheme="majorHAnsi"/>
              </w:rPr>
            </w:pPr>
            <w:r>
              <w:rPr>
                <w:rFonts w:cs="Calibri"/>
                <w:color w:val="000000"/>
              </w:rPr>
              <w:t>0.0%</w:t>
            </w:r>
          </w:p>
        </w:tc>
      </w:tr>
      <w:tr w:rsidR="002731C8" w:rsidRPr="003F32F8" w14:paraId="0EDF372A" w14:textId="77777777" w:rsidTr="00537761">
        <w:trPr>
          <w:trHeight w:val="432"/>
          <w:jc w:val="center"/>
        </w:trPr>
        <w:tc>
          <w:tcPr>
            <w:tcW w:w="1524" w:type="dxa"/>
            <w:vMerge w:val="restart"/>
            <w:tcBorders>
              <w:top w:val="single" w:sz="4" w:space="0" w:color="auto"/>
              <w:left w:val="single" w:sz="8" w:space="0" w:color="auto"/>
              <w:right w:val="single" w:sz="8" w:space="0" w:color="auto"/>
            </w:tcBorders>
            <w:shd w:val="clear" w:color="auto" w:fill="auto"/>
            <w:vAlign w:val="center"/>
          </w:tcPr>
          <w:p w14:paraId="13500005" w14:textId="77777777" w:rsidR="002731C8" w:rsidRPr="007E5631" w:rsidRDefault="002731C8" w:rsidP="002731C8">
            <w:pPr>
              <w:spacing w:before="120" w:after="0"/>
              <w:jc w:val="center"/>
              <w:rPr>
                <w:rFonts w:asciiTheme="majorHAnsi" w:hAnsiTheme="majorHAnsi" w:cstheme="majorHAnsi"/>
                <w:b/>
              </w:rPr>
            </w:pPr>
            <w:r w:rsidRPr="007E5631">
              <w:rPr>
                <w:rFonts w:asciiTheme="majorHAnsi" w:hAnsiTheme="majorHAnsi" w:cstheme="majorHAnsi"/>
                <w:b/>
              </w:rPr>
              <w:t>Age</w:t>
            </w:r>
          </w:p>
        </w:tc>
        <w:tc>
          <w:tcPr>
            <w:tcW w:w="4879" w:type="dxa"/>
            <w:tcBorders>
              <w:top w:val="single" w:sz="4" w:space="0" w:color="auto"/>
              <w:left w:val="single" w:sz="8" w:space="0" w:color="auto"/>
            </w:tcBorders>
            <w:shd w:val="clear" w:color="auto" w:fill="auto"/>
            <w:vAlign w:val="center"/>
          </w:tcPr>
          <w:p w14:paraId="7F1D6E91" w14:textId="385DBF38" w:rsidR="002731C8" w:rsidRPr="007E5631" w:rsidRDefault="002731C8" w:rsidP="002731C8">
            <w:pPr>
              <w:spacing w:before="0" w:after="0" w:line="240" w:lineRule="auto"/>
              <w:rPr>
                <w:rFonts w:asciiTheme="majorHAnsi" w:hAnsiTheme="majorHAnsi" w:cstheme="majorHAnsi"/>
              </w:rPr>
            </w:pPr>
            <w:r w:rsidRPr="007E5631">
              <w:rPr>
                <w:rFonts w:asciiTheme="majorHAnsi" w:hAnsiTheme="majorHAnsi" w:cstheme="majorHAnsi"/>
              </w:rPr>
              <w:t xml:space="preserve">  13 and under</w:t>
            </w:r>
          </w:p>
        </w:tc>
        <w:tc>
          <w:tcPr>
            <w:tcW w:w="1822" w:type="dxa"/>
            <w:tcBorders>
              <w:top w:val="single" w:sz="4" w:space="0" w:color="auto"/>
              <w:left w:val="nil"/>
              <w:bottom w:val="nil"/>
              <w:right w:val="single" w:sz="4" w:space="0" w:color="auto"/>
            </w:tcBorders>
            <w:shd w:val="clear" w:color="auto" w:fill="auto"/>
            <w:vAlign w:val="bottom"/>
          </w:tcPr>
          <w:p w14:paraId="2727BE11" w14:textId="3A2D2270" w:rsidR="002731C8" w:rsidRPr="008F43C6" w:rsidRDefault="002731C8" w:rsidP="002731C8">
            <w:pPr>
              <w:spacing w:before="120" w:after="0"/>
              <w:jc w:val="center"/>
              <w:rPr>
                <w:rFonts w:asciiTheme="majorHAnsi" w:hAnsiTheme="majorHAnsi" w:cstheme="majorHAnsi"/>
              </w:rPr>
            </w:pPr>
            <w:r>
              <w:rPr>
                <w:rFonts w:cs="Calibri"/>
                <w:color w:val="000000"/>
              </w:rPr>
              <w:t>1687</w:t>
            </w:r>
          </w:p>
        </w:tc>
        <w:tc>
          <w:tcPr>
            <w:tcW w:w="1845" w:type="dxa"/>
            <w:tcBorders>
              <w:top w:val="single" w:sz="4" w:space="0" w:color="auto"/>
              <w:left w:val="nil"/>
              <w:bottom w:val="nil"/>
              <w:right w:val="single" w:sz="8" w:space="0" w:color="auto"/>
            </w:tcBorders>
            <w:shd w:val="clear" w:color="auto" w:fill="auto"/>
            <w:vAlign w:val="bottom"/>
          </w:tcPr>
          <w:p w14:paraId="3AB362B9" w14:textId="6F6F0D62" w:rsidR="002731C8" w:rsidRPr="008F43C6" w:rsidRDefault="002731C8" w:rsidP="002731C8">
            <w:pPr>
              <w:spacing w:before="120" w:after="0"/>
              <w:jc w:val="center"/>
              <w:rPr>
                <w:rFonts w:asciiTheme="majorHAnsi" w:hAnsiTheme="majorHAnsi" w:cstheme="majorHAnsi"/>
              </w:rPr>
            </w:pPr>
            <w:r>
              <w:rPr>
                <w:rFonts w:cs="Calibri"/>
                <w:color w:val="000000"/>
              </w:rPr>
              <w:t>63.5%</w:t>
            </w:r>
          </w:p>
        </w:tc>
      </w:tr>
      <w:tr w:rsidR="002731C8" w:rsidRPr="003F32F8" w14:paraId="5F22C17B" w14:textId="77777777" w:rsidTr="0058485C">
        <w:trPr>
          <w:trHeight w:val="432"/>
          <w:jc w:val="center"/>
        </w:trPr>
        <w:tc>
          <w:tcPr>
            <w:tcW w:w="1524" w:type="dxa"/>
            <w:vMerge/>
            <w:tcBorders>
              <w:left w:val="single" w:sz="8" w:space="0" w:color="auto"/>
              <w:right w:val="single" w:sz="8" w:space="0" w:color="auto"/>
            </w:tcBorders>
            <w:shd w:val="clear" w:color="auto" w:fill="auto"/>
            <w:vAlign w:val="center"/>
          </w:tcPr>
          <w:p w14:paraId="24540593" w14:textId="77777777" w:rsidR="002731C8" w:rsidRPr="007E5631" w:rsidRDefault="002731C8" w:rsidP="002731C8">
            <w:pPr>
              <w:spacing w:before="120" w:after="0"/>
              <w:jc w:val="center"/>
              <w:rPr>
                <w:rFonts w:asciiTheme="majorHAnsi" w:hAnsiTheme="majorHAnsi" w:cstheme="majorHAnsi"/>
                <w:b/>
              </w:rPr>
            </w:pPr>
          </w:p>
        </w:tc>
        <w:tc>
          <w:tcPr>
            <w:tcW w:w="4879" w:type="dxa"/>
            <w:tcBorders>
              <w:left w:val="single" w:sz="8" w:space="0" w:color="auto"/>
            </w:tcBorders>
            <w:shd w:val="clear" w:color="auto" w:fill="auto"/>
            <w:vAlign w:val="center"/>
          </w:tcPr>
          <w:p w14:paraId="46669E89" w14:textId="033D4989" w:rsidR="002731C8" w:rsidRPr="007E5631" w:rsidRDefault="002731C8" w:rsidP="002731C8">
            <w:pPr>
              <w:spacing w:before="120" w:after="0"/>
              <w:rPr>
                <w:rFonts w:asciiTheme="majorHAnsi" w:hAnsiTheme="majorHAnsi" w:cstheme="majorHAnsi"/>
              </w:rPr>
            </w:pPr>
            <w:r w:rsidRPr="007E5631">
              <w:rPr>
                <w:rFonts w:asciiTheme="majorHAnsi" w:hAnsiTheme="majorHAnsi" w:cstheme="majorHAnsi"/>
              </w:rPr>
              <w:t xml:space="preserve">  14 – 15</w:t>
            </w:r>
          </w:p>
        </w:tc>
        <w:tc>
          <w:tcPr>
            <w:tcW w:w="1822" w:type="dxa"/>
            <w:tcBorders>
              <w:top w:val="single" w:sz="4" w:space="0" w:color="auto"/>
              <w:left w:val="nil"/>
              <w:bottom w:val="single" w:sz="4" w:space="0" w:color="auto"/>
              <w:right w:val="single" w:sz="4" w:space="0" w:color="auto"/>
            </w:tcBorders>
            <w:shd w:val="clear" w:color="auto" w:fill="auto"/>
            <w:vAlign w:val="bottom"/>
          </w:tcPr>
          <w:p w14:paraId="69DCC835" w14:textId="668A5608" w:rsidR="002731C8" w:rsidRPr="008F43C6" w:rsidRDefault="002731C8" w:rsidP="002731C8">
            <w:pPr>
              <w:spacing w:before="120" w:after="0"/>
              <w:jc w:val="center"/>
              <w:rPr>
                <w:rFonts w:asciiTheme="majorHAnsi" w:hAnsiTheme="majorHAnsi" w:cstheme="majorHAnsi"/>
              </w:rPr>
            </w:pPr>
            <w:r>
              <w:rPr>
                <w:rFonts w:cs="Calibri"/>
                <w:color w:val="000000"/>
              </w:rPr>
              <w:t>417</w:t>
            </w:r>
          </w:p>
        </w:tc>
        <w:tc>
          <w:tcPr>
            <w:tcW w:w="1845" w:type="dxa"/>
            <w:tcBorders>
              <w:top w:val="single" w:sz="4" w:space="0" w:color="auto"/>
              <w:left w:val="nil"/>
              <w:bottom w:val="single" w:sz="4" w:space="0" w:color="auto"/>
              <w:right w:val="single" w:sz="8" w:space="0" w:color="auto"/>
            </w:tcBorders>
            <w:shd w:val="clear" w:color="auto" w:fill="auto"/>
            <w:vAlign w:val="bottom"/>
          </w:tcPr>
          <w:p w14:paraId="55F97C4F" w14:textId="3BB1332C" w:rsidR="002731C8" w:rsidRPr="008F43C6" w:rsidRDefault="002731C8" w:rsidP="002731C8">
            <w:pPr>
              <w:spacing w:before="120" w:after="0"/>
              <w:jc w:val="center"/>
              <w:rPr>
                <w:rFonts w:asciiTheme="majorHAnsi" w:hAnsiTheme="majorHAnsi" w:cstheme="majorHAnsi"/>
              </w:rPr>
            </w:pPr>
            <w:r>
              <w:rPr>
                <w:rFonts w:cs="Calibri"/>
                <w:color w:val="000000"/>
              </w:rPr>
              <w:t>15.7%</w:t>
            </w:r>
          </w:p>
        </w:tc>
      </w:tr>
      <w:tr w:rsidR="002731C8" w:rsidRPr="003F32F8" w14:paraId="4D28D854" w14:textId="77777777" w:rsidTr="0058485C">
        <w:trPr>
          <w:trHeight w:val="432"/>
          <w:jc w:val="center"/>
        </w:trPr>
        <w:tc>
          <w:tcPr>
            <w:tcW w:w="1524" w:type="dxa"/>
            <w:vMerge/>
            <w:tcBorders>
              <w:left w:val="single" w:sz="8" w:space="0" w:color="auto"/>
              <w:right w:val="single" w:sz="8" w:space="0" w:color="auto"/>
            </w:tcBorders>
            <w:shd w:val="clear" w:color="auto" w:fill="auto"/>
            <w:vAlign w:val="center"/>
          </w:tcPr>
          <w:p w14:paraId="53658345" w14:textId="77777777" w:rsidR="002731C8" w:rsidRPr="007E5631" w:rsidRDefault="002731C8" w:rsidP="002731C8">
            <w:pPr>
              <w:spacing w:before="120" w:after="0"/>
              <w:jc w:val="center"/>
              <w:rPr>
                <w:rFonts w:asciiTheme="majorHAnsi" w:hAnsiTheme="majorHAnsi" w:cstheme="majorHAnsi"/>
                <w:b/>
              </w:rPr>
            </w:pPr>
          </w:p>
        </w:tc>
        <w:tc>
          <w:tcPr>
            <w:tcW w:w="4879" w:type="dxa"/>
            <w:tcBorders>
              <w:left w:val="single" w:sz="8" w:space="0" w:color="auto"/>
            </w:tcBorders>
            <w:shd w:val="clear" w:color="auto" w:fill="auto"/>
            <w:vAlign w:val="center"/>
          </w:tcPr>
          <w:p w14:paraId="7869C402" w14:textId="613AC7E3" w:rsidR="002731C8" w:rsidRPr="007E5631" w:rsidRDefault="002731C8" w:rsidP="002731C8">
            <w:pPr>
              <w:spacing w:before="120" w:after="0"/>
              <w:rPr>
                <w:rFonts w:asciiTheme="majorHAnsi" w:hAnsiTheme="majorHAnsi" w:cstheme="majorHAnsi"/>
              </w:rPr>
            </w:pPr>
            <w:r w:rsidRPr="007E5631">
              <w:rPr>
                <w:rFonts w:asciiTheme="majorHAnsi" w:hAnsiTheme="majorHAnsi" w:cstheme="majorHAnsi"/>
              </w:rPr>
              <w:t xml:space="preserve">  16 – 17</w:t>
            </w:r>
          </w:p>
        </w:tc>
        <w:tc>
          <w:tcPr>
            <w:tcW w:w="1822" w:type="dxa"/>
            <w:tcBorders>
              <w:top w:val="single" w:sz="4" w:space="0" w:color="auto"/>
              <w:left w:val="nil"/>
              <w:bottom w:val="single" w:sz="4" w:space="0" w:color="auto"/>
              <w:right w:val="single" w:sz="4" w:space="0" w:color="auto"/>
            </w:tcBorders>
            <w:shd w:val="clear" w:color="auto" w:fill="auto"/>
            <w:vAlign w:val="bottom"/>
          </w:tcPr>
          <w:p w14:paraId="0C9167AE" w14:textId="2CBF4C3F" w:rsidR="002731C8" w:rsidRPr="008F43C6" w:rsidRDefault="002731C8" w:rsidP="002731C8">
            <w:pPr>
              <w:spacing w:before="120" w:after="0"/>
              <w:jc w:val="center"/>
              <w:rPr>
                <w:rFonts w:asciiTheme="majorHAnsi" w:hAnsiTheme="majorHAnsi" w:cstheme="majorHAnsi"/>
              </w:rPr>
            </w:pPr>
            <w:r>
              <w:rPr>
                <w:rFonts w:cs="Calibri"/>
                <w:color w:val="000000"/>
              </w:rPr>
              <w:t>421</w:t>
            </w:r>
          </w:p>
        </w:tc>
        <w:tc>
          <w:tcPr>
            <w:tcW w:w="1845" w:type="dxa"/>
            <w:tcBorders>
              <w:top w:val="single" w:sz="4" w:space="0" w:color="auto"/>
              <w:left w:val="nil"/>
              <w:bottom w:val="single" w:sz="4" w:space="0" w:color="auto"/>
              <w:right w:val="single" w:sz="8" w:space="0" w:color="auto"/>
            </w:tcBorders>
            <w:shd w:val="clear" w:color="auto" w:fill="auto"/>
            <w:vAlign w:val="bottom"/>
          </w:tcPr>
          <w:p w14:paraId="414347DE" w14:textId="0E2FD1D7" w:rsidR="002731C8" w:rsidRPr="008F43C6" w:rsidRDefault="002731C8" w:rsidP="002731C8">
            <w:pPr>
              <w:spacing w:before="120" w:after="0"/>
              <w:jc w:val="center"/>
              <w:rPr>
                <w:rFonts w:asciiTheme="majorHAnsi" w:hAnsiTheme="majorHAnsi" w:cstheme="majorHAnsi"/>
              </w:rPr>
            </w:pPr>
            <w:r>
              <w:rPr>
                <w:rFonts w:cs="Calibri"/>
                <w:color w:val="000000"/>
              </w:rPr>
              <w:t>15.9%</w:t>
            </w:r>
          </w:p>
        </w:tc>
      </w:tr>
      <w:tr w:rsidR="002731C8" w:rsidRPr="003F32F8" w14:paraId="04301028" w14:textId="77777777" w:rsidTr="0058485C">
        <w:trPr>
          <w:trHeight w:val="432"/>
          <w:jc w:val="center"/>
        </w:trPr>
        <w:tc>
          <w:tcPr>
            <w:tcW w:w="1524" w:type="dxa"/>
            <w:vMerge/>
            <w:tcBorders>
              <w:left w:val="single" w:sz="8" w:space="0" w:color="auto"/>
              <w:right w:val="single" w:sz="8" w:space="0" w:color="auto"/>
            </w:tcBorders>
            <w:shd w:val="clear" w:color="auto" w:fill="auto"/>
            <w:vAlign w:val="center"/>
          </w:tcPr>
          <w:p w14:paraId="32FFEFB3" w14:textId="77777777" w:rsidR="002731C8" w:rsidRPr="007E5631" w:rsidRDefault="002731C8" w:rsidP="002731C8">
            <w:pPr>
              <w:spacing w:before="120" w:after="0"/>
              <w:jc w:val="center"/>
              <w:rPr>
                <w:rFonts w:asciiTheme="majorHAnsi" w:hAnsiTheme="majorHAnsi" w:cstheme="majorHAnsi"/>
                <w:b/>
              </w:rPr>
            </w:pPr>
          </w:p>
        </w:tc>
        <w:tc>
          <w:tcPr>
            <w:tcW w:w="4879" w:type="dxa"/>
            <w:tcBorders>
              <w:left w:val="single" w:sz="8" w:space="0" w:color="auto"/>
              <w:bottom w:val="single" w:sz="4" w:space="0" w:color="auto"/>
            </w:tcBorders>
            <w:shd w:val="clear" w:color="auto" w:fill="auto"/>
            <w:vAlign w:val="center"/>
          </w:tcPr>
          <w:p w14:paraId="1F9B700F" w14:textId="3F40E80F" w:rsidR="002731C8" w:rsidRPr="007E5631" w:rsidRDefault="002731C8" w:rsidP="002731C8">
            <w:pPr>
              <w:spacing w:before="120" w:after="0"/>
              <w:rPr>
                <w:rFonts w:asciiTheme="majorHAnsi" w:hAnsiTheme="majorHAnsi" w:cstheme="majorHAnsi"/>
              </w:rPr>
            </w:pPr>
            <w:r w:rsidRPr="007E5631">
              <w:rPr>
                <w:rFonts w:asciiTheme="majorHAnsi" w:hAnsiTheme="majorHAnsi" w:cstheme="majorHAnsi"/>
              </w:rPr>
              <w:t xml:space="preserve">  18 </w:t>
            </w:r>
          </w:p>
        </w:tc>
        <w:tc>
          <w:tcPr>
            <w:tcW w:w="1822" w:type="dxa"/>
            <w:tcBorders>
              <w:top w:val="single" w:sz="4" w:space="0" w:color="auto"/>
              <w:left w:val="nil"/>
              <w:bottom w:val="single" w:sz="4" w:space="0" w:color="auto"/>
              <w:right w:val="single" w:sz="4" w:space="0" w:color="auto"/>
            </w:tcBorders>
            <w:shd w:val="clear" w:color="auto" w:fill="auto"/>
            <w:vAlign w:val="bottom"/>
          </w:tcPr>
          <w:p w14:paraId="2926B49C" w14:textId="3C4B28B3" w:rsidR="002731C8" w:rsidRPr="008F43C6" w:rsidRDefault="002731C8" w:rsidP="002731C8">
            <w:pPr>
              <w:spacing w:before="120" w:after="0"/>
              <w:jc w:val="center"/>
              <w:rPr>
                <w:rFonts w:asciiTheme="majorHAnsi" w:hAnsiTheme="majorHAnsi" w:cstheme="majorHAnsi"/>
              </w:rPr>
            </w:pPr>
            <w:r>
              <w:rPr>
                <w:rFonts w:cs="Calibri"/>
                <w:color w:val="000000"/>
              </w:rPr>
              <w:t>115</w:t>
            </w:r>
          </w:p>
        </w:tc>
        <w:tc>
          <w:tcPr>
            <w:tcW w:w="1845" w:type="dxa"/>
            <w:tcBorders>
              <w:top w:val="single" w:sz="4" w:space="0" w:color="auto"/>
              <w:left w:val="nil"/>
              <w:bottom w:val="single" w:sz="4" w:space="0" w:color="auto"/>
              <w:right w:val="single" w:sz="8" w:space="0" w:color="auto"/>
            </w:tcBorders>
            <w:shd w:val="clear" w:color="auto" w:fill="auto"/>
            <w:vAlign w:val="bottom"/>
          </w:tcPr>
          <w:p w14:paraId="4CEB9140" w14:textId="07E35EA3" w:rsidR="002731C8" w:rsidRPr="008F43C6" w:rsidRDefault="002731C8" w:rsidP="002731C8">
            <w:pPr>
              <w:spacing w:before="120" w:after="0"/>
              <w:jc w:val="center"/>
              <w:rPr>
                <w:rFonts w:asciiTheme="majorHAnsi" w:hAnsiTheme="majorHAnsi" w:cstheme="majorHAnsi"/>
              </w:rPr>
            </w:pPr>
            <w:r>
              <w:rPr>
                <w:rFonts w:cs="Calibri"/>
                <w:color w:val="000000"/>
              </w:rPr>
              <w:t>4.3%</w:t>
            </w:r>
          </w:p>
        </w:tc>
      </w:tr>
      <w:tr w:rsidR="002731C8" w:rsidRPr="003F32F8" w14:paraId="445BD784" w14:textId="77777777" w:rsidTr="0058485C">
        <w:trPr>
          <w:trHeight w:val="432"/>
          <w:jc w:val="center"/>
        </w:trPr>
        <w:tc>
          <w:tcPr>
            <w:tcW w:w="1524" w:type="dxa"/>
            <w:vMerge/>
            <w:tcBorders>
              <w:left w:val="single" w:sz="8" w:space="0" w:color="auto"/>
              <w:bottom w:val="single" w:sz="8" w:space="0" w:color="auto"/>
              <w:right w:val="single" w:sz="8" w:space="0" w:color="auto"/>
            </w:tcBorders>
            <w:shd w:val="clear" w:color="auto" w:fill="auto"/>
            <w:vAlign w:val="center"/>
          </w:tcPr>
          <w:p w14:paraId="42E88215" w14:textId="77777777" w:rsidR="002731C8" w:rsidRPr="007E5631" w:rsidRDefault="002731C8" w:rsidP="002731C8">
            <w:pPr>
              <w:spacing w:before="120" w:after="0"/>
              <w:jc w:val="center"/>
              <w:rPr>
                <w:rFonts w:asciiTheme="majorHAnsi" w:hAnsiTheme="majorHAnsi" w:cstheme="majorHAnsi"/>
                <w:b/>
              </w:rPr>
            </w:pPr>
          </w:p>
        </w:tc>
        <w:tc>
          <w:tcPr>
            <w:tcW w:w="4879" w:type="dxa"/>
            <w:tcBorders>
              <w:left w:val="single" w:sz="8" w:space="0" w:color="auto"/>
              <w:bottom w:val="single" w:sz="8" w:space="0" w:color="auto"/>
            </w:tcBorders>
            <w:shd w:val="clear" w:color="auto" w:fill="auto"/>
            <w:vAlign w:val="center"/>
          </w:tcPr>
          <w:p w14:paraId="6CD33844" w14:textId="508A7737" w:rsidR="002731C8" w:rsidRPr="007E5631" w:rsidRDefault="002731C8" w:rsidP="002731C8">
            <w:pPr>
              <w:spacing w:before="120" w:after="0"/>
              <w:rPr>
                <w:rFonts w:asciiTheme="majorHAnsi" w:hAnsiTheme="majorHAnsi" w:cstheme="majorHAnsi"/>
              </w:rPr>
            </w:pPr>
            <w:r w:rsidRPr="007E5631">
              <w:rPr>
                <w:rFonts w:asciiTheme="majorHAnsi" w:hAnsiTheme="majorHAnsi" w:cstheme="majorHAnsi"/>
              </w:rPr>
              <w:t xml:space="preserve">  19-21</w:t>
            </w:r>
          </w:p>
        </w:tc>
        <w:tc>
          <w:tcPr>
            <w:tcW w:w="1822" w:type="dxa"/>
            <w:tcBorders>
              <w:top w:val="single" w:sz="4" w:space="0" w:color="auto"/>
              <w:left w:val="nil"/>
              <w:bottom w:val="single" w:sz="8" w:space="0" w:color="auto"/>
              <w:right w:val="single" w:sz="4" w:space="0" w:color="auto"/>
            </w:tcBorders>
            <w:shd w:val="clear" w:color="auto" w:fill="auto"/>
            <w:vAlign w:val="bottom"/>
          </w:tcPr>
          <w:p w14:paraId="7E228455" w14:textId="789030A7" w:rsidR="002731C8" w:rsidRPr="008F43C6" w:rsidRDefault="002731C8" w:rsidP="002731C8">
            <w:pPr>
              <w:spacing w:before="120" w:after="0"/>
              <w:jc w:val="center"/>
              <w:rPr>
                <w:rFonts w:asciiTheme="majorHAnsi" w:hAnsiTheme="majorHAnsi" w:cstheme="majorHAnsi"/>
              </w:rPr>
            </w:pPr>
            <w:r>
              <w:rPr>
                <w:rFonts w:cs="Calibri"/>
                <w:color w:val="000000"/>
              </w:rPr>
              <w:t>6</w:t>
            </w:r>
          </w:p>
        </w:tc>
        <w:tc>
          <w:tcPr>
            <w:tcW w:w="1845" w:type="dxa"/>
            <w:tcBorders>
              <w:top w:val="single" w:sz="4" w:space="0" w:color="auto"/>
              <w:left w:val="nil"/>
              <w:bottom w:val="single" w:sz="8" w:space="0" w:color="auto"/>
              <w:right w:val="single" w:sz="8" w:space="0" w:color="auto"/>
            </w:tcBorders>
            <w:shd w:val="clear" w:color="auto" w:fill="auto"/>
            <w:vAlign w:val="bottom"/>
          </w:tcPr>
          <w:p w14:paraId="0D3BA5FF" w14:textId="2AE15F61" w:rsidR="002731C8" w:rsidRPr="008F43C6" w:rsidRDefault="002731C8" w:rsidP="002731C8">
            <w:pPr>
              <w:spacing w:before="120" w:after="0"/>
              <w:jc w:val="center"/>
              <w:rPr>
                <w:rFonts w:asciiTheme="majorHAnsi" w:hAnsiTheme="majorHAnsi" w:cstheme="majorHAnsi"/>
              </w:rPr>
            </w:pPr>
            <w:r>
              <w:rPr>
                <w:rFonts w:cs="Calibri"/>
                <w:color w:val="000000"/>
              </w:rPr>
              <w:t>0.2%</w:t>
            </w:r>
          </w:p>
        </w:tc>
      </w:tr>
      <w:tr w:rsidR="00323271" w:rsidRPr="00860ECC" w14:paraId="2F09EEEC" w14:textId="77777777" w:rsidTr="008F43C6">
        <w:trPr>
          <w:trHeight w:val="432"/>
          <w:jc w:val="center"/>
        </w:trPr>
        <w:tc>
          <w:tcPr>
            <w:tcW w:w="1524" w:type="dxa"/>
            <w:vMerge w:val="restart"/>
            <w:tcBorders>
              <w:top w:val="single" w:sz="8" w:space="0" w:color="auto"/>
              <w:left w:val="single" w:sz="8" w:space="0" w:color="auto"/>
              <w:right w:val="single" w:sz="8" w:space="0" w:color="auto"/>
            </w:tcBorders>
            <w:shd w:val="clear" w:color="auto" w:fill="auto"/>
            <w:vAlign w:val="center"/>
          </w:tcPr>
          <w:p w14:paraId="61380034" w14:textId="7A849FED" w:rsidR="00323271" w:rsidRPr="007E5631" w:rsidRDefault="00323271" w:rsidP="00323271">
            <w:pPr>
              <w:spacing w:before="120" w:after="0"/>
              <w:jc w:val="center"/>
              <w:rPr>
                <w:rFonts w:asciiTheme="majorHAnsi" w:hAnsiTheme="majorHAnsi" w:cstheme="majorHAnsi"/>
                <w:b/>
              </w:rPr>
            </w:pPr>
            <w:r w:rsidRPr="007E5631">
              <w:rPr>
                <w:rFonts w:asciiTheme="majorHAnsi" w:hAnsiTheme="majorHAnsi" w:cstheme="majorHAnsi"/>
                <w:b/>
              </w:rPr>
              <w:t>Ethnicity /Race</w:t>
            </w:r>
          </w:p>
        </w:tc>
        <w:tc>
          <w:tcPr>
            <w:tcW w:w="4879" w:type="dxa"/>
            <w:tcBorders>
              <w:top w:val="single" w:sz="8" w:space="0" w:color="auto"/>
              <w:left w:val="single" w:sz="8" w:space="0" w:color="auto"/>
            </w:tcBorders>
            <w:shd w:val="clear" w:color="auto" w:fill="auto"/>
            <w:vAlign w:val="center"/>
          </w:tcPr>
          <w:p w14:paraId="3C6CAC00" w14:textId="68EC114D" w:rsidR="00323271" w:rsidRPr="007E5631" w:rsidRDefault="00323271" w:rsidP="00323271">
            <w:pPr>
              <w:spacing w:before="120" w:after="0"/>
              <w:ind w:left="144"/>
              <w:rPr>
                <w:rFonts w:asciiTheme="majorHAnsi" w:hAnsiTheme="majorHAnsi" w:cstheme="majorHAnsi"/>
              </w:rPr>
            </w:pPr>
            <w:r w:rsidRPr="007E5631">
              <w:rPr>
                <w:rFonts w:asciiTheme="majorHAnsi" w:hAnsiTheme="majorHAnsi" w:cstheme="majorHAnsi"/>
              </w:rPr>
              <w:t>Hispanic/Latino</w:t>
            </w:r>
          </w:p>
        </w:tc>
        <w:tc>
          <w:tcPr>
            <w:tcW w:w="1822" w:type="dxa"/>
            <w:tcBorders>
              <w:top w:val="single" w:sz="8" w:space="0" w:color="auto"/>
              <w:left w:val="nil"/>
              <w:bottom w:val="single" w:sz="4" w:space="0" w:color="auto"/>
              <w:right w:val="single" w:sz="4" w:space="0" w:color="auto"/>
            </w:tcBorders>
            <w:shd w:val="clear" w:color="000000" w:fill="FFFFFF"/>
            <w:vAlign w:val="bottom"/>
          </w:tcPr>
          <w:p w14:paraId="300F3F10" w14:textId="625236C1" w:rsidR="00323271" w:rsidRPr="008F43C6" w:rsidRDefault="00231719" w:rsidP="00323271">
            <w:pPr>
              <w:spacing w:before="120" w:after="0"/>
              <w:jc w:val="center"/>
              <w:rPr>
                <w:rFonts w:asciiTheme="majorHAnsi" w:hAnsiTheme="majorHAnsi" w:cstheme="majorHAnsi"/>
              </w:rPr>
            </w:pPr>
            <w:r>
              <w:rPr>
                <w:rFonts w:cs="Calibri"/>
                <w:color w:val="000000"/>
              </w:rPr>
              <w:t>74</w:t>
            </w:r>
          </w:p>
        </w:tc>
        <w:tc>
          <w:tcPr>
            <w:tcW w:w="1845" w:type="dxa"/>
            <w:tcBorders>
              <w:top w:val="single" w:sz="8" w:space="0" w:color="auto"/>
              <w:left w:val="nil"/>
              <w:bottom w:val="single" w:sz="4" w:space="0" w:color="auto"/>
              <w:right w:val="single" w:sz="8" w:space="0" w:color="auto"/>
            </w:tcBorders>
            <w:shd w:val="clear" w:color="000000" w:fill="FFFFFF"/>
            <w:vAlign w:val="bottom"/>
          </w:tcPr>
          <w:p w14:paraId="53F31217" w14:textId="47CB3ACE" w:rsidR="00323271" w:rsidRPr="008F43C6" w:rsidRDefault="00231719" w:rsidP="00323271">
            <w:pPr>
              <w:spacing w:before="120" w:after="0"/>
              <w:jc w:val="center"/>
              <w:rPr>
                <w:rFonts w:asciiTheme="majorHAnsi" w:hAnsiTheme="majorHAnsi" w:cstheme="majorHAnsi"/>
              </w:rPr>
            </w:pPr>
            <w:r>
              <w:rPr>
                <w:rFonts w:cs="Calibri"/>
                <w:color w:val="000000"/>
              </w:rPr>
              <w:t>2.8</w:t>
            </w:r>
            <w:r w:rsidR="00323271">
              <w:rPr>
                <w:rFonts w:cs="Calibri"/>
                <w:color w:val="000000"/>
              </w:rPr>
              <w:t>%</w:t>
            </w:r>
          </w:p>
        </w:tc>
      </w:tr>
      <w:tr w:rsidR="00323271" w:rsidRPr="00860ECC" w14:paraId="3E97F829" w14:textId="77777777" w:rsidTr="00192C23">
        <w:trPr>
          <w:trHeight w:val="432"/>
          <w:jc w:val="center"/>
        </w:trPr>
        <w:tc>
          <w:tcPr>
            <w:tcW w:w="1524" w:type="dxa"/>
            <w:vMerge/>
            <w:tcBorders>
              <w:left w:val="single" w:sz="8" w:space="0" w:color="auto"/>
              <w:right w:val="single" w:sz="8" w:space="0" w:color="auto"/>
            </w:tcBorders>
            <w:shd w:val="clear" w:color="auto" w:fill="auto"/>
            <w:vAlign w:val="center"/>
          </w:tcPr>
          <w:p w14:paraId="2B1FA329" w14:textId="77777777" w:rsidR="00323271" w:rsidRPr="007E5631" w:rsidRDefault="00323271" w:rsidP="00323271">
            <w:pPr>
              <w:spacing w:before="120" w:after="0"/>
              <w:jc w:val="center"/>
              <w:rPr>
                <w:rFonts w:asciiTheme="majorHAnsi" w:hAnsiTheme="majorHAnsi" w:cstheme="majorHAnsi"/>
                <w:b/>
              </w:rPr>
            </w:pPr>
          </w:p>
        </w:tc>
        <w:tc>
          <w:tcPr>
            <w:tcW w:w="4879" w:type="dxa"/>
            <w:tcBorders>
              <w:left w:val="single" w:sz="8" w:space="0" w:color="auto"/>
            </w:tcBorders>
            <w:shd w:val="clear" w:color="auto" w:fill="auto"/>
            <w:vAlign w:val="center"/>
          </w:tcPr>
          <w:p w14:paraId="77C3240C" w14:textId="41F96653" w:rsidR="00323271" w:rsidRPr="007E5631" w:rsidRDefault="00323271" w:rsidP="00323271">
            <w:pPr>
              <w:spacing w:before="120" w:after="0"/>
              <w:rPr>
                <w:rFonts w:asciiTheme="majorHAnsi" w:hAnsiTheme="majorHAnsi" w:cstheme="majorHAnsi"/>
              </w:rPr>
            </w:pPr>
            <w:r w:rsidRPr="007E5631">
              <w:rPr>
                <w:rFonts w:asciiTheme="majorHAnsi" w:hAnsiTheme="majorHAnsi" w:cstheme="majorHAnsi"/>
              </w:rPr>
              <w:t xml:space="preserve">   American Indian or Alaska Native</w:t>
            </w:r>
          </w:p>
        </w:tc>
        <w:tc>
          <w:tcPr>
            <w:tcW w:w="1822" w:type="dxa"/>
            <w:tcBorders>
              <w:top w:val="single" w:sz="4" w:space="0" w:color="auto"/>
              <w:left w:val="nil"/>
              <w:bottom w:val="single" w:sz="4" w:space="0" w:color="auto"/>
              <w:right w:val="single" w:sz="4" w:space="0" w:color="auto"/>
            </w:tcBorders>
            <w:shd w:val="clear" w:color="auto" w:fill="auto"/>
            <w:vAlign w:val="bottom"/>
          </w:tcPr>
          <w:p w14:paraId="144ADD7E" w14:textId="6D3B73B2" w:rsidR="00323271" w:rsidRPr="008F43C6" w:rsidRDefault="00231719" w:rsidP="00323271">
            <w:pPr>
              <w:spacing w:before="120" w:after="0"/>
              <w:jc w:val="center"/>
              <w:rPr>
                <w:rFonts w:asciiTheme="majorHAnsi" w:hAnsiTheme="majorHAnsi" w:cstheme="majorHAnsi"/>
              </w:rPr>
            </w:pPr>
            <w:r>
              <w:rPr>
                <w:rFonts w:asciiTheme="majorHAnsi" w:hAnsiTheme="majorHAnsi" w:cstheme="majorHAnsi"/>
              </w:rPr>
              <w:t>469</w:t>
            </w:r>
          </w:p>
        </w:tc>
        <w:tc>
          <w:tcPr>
            <w:tcW w:w="1845" w:type="dxa"/>
            <w:tcBorders>
              <w:top w:val="single" w:sz="4" w:space="0" w:color="auto"/>
              <w:left w:val="nil"/>
              <w:bottom w:val="single" w:sz="4" w:space="0" w:color="auto"/>
              <w:right w:val="single" w:sz="8" w:space="0" w:color="auto"/>
            </w:tcBorders>
            <w:shd w:val="clear" w:color="000000" w:fill="FFFFFF"/>
            <w:vAlign w:val="bottom"/>
          </w:tcPr>
          <w:p w14:paraId="171FEB70" w14:textId="257063E2" w:rsidR="00323271" w:rsidRPr="008F43C6" w:rsidRDefault="00231719" w:rsidP="00323271">
            <w:pPr>
              <w:spacing w:before="120" w:after="0"/>
              <w:jc w:val="center"/>
              <w:rPr>
                <w:rFonts w:asciiTheme="majorHAnsi" w:hAnsiTheme="majorHAnsi" w:cstheme="majorHAnsi"/>
              </w:rPr>
            </w:pPr>
            <w:r>
              <w:rPr>
                <w:rFonts w:cs="Calibri"/>
                <w:color w:val="000000"/>
              </w:rPr>
              <w:t>17.7</w:t>
            </w:r>
            <w:r w:rsidR="00323271">
              <w:rPr>
                <w:rFonts w:cs="Calibri"/>
                <w:color w:val="000000"/>
              </w:rPr>
              <w:t>%</w:t>
            </w:r>
          </w:p>
        </w:tc>
      </w:tr>
      <w:tr w:rsidR="00323271" w:rsidRPr="00860ECC" w14:paraId="6807D7AE" w14:textId="77777777" w:rsidTr="00192C23">
        <w:trPr>
          <w:trHeight w:val="432"/>
          <w:jc w:val="center"/>
        </w:trPr>
        <w:tc>
          <w:tcPr>
            <w:tcW w:w="1524" w:type="dxa"/>
            <w:vMerge/>
            <w:tcBorders>
              <w:left w:val="single" w:sz="8" w:space="0" w:color="auto"/>
              <w:right w:val="single" w:sz="8" w:space="0" w:color="auto"/>
            </w:tcBorders>
            <w:shd w:val="clear" w:color="auto" w:fill="auto"/>
            <w:vAlign w:val="center"/>
          </w:tcPr>
          <w:p w14:paraId="671819E1" w14:textId="77777777" w:rsidR="00323271" w:rsidRPr="007E5631" w:rsidRDefault="00323271" w:rsidP="00323271">
            <w:pPr>
              <w:spacing w:before="120" w:after="0"/>
              <w:jc w:val="center"/>
              <w:rPr>
                <w:rFonts w:asciiTheme="majorHAnsi" w:hAnsiTheme="majorHAnsi" w:cstheme="majorHAnsi"/>
                <w:b/>
              </w:rPr>
            </w:pPr>
          </w:p>
        </w:tc>
        <w:tc>
          <w:tcPr>
            <w:tcW w:w="4879" w:type="dxa"/>
            <w:tcBorders>
              <w:left w:val="single" w:sz="8" w:space="0" w:color="auto"/>
            </w:tcBorders>
            <w:shd w:val="clear" w:color="auto" w:fill="auto"/>
            <w:vAlign w:val="center"/>
          </w:tcPr>
          <w:p w14:paraId="22A5B68A" w14:textId="178CF60D" w:rsidR="00323271" w:rsidRPr="007E5631" w:rsidRDefault="00323271" w:rsidP="00323271">
            <w:pPr>
              <w:spacing w:before="120" w:after="0"/>
              <w:ind w:left="144"/>
              <w:rPr>
                <w:rFonts w:asciiTheme="majorHAnsi" w:hAnsiTheme="majorHAnsi" w:cstheme="majorHAnsi"/>
              </w:rPr>
            </w:pPr>
            <w:r w:rsidRPr="007E5631">
              <w:rPr>
                <w:rFonts w:asciiTheme="majorHAnsi" w:hAnsiTheme="majorHAnsi" w:cstheme="majorHAnsi"/>
              </w:rPr>
              <w:t>Asian/Pacific Islander</w:t>
            </w:r>
          </w:p>
        </w:tc>
        <w:tc>
          <w:tcPr>
            <w:tcW w:w="1822" w:type="dxa"/>
            <w:tcBorders>
              <w:top w:val="single" w:sz="4" w:space="0" w:color="auto"/>
              <w:left w:val="nil"/>
              <w:bottom w:val="single" w:sz="4" w:space="0" w:color="auto"/>
              <w:right w:val="single" w:sz="4" w:space="0" w:color="auto"/>
            </w:tcBorders>
            <w:shd w:val="clear" w:color="auto" w:fill="auto"/>
            <w:vAlign w:val="bottom"/>
          </w:tcPr>
          <w:p w14:paraId="4A5891E4" w14:textId="48E0BC43" w:rsidR="00323271" w:rsidRPr="008F43C6" w:rsidRDefault="00231719" w:rsidP="00323271">
            <w:pPr>
              <w:spacing w:before="120" w:after="0"/>
              <w:jc w:val="center"/>
              <w:rPr>
                <w:rFonts w:asciiTheme="majorHAnsi" w:hAnsiTheme="majorHAnsi" w:cstheme="majorHAnsi"/>
              </w:rPr>
            </w:pPr>
            <w:r>
              <w:rPr>
                <w:rFonts w:asciiTheme="majorHAnsi" w:hAnsiTheme="majorHAnsi" w:cstheme="majorHAnsi"/>
              </w:rPr>
              <w:t>206</w:t>
            </w:r>
          </w:p>
        </w:tc>
        <w:tc>
          <w:tcPr>
            <w:tcW w:w="1845" w:type="dxa"/>
            <w:tcBorders>
              <w:top w:val="single" w:sz="4" w:space="0" w:color="auto"/>
              <w:left w:val="nil"/>
              <w:bottom w:val="single" w:sz="4" w:space="0" w:color="auto"/>
              <w:right w:val="single" w:sz="8" w:space="0" w:color="auto"/>
            </w:tcBorders>
            <w:shd w:val="clear" w:color="000000" w:fill="FFFFFF"/>
            <w:vAlign w:val="bottom"/>
          </w:tcPr>
          <w:p w14:paraId="42E1B5CA" w14:textId="482BA0AC" w:rsidR="00323271" w:rsidRPr="008F43C6" w:rsidRDefault="00231719" w:rsidP="00323271">
            <w:pPr>
              <w:spacing w:before="120" w:after="0"/>
              <w:jc w:val="center"/>
              <w:rPr>
                <w:rFonts w:asciiTheme="majorHAnsi" w:hAnsiTheme="majorHAnsi" w:cstheme="majorHAnsi"/>
              </w:rPr>
            </w:pPr>
            <w:r>
              <w:rPr>
                <w:rFonts w:cs="Calibri"/>
                <w:color w:val="000000"/>
              </w:rPr>
              <w:t>7.8</w:t>
            </w:r>
            <w:r w:rsidR="00323271">
              <w:rPr>
                <w:rFonts w:cs="Calibri"/>
                <w:color w:val="000000"/>
              </w:rPr>
              <w:t>%</w:t>
            </w:r>
          </w:p>
        </w:tc>
      </w:tr>
      <w:tr w:rsidR="00323271" w:rsidRPr="00860ECC" w14:paraId="17849A71" w14:textId="77777777" w:rsidTr="00192C23">
        <w:trPr>
          <w:trHeight w:val="432"/>
          <w:jc w:val="center"/>
        </w:trPr>
        <w:tc>
          <w:tcPr>
            <w:tcW w:w="1524" w:type="dxa"/>
            <w:vMerge/>
            <w:tcBorders>
              <w:left w:val="single" w:sz="8" w:space="0" w:color="auto"/>
              <w:right w:val="single" w:sz="8" w:space="0" w:color="auto"/>
            </w:tcBorders>
            <w:shd w:val="clear" w:color="auto" w:fill="auto"/>
            <w:vAlign w:val="center"/>
          </w:tcPr>
          <w:p w14:paraId="0FEA0B20" w14:textId="77777777" w:rsidR="00323271" w:rsidRPr="007E5631" w:rsidRDefault="00323271" w:rsidP="00323271">
            <w:pPr>
              <w:spacing w:before="120" w:after="0"/>
              <w:jc w:val="center"/>
              <w:rPr>
                <w:rFonts w:asciiTheme="majorHAnsi" w:hAnsiTheme="majorHAnsi" w:cstheme="majorHAnsi"/>
                <w:b/>
              </w:rPr>
            </w:pPr>
          </w:p>
        </w:tc>
        <w:tc>
          <w:tcPr>
            <w:tcW w:w="4879" w:type="dxa"/>
            <w:tcBorders>
              <w:left w:val="single" w:sz="8" w:space="0" w:color="auto"/>
            </w:tcBorders>
            <w:shd w:val="clear" w:color="auto" w:fill="auto"/>
            <w:vAlign w:val="center"/>
          </w:tcPr>
          <w:p w14:paraId="20B98718" w14:textId="0ABA6E5B" w:rsidR="00323271" w:rsidRPr="007E5631" w:rsidRDefault="00323271" w:rsidP="00323271">
            <w:pPr>
              <w:spacing w:before="120" w:after="0"/>
              <w:ind w:left="144"/>
              <w:rPr>
                <w:rFonts w:asciiTheme="majorHAnsi" w:hAnsiTheme="majorHAnsi" w:cstheme="majorHAnsi"/>
              </w:rPr>
            </w:pPr>
            <w:r w:rsidRPr="007E5631">
              <w:rPr>
                <w:rFonts w:asciiTheme="majorHAnsi" w:hAnsiTheme="majorHAnsi" w:cstheme="majorHAnsi"/>
              </w:rPr>
              <w:t>Black or African American</w:t>
            </w:r>
          </w:p>
        </w:tc>
        <w:tc>
          <w:tcPr>
            <w:tcW w:w="1822" w:type="dxa"/>
            <w:tcBorders>
              <w:top w:val="single" w:sz="4" w:space="0" w:color="auto"/>
              <w:left w:val="nil"/>
              <w:bottom w:val="single" w:sz="4" w:space="0" w:color="auto"/>
              <w:right w:val="single" w:sz="4" w:space="0" w:color="auto"/>
            </w:tcBorders>
            <w:shd w:val="clear" w:color="auto" w:fill="auto"/>
            <w:vAlign w:val="bottom"/>
          </w:tcPr>
          <w:p w14:paraId="08806D9A" w14:textId="1734FFDB" w:rsidR="00323271" w:rsidRPr="008F43C6" w:rsidRDefault="00231719" w:rsidP="00323271">
            <w:pPr>
              <w:spacing w:before="120" w:after="0"/>
              <w:jc w:val="center"/>
              <w:rPr>
                <w:rFonts w:asciiTheme="majorHAnsi" w:hAnsiTheme="majorHAnsi" w:cstheme="majorHAnsi"/>
              </w:rPr>
            </w:pPr>
            <w:r>
              <w:rPr>
                <w:rFonts w:asciiTheme="majorHAnsi" w:hAnsiTheme="majorHAnsi" w:cstheme="majorHAnsi"/>
              </w:rPr>
              <w:t>531</w:t>
            </w:r>
          </w:p>
        </w:tc>
        <w:tc>
          <w:tcPr>
            <w:tcW w:w="1845" w:type="dxa"/>
            <w:tcBorders>
              <w:top w:val="single" w:sz="4" w:space="0" w:color="auto"/>
              <w:left w:val="nil"/>
              <w:bottom w:val="single" w:sz="4" w:space="0" w:color="auto"/>
              <w:right w:val="single" w:sz="8" w:space="0" w:color="auto"/>
            </w:tcBorders>
            <w:shd w:val="clear" w:color="auto" w:fill="auto"/>
            <w:vAlign w:val="bottom"/>
          </w:tcPr>
          <w:p w14:paraId="41F9642B" w14:textId="70F9DF65" w:rsidR="00323271" w:rsidRPr="008F43C6" w:rsidRDefault="00231719" w:rsidP="00323271">
            <w:pPr>
              <w:spacing w:before="120" w:after="0"/>
              <w:jc w:val="center"/>
              <w:rPr>
                <w:rFonts w:asciiTheme="majorHAnsi" w:hAnsiTheme="majorHAnsi" w:cstheme="majorHAnsi"/>
              </w:rPr>
            </w:pPr>
            <w:r>
              <w:rPr>
                <w:rFonts w:cs="Calibri"/>
                <w:color w:val="000000"/>
              </w:rPr>
              <w:t>20</w:t>
            </w:r>
            <w:r w:rsidR="000A4F05">
              <w:rPr>
                <w:rFonts w:cs="Calibri"/>
                <w:color w:val="000000"/>
              </w:rPr>
              <w:t>.</w:t>
            </w:r>
            <w:r w:rsidR="002731C8">
              <w:rPr>
                <w:rFonts w:cs="Calibri"/>
                <w:color w:val="000000"/>
              </w:rPr>
              <w:t>0</w:t>
            </w:r>
            <w:r w:rsidR="00323271">
              <w:rPr>
                <w:rFonts w:cs="Calibri"/>
                <w:color w:val="000000"/>
              </w:rPr>
              <w:t>%</w:t>
            </w:r>
          </w:p>
        </w:tc>
      </w:tr>
      <w:tr w:rsidR="00323271" w:rsidRPr="00860ECC" w14:paraId="6DAEBA84" w14:textId="77777777" w:rsidTr="00192C23">
        <w:trPr>
          <w:trHeight w:val="432"/>
          <w:jc w:val="center"/>
        </w:trPr>
        <w:tc>
          <w:tcPr>
            <w:tcW w:w="1524" w:type="dxa"/>
            <w:vMerge/>
            <w:tcBorders>
              <w:left w:val="single" w:sz="8" w:space="0" w:color="auto"/>
              <w:right w:val="single" w:sz="8" w:space="0" w:color="auto"/>
            </w:tcBorders>
            <w:shd w:val="clear" w:color="auto" w:fill="auto"/>
            <w:vAlign w:val="center"/>
          </w:tcPr>
          <w:p w14:paraId="5525AC34" w14:textId="77777777" w:rsidR="00323271" w:rsidRPr="007E5631" w:rsidRDefault="00323271" w:rsidP="00323271">
            <w:pPr>
              <w:spacing w:before="120" w:after="0"/>
              <w:jc w:val="center"/>
              <w:rPr>
                <w:rFonts w:asciiTheme="majorHAnsi" w:hAnsiTheme="majorHAnsi" w:cstheme="majorHAnsi"/>
                <w:b/>
              </w:rPr>
            </w:pPr>
          </w:p>
        </w:tc>
        <w:tc>
          <w:tcPr>
            <w:tcW w:w="4879" w:type="dxa"/>
            <w:tcBorders>
              <w:left w:val="single" w:sz="8" w:space="0" w:color="auto"/>
            </w:tcBorders>
            <w:shd w:val="clear" w:color="auto" w:fill="auto"/>
            <w:vAlign w:val="center"/>
          </w:tcPr>
          <w:p w14:paraId="214C27DA" w14:textId="7BC56FB1" w:rsidR="00323271" w:rsidRPr="007E5631" w:rsidRDefault="00323271" w:rsidP="00323271">
            <w:pPr>
              <w:spacing w:before="120" w:after="0"/>
              <w:ind w:left="144"/>
              <w:rPr>
                <w:rFonts w:asciiTheme="majorHAnsi" w:hAnsiTheme="majorHAnsi" w:cstheme="majorHAnsi"/>
              </w:rPr>
            </w:pPr>
            <w:r w:rsidRPr="007E5631">
              <w:rPr>
                <w:rFonts w:asciiTheme="majorHAnsi" w:hAnsiTheme="majorHAnsi" w:cstheme="majorHAnsi"/>
              </w:rPr>
              <w:t>White</w:t>
            </w:r>
          </w:p>
        </w:tc>
        <w:tc>
          <w:tcPr>
            <w:tcW w:w="1822" w:type="dxa"/>
            <w:tcBorders>
              <w:top w:val="single" w:sz="4" w:space="0" w:color="auto"/>
              <w:left w:val="nil"/>
              <w:bottom w:val="single" w:sz="4" w:space="0" w:color="auto"/>
              <w:right w:val="single" w:sz="4" w:space="0" w:color="auto"/>
            </w:tcBorders>
            <w:shd w:val="clear" w:color="auto" w:fill="auto"/>
            <w:vAlign w:val="bottom"/>
          </w:tcPr>
          <w:p w14:paraId="01A18B53" w14:textId="3445B650" w:rsidR="00323271" w:rsidRPr="008F43C6" w:rsidRDefault="00231719" w:rsidP="00323271">
            <w:pPr>
              <w:spacing w:before="120" w:after="0"/>
              <w:jc w:val="center"/>
              <w:rPr>
                <w:rFonts w:asciiTheme="majorHAnsi" w:hAnsiTheme="majorHAnsi" w:cstheme="majorHAnsi"/>
              </w:rPr>
            </w:pPr>
            <w:r>
              <w:rPr>
                <w:rFonts w:asciiTheme="majorHAnsi" w:hAnsiTheme="majorHAnsi" w:cstheme="majorHAnsi"/>
              </w:rPr>
              <w:t>780</w:t>
            </w:r>
          </w:p>
        </w:tc>
        <w:tc>
          <w:tcPr>
            <w:tcW w:w="1845" w:type="dxa"/>
            <w:tcBorders>
              <w:top w:val="single" w:sz="4" w:space="0" w:color="auto"/>
              <w:left w:val="nil"/>
              <w:bottom w:val="single" w:sz="4" w:space="0" w:color="auto"/>
              <w:right w:val="single" w:sz="8" w:space="0" w:color="auto"/>
            </w:tcBorders>
            <w:shd w:val="clear" w:color="000000" w:fill="FFFFFF"/>
            <w:vAlign w:val="bottom"/>
          </w:tcPr>
          <w:p w14:paraId="2D6A9A50" w14:textId="56698B94" w:rsidR="00323271" w:rsidRPr="008F43C6" w:rsidRDefault="000A4F05" w:rsidP="00323271">
            <w:pPr>
              <w:spacing w:before="120" w:after="0"/>
              <w:jc w:val="center"/>
              <w:rPr>
                <w:rFonts w:asciiTheme="majorHAnsi" w:hAnsiTheme="majorHAnsi" w:cstheme="majorHAnsi"/>
              </w:rPr>
            </w:pPr>
            <w:r>
              <w:rPr>
                <w:rFonts w:cs="Calibri"/>
                <w:color w:val="000000"/>
              </w:rPr>
              <w:t>29</w:t>
            </w:r>
            <w:r w:rsidR="00323271">
              <w:rPr>
                <w:rFonts w:cs="Calibri"/>
                <w:color w:val="000000"/>
              </w:rPr>
              <w:t>.</w:t>
            </w:r>
            <w:r>
              <w:rPr>
                <w:rFonts w:cs="Calibri"/>
                <w:color w:val="000000"/>
              </w:rPr>
              <w:t>4</w:t>
            </w:r>
            <w:r w:rsidR="00323271">
              <w:rPr>
                <w:rFonts w:cs="Calibri"/>
                <w:color w:val="000000"/>
              </w:rPr>
              <w:t>%</w:t>
            </w:r>
          </w:p>
        </w:tc>
      </w:tr>
      <w:tr w:rsidR="00231719" w:rsidRPr="00860ECC" w14:paraId="130DEF86" w14:textId="77777777" w:rsidTr="00192C23">
        <w:trPr>
          <w:trHeight w:val="432"/>
          <w:jc w:val="center"/>
        </w:trPr>
        <w:tc>
          <w:tcPr>
            <w:tcW w:w="1524" w:type="dxa"/>
            <w:vMerge/>
            <w:tcBorders>
              <w:left w:val="single" w:sz="8" w:space="0" w:color="auto"/>
              <w:right w:val="single" w:sz="8" w:space="0" w:color="auto"/>
            </w:tcBorders>
            <w:shd w:val="clear" w:color="auto" w:fill="auto"/>
            <w:vAlign w:val="center"/>
          </w:tcPr>
          <w:p w14:paraId="1F427BF6" w14:textId="77777777" w:rsidR="00231719" w:rsidRPr="007E5631" w:rsidRDefault="00231719" w:rsidP="00323271">
            <w:pPr>
              <w:spacing w:before="120" w:after="0"/>
              <w:jc w:val="center"/>
              <w:rPr>
                <w:rFonts w:asciiTheme="majorHAnsi" w:hAnsiTheme="majorHAnsi" w:cstheme="majorHAnsi"/>
                <w:b/>
              </w:rPr>
            </w:pPr>
          </w:p>
        </w:tc>
        <w:tc>
          <w:tcPr>
            <w:tcW w:w="4879" w:type="dxa"/>
            <w:tcBorders>
              <w:left w:val="single" w:sz="8" w:space="0" w:color="auto"/>
            </w:tcBorders>
            <w:shd w:val="clear" w:color="auto" w:fill="auto"/>
            <w:vAlign w:val="center"/>
          </w:tcPr>
          <w:p w14:paraId="549A4D67" w14:textId="2C48F987" w:rsidR="00231719" w:rsidRPr="007E5631" w:rsidRDefault="00231719" w:rsidP="00323271">
            <w:pPr>
              <w:spacing w:before="120" w:after="0"/>
              <w:ind w:left="144"/>
              <w:rPr>
                <w:rFonts w:asciiTheme="majorHAnsi" w:hAnsiTheme="majorHAnsi" w:cstheme="majorHAnsi"/>
              </w:rPr>
            </w:pPr>
            <w:r>
              <w:rPr>
                <w:rFonts w:asciiTheme="majorHAnsi" w:hAnsiTheme="majorHAnsi" w:cstheme="majorHAnsi"/>
              </w:rPr>
              <w:t>Multi-race</w:t>
            </w:r>
          </w:p>
        </w:tc>
        <w:tc>
          <w:tcPr>
            <w:tcW w:w="1822" w:type="dxa"/>
            <w:tcBorders>
              <w:top w:val="single" w:sz="4" w:space="0" w:color="auto"/>
              <w:left w:val="nil"/>
              <w:bottom w:val="single" w:sz="4" w:space="0" w:color="auto"/>
              <w:right w:val="single" w:sz="4" w:space="0" w:color="auto"/>
            </w:tcBorders>
            <w:shd w:val="clear" w:color="auto" w:fill="auto"/>
            <w:vAlign w:val="bottom"/>
          </w:tcPr>
          <w:p w14:paraId="3E985BBC" w14:textId="0F5F4A33" w:rsidR="00231719" w:rsidRDefault="00231719" w:rsidP="00323271">
            <w:pPr>
              <w:spacing w:before="120" w:after="0"/>
              <w:jc w:val="center"/>
              <w:rPr>
                <w:rFonts w:cs="Calibri"/>
                <w:color w:val="000000"/>
              </w:rPr>
            </w:pPr>
            <w:r>
              <w:rPr>
                <w:rFonts w:cs="Calibri"/>
                <w:color w:val="000000"/>
              </w:rPr>
              <w:t>308</w:t>
            </w:r>
          </w:p>
        </w:tc>
        <w:tc>
          <w:tcPr>
            <w:tcW w:w="1845" w:type="dxa"/>
            <w:tcBorders>
              <w:top w:val="single" w:sz="4" w:space="0" w:color="auto"/>
              <w:left w:val="nil"/>
              <w:bottom w:val="single" w:sz="4" w:space="0" w:color="auto"/>
              <w:right w:val="single" w:sz="8" w:space="0" w:color="auto"/>
            </w:tcBorders>
            <w:shd w:val="clear" w:color="000000" w:fill="FFFFFF"/>
            <w:vAlign w:val="bottom"/>
          </w:tcPr>
          <w:p w14:paraId="760403AD" w14:textId="6406628E" w:rsidR="00231719" w:rsidRDefault="000A4F05" w:rsidP="00323271">
            <w:pPr>
              <w:spacing w:before="120" w:after="0"/>
              <w:jc w:val="center"/>
              <w:rPr>
                <w:rFonts w:cs="Calibri"/>
                <w:color w:val="000000"/>
              </w:rPr>
            </w:pPr>
            <w:r>
              <w:rPr>
                <w:rFonts w:cs="Calibri"/>
                <w:color w:val="000000"/>
              </w:rPr>
              <w:t>11.6</w:t>
            </w:r>
            <w:r w:rsidR="00231719">
              <w:rPr>
                <w:rFonts w:cs="Calibri"/>
                <w:color w:val="000000"/>
              </w:rPr>
              <w:t>%</w:t>
            </w:r>
          </w:p>
        </w:tc>
      </w:tr>
      <w:tr w:rsidR="00323271" w:rsidRPr="00860ECC" w14:paraId="661CB410" w14:textId="77777777" w:rsidTr="00192C23">
        <w:trPr>
          <w:trHeight w:val="432"/>
          <w:jc w:val="center"/>
        </w:trPr>
        <w:tc>
          <w:tcPr>
            <w:tcW w:w="1524" w:type="dxa"/>
            <w:vMerge/>
            <w:tcBorders>
              <w:left w:val="single" w:sz="8" w:space="0" w:color="auto"/>
              <w:bottom w:val="single" w:sz="8" w:space="0" w:color="auto"/>
              <w:right w:val="single" w:sz="8" w:space="0" w:color="auto"/>
            </w:tcBorders>
            <w:shd w:val="clear" w:color="auto" w:fill="auto"/>
            <w:vAlign w:val="center"/>
          </w:tcPr>
          <w:p w14:paraId="63363BEC" w14:textId="77777777" w:rsidR="00323271" w:rsidRPr="007E5631" w:rsidRDefault="00323271" w:rsidP="00323271">
            <w:pPr>
              <w:spacing w:before="120" w:after="0"/>
              <w:jc w:val="center"/>
              <w:rPr>
                <w:rFonts w:asciiTheme="majorHAnsi" w:hAnsiTheme="majorHAnsi" w:cstheme="majorHAnsi"/>
                <w:b/>
              </w:rPr>
            </w:pPr>
          </w:p>
        </w:tc>
        <w:tc>
          <w:tcPr>
            <w:tcW w:w="4879" w:type="dxa"/>
            <w:tcBorders>
              <w:left w:val="single" w:sz="8" w:space="0" w:color="auto"/>
              <w:bottom w:val="single" w:sz="8" w:space="0" w:color="auto"/>
            </w:tcBorders>
            <w:shd w:val="clear" w:color="auto" w:fill="auto"/>
            <w:vAlign w:val="center"/>
          </w:tcPr>
          <w:p w14:paraId="32A5A66D" w14:textId="63B504D9" w:rsidR="00323271" w:rsidRPr="007E5631" w:rsidRDefault="00323271" w:rsidP="00323271">
            <w:pPr>
              <w:spacing w:before="120" w:after="0"/>
              <w:ind w:left="144"/>
              <w:rPr>
                <w:rFonts w:asciiTheme="majorHAnsi" w:hAnsiTheme="majorHAnsi" w:cstheme="majorHAnsi"/>
              </w:rPr>
            </w:pPr>
            <w:r w:rsidRPr="007E5631">
              <w:rPr>
                <w:rFonts w:asciiTheme="majorHAnsi" w:hAnsiTheme="majorHAnsi" w:cstheme="majorHAnsi"/>
              </w:rPr>
              <w:t>Other or Not Available</w:t>
            </w:r>
          </w:p>
        </w:tc>
        <w:tc>
          <w:tcPr>
            <w:tcW w:w="1822" w:type="dxa"/>
            <w:tcBorders>
              <w:top w:val="single" w:sz="4" w:space="0" w:color="auto"/>
              <w:left w:val="nil"/>
              <w:bottom w:val="single" w:sz="8" w:space="0" w:color="auto"/>
              <w:right w:val="single" w:sz="4" w:space="0" w:color="auto"/>
            </w:tcBorders>
            <w:shd w:val="clear" w:color="auto" w:fill="auto"/>
            <w:vAlign w:val="bottom"/>
          </w:tcPr>
          <w:p w14:paraId="17EE6756" w14:textId="0B182992" w:rsidR="00323271" w:rsidRPr="008F43C6" w:rsidRDefault="00231719" w:rsidP="00323271">
            <w:pPr>
              <w:spacing w:before="120" w:after="0"/>
              <w:jc w:val="center"/>
              <w:rPr>
                <w:rFonts w:asciiTheme="majorHAnsi" w:hAnsiTheme="majorHAnsi" w:cstheme="majorHAnsi"/>
              </w:rPr>
            </w:pPr>
            <w:r>
              <w:rPr>
                <w:rFonts w:asciiTheme="majorHAnsi" w:hAnsiTheme="majorHAnsi" w:cstheme="majorHAnsi"/>
              </w:rPr>
              <w:t>199</w:t>
            </w:r>
          </w:p>
        </w:tc>
        <w:tc>
          <w:tcPr>
            <w:tcW w:w="1845" w:type="dxa"/>
            <w:tcBorders>
              <w:top w:val="single" w:sz="4" w:space="0" w:color="auto"/>
              <w:left w:val="nil"/>
              <w:bottom w:val="single" w:sz="8" w:space="0" w:color="auto"/>
              <w:right w:val="single" w:sz="8" w:space="0" w:color="auto"/>
            </w:tcBorders>
            <w:shd w:val="clear" w:color="auto" w:fill="auto"/>
            <w:vAlign w:val="bottom"/>
          </w:tcPr>
          <w:p w14:paraId="2FFF0983" w14:textId="79B0FA3F" w:rsidR="00323271" w:rsidRPr="008F43C6" w:rsidRDefault="00231719" w:rsidP="00323271">
            <w:pPr>
              <w:spacing w:before="120" w:after="0"/>
              <w:jc w:val="center"/>
              <w:rPr>
                <w:rFonts w:asciiTheme="majorHAnsi" w:hAnsiTheme="majorHAnsi" w:cstheme="majorHAnsi"/>
              </w:rPr>
            </w:pPr>
            <w:r>
              <w:rPr>
                <w:rFonts w:cs="Calibri"/>
                <w:color w:val="000000"/>
              </w:rPr>
              <w:t>7.5</w:t>
            </w:r>
            <w:r w:rsidR="00323271">
              <w:rPr>
                <w:rFonts w:cs="Calibri"/>
                <w:color w:val="000000"/>
              </w:rPr>
              <w:t>%</w:t>
            </w:r>
          </w:p>
        </w:tc>
      </w:tr>
      <w:tr w:rsidR="007D50DB" w:rsidRPr="003F32F8" w14:paraId="1225C36E" w14:textId="77777777" w:rsidTr="00CF199D">
        <w:trPr>
          <w:trHeight w:val="432"/>
          <w:jc w:val="center"/>
        </w:trPr>
        <w:tc>
          <w:tcPr>
            <w:tcW w:w="1524" w:type="dxa"/>
            <w:vMerge w:val="restart"/>
            <w:tcBorders>
              <w:top w:val="single" w:sz="8" w:space="0" w:color="auto"/>
              <w:left w:val="single" w:sz="8" w:space="0" w:color="auto"/>
              <w:right w:val="single" w:sz="8" w:space="0" w:color="auto"/>
            </w:tcBorders>
            <w:shd w:val="clear" w:color="auto" w:fill="auto"/>
            <w:vAlign w:val="center"/>
          </w:tcPr>
          <w:p w14:paraId="7634C2F8" w14:textId="77777777" w:rsidR="007D50DB" w:rsidRPr="007E5631" w:rsidRDefault="007D50DB" w:rsidP="007D50DB">
            <w:pPr>
              <w:spacing w:before="120" w:after="0"/>
              <w:jc w:val="center"/>
              <w:rPr>
                <w:rFonts w:asciiTheme="majorHAnsi" w:hAnsiTheme="majorHAnsi" w:cstheme="majorHAnsi"/>
                <w:b/>
              </w:rPr>
            </w:pPr>
            <w:r w:rsidRPr="007E5631">
              <w:rPr>
                <w:rFonts w:asciiTheme="majorHAnsi" w:hAnsiTheme="majorHAnsi" w:cstheme="majorHAnsi"/>
                <w:b/>
              </w:rPr>
              <w:t>Education Level</w:t>
            </w:r>
          </w:p>
        </w:tc>
        <w:tc>
          <w:tcPr>
            <w:tcW w:w="4879" w:type="dxa"/>
            <w:tcBorders>
              <w:top w:val="single" w:sz="8" w:space="0" w:color="auto"/>
              <w:left w:val="single" w:sz="8" w:space="0" w:color="auto"/>
            </w:tcBorders>
            <w:shd w:val="clear" w:color="auto" w:fill="auto"/>
            <w:vAlign w:val="center"/>
          </w:tcPr>
          <w:p w14:paraId="61289948" w14:textId="696C9FD7" w:rsidR="007D50DB" w:rsidRPr="007E5631" w:rsidRDefault="007D50DB" w:rsidP="007D50DB">
            <w:pPr>
              <w:spacing w:before="120" w:after="0"/>
              <w:rPr>
                <w:rFonts w:asciiTheme="majorHAnsi" w:hAnsiTheme="majorHAnsi" w:cstheme="majorHAnsi"/>
              </w:rPr>
            </w:pPr>
            <w:r w:rsidRPr="007E5631">
              <w:rPr>
                <w:rFonts w:asciiTheme="majorHAnsi" w:hAnsiTheme="majorHAnsi" w:cstheme="majorHAnsi"/>
              </w:rPr>
              <w:t xml:space="preserve">  8</w:t>
            </w:r>
            <w:r w:rsidRPr="007E5631">
              <w:rPr>
                <w:rFonts w:asciiTheme="majorHAnsi" w:hAnsiTheme="majorHAnsi" w:cstheme="majorHAnsi"/>
                <w:vertAlign w:val="superscript"/>
              </w:rPr>
              <w:t>th</w:t>
            </w:r>
            <w:r w:rsidRPr="007E5631">
              <w:rPr>
                <w:rFonts w:asciiTheme="majorHAnsi" w:hAnsiTheme="majorHAnsi" w:cstheme="majorHAnsi"/>
              </w:rPr>
              <w:t xml:space="preserve"> Grade and Under</w:t>
            </w:r>
          </w:p>
        </w:tc>
        <w:tc>
          <w:tcPr>
            <w:tcW w:w="1822" w:type="dxa"/>
            <w:tcBorders>
              <w:top w:val="single" w:sz="4" w:space="0" w:color="auto"/>
              <w:left w:val="nil"/>
              <w:bottom w:val="single" w:sz="4" w:space="0" w:color="auto"/>
              <w:right w:val="single" w:sz="4" w:space="0" w:color="auto"/>
            </w:tcBorders>
            <w:shd w:val="clear" w:color="auto" w:fill="auto"/>
            <w:vAlign w:val="bottom"/>
          </w:tcPr>
          <w:p w14:paraId="6D8D3C4A" w14:textId="72BC4D6D" w:rsidR="007D50DB" w:rsidRPr="008F43C6" w:rsidRDefault="007D50DB" w:rsidP="007D50DB">
            <w:pPr>
              <w:spacing w:before="120" w:after="0"/>
              <w:jc w:val="center"/>
              <w:rPr>
                <w:rFonts w:asciiTheme="majorHAnsi" w:hAnsiTheme="majorHAnsi" w:cstheme="majorHAnsi"/>
              </w:rPr>
            </w:pPr>
            <w:r>
              <w:rPr>
                <w:rFonts w:cs="Calibri"/>
                <w:color w:val="000000"/>
              </w:rPr>
              <w:t>1758</w:t>
            </w:r>
          </w:p>
        </w:tc>
        <w:tc>
          <w:tcPr>
            <w:tcW w:w="1845" w:type="dxa"/>
            <w:tcBorders>
              <w:top w:val="single" w:sz="4" w:space="0" w:color="auto"/>
              <w:left w:val="nil"/>
              <w:bottom w:val="single" w:sz="4" w:space="0" w:color="auto"/>
              <w:right w:val="single" w:sz="8" w:space="0" w:color="auto"/>
            </w:tcBorders>
            <w:shd w:val="clear" w:color="auto" w:fill="auto"/>
            <w:vAlign w:val="bottom"/>
          </w:tcPr>
          <w:p w14:paraId="5E4EDA9E" w14:textId="7F57C58D" w:rsidR="007D50DB" w:rsidRPr="008F43C6" w:rsidRDefault="007D50DB" w:rsidP="007D50DB">
            <w:pPr>
              <w:spacing w:before="120" w:after="0"/>
              <w:jc w:val="center"/>
              <w:rPr>
                <w:rFonts w:asciiTheme="majorHAnsi" w:hAnsiTheme="majorHAnsi" w:cstheme="majorHAnsi"/>
              </w:rPr>
            </w:pPr>
            <w:r>
              <w:rPr>
                <w:rFonts w:cs="Calibri"/>
                <w:color w:val="000000"/>
              </w:rPr>
              <w:t>66.2%</w:t>
            </w:r>
          </w:p>
        </w:tc>
      </w:tr>
      <w:tr w:rsidR="007D50DB" w:rsidRPr="003F32F8" w14:paraId="491BDB47" w14:textId="77777777" w:rsidTr="00CF199D">
        <w:trPr>
          <w:trHeight w:val="432"/>
          <w:jc w:val="center"/>
        </w:trPr>
        <w:tc>
          <w:tcPr>
            <w:tcW w:w="1524" w:type="dxa"/>
            <w:vMerge/>
            <w:tcBorders>
              <w:left w:val="single" w:sz="8" w:space="0" w:color="auto"/>
              <w:right w:val="single" w:sz="8" w:space="0" w:color="auto"/>
            </w:tcBorders>
            <w:shd w:val="clear" w:color="auto" w:fill="auto"/>
            <w:vAlign w:val="center"/>
          </w:tcPr>
          <w:p w14:paraId="776EFE9D" w14:textId="77777777" w:rsidR="007D50DB" w:rsidRPr="007E5631" w:rsidRDefault="007D50DB" w:rsidP="007D50DB">
            <w:pPr>
              <w:spacing w:before="120" w:after="0"/>
              <w:jc w:val="center"/>
              <w:rPr>
                <w:rFonts w:asciiTheme="majorHAnsi" w:hAnsiTheme="majorHAnsi" w:cstheme="majorHAnsi"/>
                <w:b/>
              </w:rPr>
            </w:pPr>
          </w:p>
        </w:tc>
        <w:tc>
          <w:tcPr>
            <w:tcW w:w="4879" w:type="dxa"/>
            <w:tcBorders>
              <w:left w:val="single" w:sz="8" w:space="0" w:color="auto"/>
            </w:tcBorders>
            <w:shd w:val="clear" w:color="auto" w:fill="auto"/>
            <w:vAlign w:val="center"/>
          </w:tcPr>
          <w:p w14:paraId="782AC5BE" w14:textId="39B7F4F9" w:rsidR="007D50DB" w:rsidRPr="007E5631" w:rsidRDefault="007D50DB" w:rsidP="007D50DB">
            <w:pPr>
              <w:spacing w:before="120" w:after="0"/>
              <w:rPr>
                <w:rFonts w:asciiTheme="majorHAnsi" w:hAnsiTheme="majorHAnsi" w:cstheme="majorHAnsi"/>
              </w:rPr>
            </w:pPr>
            <w:r w:rsidRPr="007E5631">
              <w:rPr>
                <w:rFonts w:asciiTheme="majorHAnsi" w:hAnsiTheme="majorHAnsi" w:cstheme="majorHAnsi"/>
              </w:rPr>
              <w:t xml:space="preserve">  9</w:t>
            </w:r>
            <w:r w:rsidRPr="007E5631">
              <w:rPr>
                <w:rFonts w:asciiTheme="majorHAnsi" w:hAnsiTheme="majorHAnsi" w:cstheme="majorHAnsi"/>
                <w:vertAlign w:val="superscript"/>
              </w:rPr>
              <w:t>th</w:t>
            </w:r>
            <w:r w:rsidRPr="007E5631">
              <w:rPr>
                <w:rFonts w:asciiTheme="majorHAnsi" w:hAnsiTheme="majorHAnsi" w:cstheme="majorHAnsi"/>
              </w:rPr>
              <w:t xml:space="preserve"> to 12</w:t>
            </w:r>
            <w:r w:rsidRPr="007E5631">
              <w:rPr>
                <w:rFonts w:asciiTheme="majorHAnsi" w:hAnsiTheme="majorHAnsi" w:cstheme="majorHAnsi"/>
                <w:vertAlign w:val="superscript"/>
              </w:rPr>
              <w:t>th</w:t>
            </w:r>
            <w:r w:rsidRPr="007E5631">
              <w:rPr>
                <w:rFonts w:asciiTheme="majorHAnsi" w:hAnsiTheme="majorHAnsi" w:cstheme="majorHAnsi"/>
              </w:rPr>
              <w:t xml:space="preserve"> Grade</w:t>
            </w:r>
          </w:p>
        </w:tc>
        <w:tc>
          <w:tcPr>
            <w:tcW w:w="1822" w:type="dxa"/>
            <w:tcBorders>
              <w:top w:val="single" w:sz="4" w:space="0" w:color="auto"/>
              <w:left w:val="nil"/>
              <w:bottom w:val="single" w:sz="4" w:space="0" w:color="auto"/>
              <w:right w:val="single" w:sz="4" w:space="0" w:color="auto"/>
            </w:tcBorders>
            <w:shd w:val="clear" w:color="auto" w:fill="auto"/>
            <w:vAlign w:val="bottom"/>
          </w:tcPr>
          <w:p w14:paraId="1BF0FBD8" w14:textId="654CC593" w:rsidR="007D50DB" w:rsidRPr="008F43C6" w:rsidRDefault="007D50DB" w:rsidP="007D50DB">
            <w:pPr>
              <w:spacing w:before="120" w:after="0"/>
              <w:jc w:val="center"/>
              <w:rPr>
                <w:rFonts w:asciiTheme="majorHAnsi" w:hAnsiTheme="majorHAnsi" w:cstheme="majorHAnsi"/>
              </w:rPr>
            </w:pPr>
            <w:r>
              <w:rPr>
                <w:rFonts w:cs="Calibri"/>
                <w:color w:val="000000"/>
              </w:rPr>
              <w:t>812</w:t>
            </w:r>
          </w:p>
        </w:tc>
        <w:tc>
          <w:tcPr>
            <w:tcW w:w="1845" w:type="dxa"/>
            <w:tcBorders>
              <w:top w:val="single" w:sz="4" w:space="0" w:color="auto"/>
              <w:left w:val="nil"/>
              <w:bottom w:val="single" w:sz="4" w:space="0" w:color="auto"/>
              <w:right w:val="single" w:sz="8" w:space="0" w:color="auto"/>
            </w:tcBorders>
            <w:shd w:val="clear" w:color="auto" w:fill="auto"/>
            <w:vAlign w:val="bottom"/>
          </w:tcPr>
          <w:p w14:paraId="06FA3DA7" w14:textId="48D9B76F" w:rsidR="007D50DB" w:rsidRPr="008F43C6" w:rsidRDefault="007D50DB" w:rsidP="007D50DB">
            <w:pPr>
              <w:spacing w:before="120" w:after="0"/>
              <w:jc w:val="center"/>
              <w:rPr>
                <w:rFonts w:asciiTheme="majorHAnsi" w:hAnsiTheme="majorHAnsi" w:cstheme="majorHAnsi"/>
              </w:rPr>
            </w:pPr>
            <w:r>
              <w:rPr>
                <w:rFonts w:cs="Calibri"/>
                <w:color w:val="000000"/>
              </w:rPr>
              <w:t>30.6%</w:t>
            </w:r>
          </w:p>
        </w:tc>
      </w:tr>
      <w:tr w:rsidR="007D50DB" w:rsidRPr="003F32F8" w14:paraId="391AC9D4" w14:textId="77777777" w:rsidTr="00CF199D">
        <w:trPr>
          <w:trHeight w:val="432"/>
          <w:jc w:val="center"/>
        </w:trPr>
        <w:tc>
          <w:tcPr>
            <w:tcW w:w="1524" w:type="dxa"/>
            <w:vMerge/>
            <w:tcBorders>
              <w:left w:val="single" w:sz="8" w:space="0" w:color="auto"/>
              <w:right w:val="single" w:sz="8" w:space="0" w:color="auto"/>
            </w:tcBorders>
            <w:shd w:val="clear" w:color="auto" w:fill="auto"/>
            <w:vAlign w:val="center"/>
          </w:tcPr>
          <w:p w14:paraId="4DC7193E" w14:textId="77777777" w:rsidR="007D50DB" w:rsidRPr="007E5631" w:rsidRDefault="007D50DB" w:rsidP="007D50DB">
            <w:pPr>
              <w:spacing w:before="120" w:after="0"/>
              <w:jc w:val="center"/>
              <w:rPr>
                <w:rFonts w:asciiTheme="majorHAnsi" w:hAnsiTheme="majorHAnsi" w:cstheme="majorHAnsi"/>
              </w:rPr>
            </w:pPr>
          </w:p>
        </w:tc>
        <w:tc>
          <w:tcPr>
            <w:tcW w:w="4879" w:type="dxa"/>
            <w:tcBorders>
              <w:left w:val="single" w:sz="8" w:space="0" w:color="auto"/>
            </w:tcBorders>
            <w:shd w:val="clear" w:color="auto" w:fill="auto"/>
            <w:vAlign w:val="center"/>
          </w:tcPr>
          <w:p w14:paraId="6A2047E5" w14:textId="77777777" w:rsidR="007D50DB" w:rsidRPr="007E5631" w:rsidRDefault="007D50DB" w:rsidP="007D50DB">
            <w:pPr>
              <w:spacing w:before="120" w:after="0"/>
              <w:ind w:left="144"/>
              <w:rPr>
                <w:rFonts w:asciiTheme="majorHAnsi" w:hAnsiTheme="majorHAnsi" w:cstheme="majorHAnsi"/>
              </w:rPr>
            </w:pPr>
            <w:r w:rsidRPr="007E5631">
              <w:rPr>
                <w:rFonts w:asciiTheme="majorHAnsi" w:hAnsiTheme="majorHAnsi" w:cstheme="majorHAnsi"/>
              </w:rPr>
              <w:t>High School graduate or equivalent</w:t>
            </w:r>
          </w:p>
        </w:tc>
        <w:tc>
          <w:tcPr>
            <w:tcW w:w="1822" w:type="dxa"/>
            <w:tcBorders>
              <w:top w:val="single" w:sz="4" w:space="0" w:color="auto"/>
              <w:left w:val="nil"/>
              <w:bottom w:val="single" w:sz="4" w:space="0" w:color="auto"/>
              <w:right w:val="single" w:sz="4" w:space="0" w:color="auto"/>
            </w:tcBorders>
            <w:shd w:val="clear" w:color="auto" w:fill="auto"/>
            <w:vAlign w:val="bottom"/>
          </w:tcPr>
          <w:p w14:paraId="73731D5D" w14:textId="310EC272" w:rsidR="007D50DB" w:rsidRPr="008F43C6" w:rsidRDefault="007D50DB" w:rsidP="007D50DB">
            <w:pPr>
              <w:spacing w:before="120" w:after="0"/>
              <w:jc w:val="center"/>
              <w:rPr>
                <w:rFonts w:asciiTheme="majorHAnsi" w:hAnsiTheme="majorHAnsi" w:cstheme="majorHAnsi"/>
              </w:rPr>
            </w:pPr>
            <w:r>
              <w:rPr>
                <w:rFonts w:cs="Calibri"/>
                <w:color w:val="000000"/>
              </w:rPr>
              <w:t>19</w:t>
            </w:r>
          </w:p>
        </w:tc>
        <w:tc>
          <w:tcPr>
            <w:tcW w:w="1845" w:type="dxa"/>
            <w:tcBorders>
              <w:top w:val="single" w:sz="4" w:space="0" w:color="auto"/>
              <w:left w:val="nil"/>
              <w:bottom w:val="single" w:sz="4" w:space="0" w:color="auto"/>
              <w:right w:val="single" w:sz="8" w:space="0" w:color="auto"/>
            </w:tcBorders>
            <w:shd w:val="clear" w:color="auto" w:fill="auto"/>
            <w:vAlign w:val="bottom"/>
          </w:tcPr>
          <w:p w14:paraId="223A7EAF" w14:textId="4ACD13FE" w:rsidR="007D50DB" w:rsidRPr="008F43C6" w:rsidRDefault="007D50DB" w:rsidP="007D50DB">
            <w:pPr>
              <w:spacing w:before="120" w:after="0"/>
              <w:jc w:val="center"/>
              <w:rPr>
                <w:rFonts w:asciiTheme="majorHAnsi" w:hAnsiTheme="majorHAnsi" w:cstheme="majorHAnsi"/>
              </w:rPr>
            </w:pPr>
            <w:r>
              <w:rPr>
                <w:rFonts w:cs="Calibri"/>
                <w:color w:val="000000"/>
              </w:rPr>
              <w:t>0.7%</w:t>
            </w:r>
          </w:p>
        </w:tc>
      </w:tr>
      <w:tr w:rsidR="007D50DB" w:rsidRPr="003F32F8" w14:paraId="4FD6B799" w14:textId="77777777" w:rsidTr="00CF199D">
        <w:trPr>
          <w:trHeight w:val="432"/>
          <w:jc w:val="center"/>
        </w:trPr>
        <w:tc>
          <w:tcPr>
            <w:tcW w:w="1524" w:type="dxa"/>
            <w:vMerge/>
            <w:tcBorders>
              <w:left w:val="single" w:sz="8" w:space="0" w:color="auto"/>
              <w:bottom w:val="single" w:sz="8" w:space="0" w:color="auto"/>
              <w:right w:val="single" w:sz="8" w:space="0" w:color="auto"/>
            </w:tcBorders>
            <w:shd w:val="clear" w:color="auto" w:fill="auto"/>
            <w:vAlign w:val="center"/>
          </w:tcPr>
          <w:p w14:paraId="53BDA414" w14:textId="77777777" w:rsidR="007D50DB" w:rsidRPr="007E5631" w:rsidRDefault="007D50DB" w:rsidP="007D50DB">
            <w:pPr>
              <w:spacing w:before="120" w:after="0"/>
              <w:jc w:val="center"/>
              <w:rPr>
                <w:rFonts w:asciiTheme="majorHAnsi" w:hAnsiTheme="majorHAnsi" w:cstheme="majorHAnsi"/>
              </w:rPr>
            </w:pPr>
          </w:p>
        </w:tc>
        <w:tc>
          <w:tcPr>
            <w:tcW w:w="4879" w:type="dxa"/>
            <w:tcBorders>
              <w:left w:val="single" w:sz="8" w:space="0" w:color="auto"/>
              <w:bottom w:val="single" w:sz="8" w:space="0" w:color="auto"/>
            </w:tcBorders>
            <w:shd w:val="clear" w:color="auto" w:fill="auto"/>
            <w:vAlign w:val="center"/>
          </w:tcPr>
          <w:p w14:paraId="2D4C79D8" w14:textId="77777777" w:rsidR="007D50DB" w:rsidRPr="007E5631" w:rsidRDefault="007D50DB" w:rsidP="007D50DB">
            <w:pPr>
              <w:spacing w:before="120" w:after="0"/>
              <w:ind w:left="144"/>
              <w:rPr>
                <w:rFonts w:asciiTheme="majorHAnsi" w:hAnsiTheme="majorHAnsi" w:cstheme="majorHAnsi"/>
              </w:rPr>
            </w:pPr>
            <w:r w:rsidRPr="007E5631">
              <w:rPr>
                <w:rFonts w:asciiTheme="majorHAnsi" w:hAnsiTheme="majorHAnsi" w:cstheme="majorHAnsi"/>
              </w:rPr>
              <w:t>Post-Secondary Education</w:t>
            </w:r>
          </w:p>
        </w:tc>
        <w:tc>
          <w:tcPr>
            <w:tcW w:w="1822" w:type="dxa"/>
            <w:tcBorders>
              <w:top w:val="single" w:sz="4" w:space="0" w:color="auto"/>
              <w:left w:val="nil"/>
              <w:bottom w:val="single" w:sz="8" w:space="0" w:color="auto"/>
              <w:right w:val="single" w:sz="4" w:space="0" w:color="auto"/>
            </w:tcBorders>
            <w:shd w:val="clear" w:color="auto" w:fill="auto"/>
            <w:vAlign w:val="bottom"/>
          </w:tcPr>
          <w:p w14:paraId="69EB207E" w14:textId="3AA5A2CF" w:rsidR="007D50DB" w:rsidRPr="008F43C6" w:rsidRDefault="007D50DB" w:rsidP="007D50DB">
            <w:pPr>
              <w:spacing w:before="120" w:after="0"/>
              <w:jc w:val="center"/>
              <w:rPr>
                <w:rFonts w:asciiTheme="majorHAnsi" w:hAnsiTheme="majorHAnsi" w:cstheme="majorHAnsi"/>
              </w:rPr>
            </w:pPr>
            <w:r>
              <w:rPr>
                <w:rFonts w:cs="Calibri"/>
                <w:color w:val="000000"/>
              </w:rPr>
              <w:t>0</w:t>
            </w:r>
          </w:p>
        </w:tc>
        <w:tc>
          <w:tcPr>
            <w:tcW w:w="1845" w:type="dxa"/>
            <w:tcBorders>
              <w:top w:val="single" w:sz="4" w:space="0" w:color="auto"/>
              <w:left w:val="nil"/>
              <w:bottom w:val="single" w:sz="8" w:space="0" w:color="auto"/>
              <w:right w:val="single" w:sz="8" w:space="0" w:color="auto"/>
            </w:tcBorders>
            <w:shd w:val="clear" w:color="auto" w:fill="auto"/>
            <w:vAlign w:val="bottom"/>
          </w:tcPr>
          <w:p w14:paraId="7C4A777C" w14:textId="5C0EE36B" w:rsidR="007D50DB" w:rsidRPr="008F43C6" w:rsidRDefault="007D50DB" w:rsidP="007D50DB">
            <w:pPr>
              <w:spacing w:before="120" w:after="0"/>
              <w:jc w:val="center"/>
              <w:rPr>
                <w:rFonts w:asciiTheme="majorHAnsi" w:hAnsiTheme="majorHAnsi" w:cstheme="majorHAnsi"/>
              </w:rPr>
            </w:pPr>
            <w:r>
              <w:rPr>
                <w:rFonts w:cs="Calibri"/>
                <w:color w:val="000000"/>
              </w:rPr>
              <w:t>0.0%</w:t>
            </w:r>
          </w:p>
        </w:tc>
      </w:tr>
      <w:tr w:rsidR="007D50DB" w:rsidRPr="003F32F8" w14:paraId="77118AAC" w14:textId="77777777" w:rsidTr="008F43C6">
        <w:trPr>
          <w:trHeight w:val="432"/>
          <w:jc w:val="center"/>
        </w:trPr>
        <w:tc>
          <w:tcPr>
            <w:tcW w:w="1524" w:type="dxa"/>
            <w:vMerge w:val="restart"/>
            <w:tcBorders>
              <w:top w:val="single" w:sz="8" w:space="0" w:color="auto"/>
              <w:left w:val="single" w:sz="8" w:space="0" w:color="auto"/>
              <w:right w:val="single" w:sz="8" w:space="0" w:color="auto"/>
            </w:tcBorders>
            <w:shd w:val="clear" w:color="auto" w:fill="auto"/>
            <w:vAlign w:val="center"/>
          </w:tcPr>
          <w:p w14:paraId="1C0151A4" w14:textId="171469F5" w:rsidR="007D50DB" w:rsidRPr="007E5631" w:rsidRDefault="007D50DB" w:rsidP="007D50DB">
            <w:pPr>
              <w:spacing w:before="120" w:after="0"/>
              <w:jc w:val="center"/>
              <w:rPr>
                <w:rFonts w:asciiTheme="majorHAnsi" w:hAnsiTheme="majorHAnsi" w:cstheme="majorHAnsi"/>
                <w:b/>
              </w:rPr>
            </w:pPr>
            <w:r w:rsidRPr="007E5631">
              <w:rPr>
                <w:rFonts w:asciiTheme="majorHAnsi" w:hAnsiTheme="majorHAnsi" w:cstheme="majorHAnsi"/>
                <w:b/>
              </w:rPr>
              <w:t>Other Demographics</w:t>
            </w:r>
          </w:p>
        </w:tc>
        <w:tc>
          <w:tcPr>
            <w:tcW w:w="4879" w:type="dxa"/>
            <w:tcBorders>
              <w:top w:val="single" w:sz="8" w:space="0" w:color="auto"/>
              <w:left w:val="single" w:sz="8" w:space="0" w:color="auto"/>
            </w:tcBorders>
            <w:shd w:val="clear" w:color="auto" w:fill="auto"/>
            <w:vAlign w:val="center"/>
          </w:tcPr>
          <w:p w14:paraId="79A5C9C8" w14:textId="5AB18E2C" w:rsidR="007D50DB" w:rsidRPr="007E5631" w:rsidRDefault="007D50DB" w:rsidP="007D50DB">
            <w:pPr>
              <w:spacing w:before="120" w:after="0"/>
              <w:ind w:left="144"/>
              <w:rPr>
                <w:rFonts w:asciiTheme="majorHAnsi" w:hAnsiTheme="majorHAnsi" w:cstheme="majorHAnsi"/>
              </w:rPr>
            </w:pPr>
            <w:r w:rsidRPr="007E5631">
              <w:rPr>
                <w:rFonts w:asciiTheme="majorHAnsi" w:hAnsiTheme="majorHAnsi" w:cstheme="majorHAnsi"/>
                <w:color w:val="000000"/>
              </w:rPr>
              <w:t>Limited English Proficient</w:t>
            </w:r>
          </w:p>
        </w:tc>
        <w:tc>
          <w:tcPr>
            <w:tcW w:w="1822" w:type="dxa"/>
            <w:tcBorders>
              <w:top w:val="single" w:sz="4" w:space="0" w:color="auto"/>
              <w:left w:val="nil"/>
              <w:bottom w:val="single" w:sz="4" w:space="0" w:color="auto"/>
              <w:right w:val="single" w:sz="4" w:space="0" w:color="auto"/>
            </w:tcBorders>
            <w:shd w:val="clear" w:color="auto" w:fill="auto"/>
            <w:vAlign w:val="bottom"/>
          </w:tcPr>
          <w:p w14:paraId="683AE940" w14:textId="7884C00D" w:rsidR="007D50DB" w:rsidRPr="008F43C6" w:rsidRDefault="007D50DB" w:rsidP="007D50DB">
            <w:pPr>
              <w:spacing w:before="120" w:after="0"/>
              <w:jc w:val="center"/>
              <w:rPr>
                <w:rFonts w:asciiTheme="majorHAnsi" w:hAnsiTheme="majorHAnsi" w:cstheme="majorHAnsi"/>
              </w:rPr>
            </w:pPr>
            <w:r>
              <w:rPr>
                <w:rFonts w:cs="Calibri"/>
                <w:color w:val="000000"/>
              </w:rPr>
              <w:t>88</w:t>
            </w:r>
          </w:p>
        </w:tc>
        <w:tc>
          <w:tcPr>
            <w:tcW w:w="1845" w:type="dxa"/>
            <w:tcBorders>
              <w:top w:val="single" w:sz="4" w:space="0" w:color="auto"/>
              <w:left w:val="nil"/>
              <w:bottom w:val="single" w:sz="4" w:space="0" w:color="auto"/>
              <w:right w:val="single" w:sz="8" w:space="0" w:color="auto"/>
            </w:tcBorders>
            <w:shd w:val="clear" w:color="auto" w:fill="auto"/>
            <w:vAlign w:val="bottom"/>
          </w:tcPr>
          <w:p w14:paraId="37133629" w14:textId="51DD77F0" w:rsidR="007D50DB" w:rsidRPr="008F43C6" w:rsidRDefault="007D50DB" w:rsidP="007D50DB">
            <w:pPr>
              <w:spacing w:before="120" w:after="0"/>
              <w:jc w:val="center"/>
              <w:rPr>
                <w:rFonts w:asciiTheme="majorHAnsi" w:hAnsiTheme="majorHAnsi" w:cstheme="majorHAnsi"/>
              </w:rPr>
            </w:pPr>
            <w:r>
              <w:rPr>
                <w:rFonts w:cs="Calibri"/>
                <w:color w:val="000000"/>
              </w:rPr>
              <w:t>3.3%</w:t>
            </w:r>
          </w:p>
        </w:tc>
      </w:tr>
      <w:tr w:rsidR="007D50DB" w:rsidRPr="003F32F8" w14:paraId="14D9DCB2" w14:textId="77777777" w:rsidTr="008F43C6">
        <w:trPr>
          <w:trHeight w:val="432"/>
          <w:jc w:val="center"/>
        </w:trPr>
        <w:tc>
          <w:tcPr>
            <w:tcW w:w="1524" w:type="dxa"/>
            <w:vMerge/>
            <w:tcBorders>
              <w:left w:val="single" w:sz="8" w:space="0" w:color="auto"/>
              <w:right w:val="single" w:sz="8" w:space="0" w:color="auto"/>
            </w:tcBorders>
            <w:shd w:val="clear" w:color="auto" w:fill="auto"/>
            <w:vAlign w:val="center"/>
          </w:tcPr>
          <w:p w14:paraId="7701E922" w14:textId="77777777" w:rsidR="007D50DB" w:rsidRPr="007E5631" w:rsidRDefault="007D50DB" w:rsidP="007D50DB">
            <w:pPr>
              <w:spacing w:before="120" w:after="0"/>
              <w:rPr>
                <w:rFonts w:asciiTheme="majorHAnsi" w:hAnsiTheme="majorHAnsi" w:cstheme="majorHAnsi"/>
              </w:rPr>
            </w:pPr>
          </w:p>
        </w:tc>
        <w:tc>
          <w:tcPr>
            <w:tcW w:w="4879" w:type="dxa"/>
            <w:tcBorders>
              <w:left w:val="single" w:sz="8" w:space="0" w:color="auto"/>
            </w:tcBorders>
            <w:shd w:val="clear" w:color="auto" w:fill="auto"/>
            <w:vAlign w:val="center"/>
          </w:tcPr>
          <w:p w14:paraId="1F59B8E9" w14:textId="10A8A22F" w:rsidR="007D50DB" w:rsidRPr="007E5631" w:rsidRDefault="007D50DB" w:rsidP="007D50DB">
            <w:pPr>
              <w:spacing w:before="120" w:after="0"/>
              <w:ind w:left="144"/>
              <w:rPr>
                <w:rFonts w:asciiTheme="majorHAnsi" w:hAnsiTheme="majorHAnsi" w:cstheme="majorHAnsi"/>
              </w:rPr>
            </w:pPr>
            <w:r w:rsidRPr="007E5631">
              <w:rPr>
                <w:rFonts w:asciiTheme="majorHAnsi" w:hAnsiTheme="majorHAnsi" w:cstheme="majorHAnsi"/>
                <w:color w:val="000000"/>
              </w:rPr>
              <w:t>Receiving Public Assistance</w:t>
            </w:r>
          </w:p>
        </w:tc>
        <w:tc>
          <w:tcPr>
            <w:tcW w:w="1822" w:type="dxa"/>
            <w:tcBorders>
              <w:top w:val="single" w:sz="4" w:space="0" w:color="auto"/>
              <w:left w:val="nil"/>
              <w:bottom w:val="single" w:sz="4" w:space="0" w:color="auto"/>
              <w:right w:val="single" w:sz="4" w:space="0" w:color="auto"/>
            </w:tcBorders>
            <w:shd w:val="clear" w:color="auto" w:fill="auto"/>
            <w:vAlign w:val="bottom"/>
          </w:tcPr>
          <w:p w14:paraId="50178A5A" w14:textId="24585C58" w:rsidR="007D50DB" w:rsidRPr="008F43C6" w:rsidRDefault="007D50DB" w:rsidP="007D50DB">
            <w:pPr>
              <w:spacing w:before="120" w:after="0"/>
              <w:jc w:val="center"/>
              <w:rPr>
                <w:rFonts w:asciiTheme="majorHAnsi" w:hAnsiTheme="majorHAnsi" w:cstheme="majorHAnsi"/>
              </w:rPr>
            </w:pPr>
            <w:r>
              <w:rPr>
                <w:rFonts w:cs="Calibri"/>
                <w:color w:val="000000"/>
              </w:rPr>
              <w:t>397</w:t>
            </w:r>
          </w:p>
        </w:tc>
        <w:tc>
          <w:tcPr>
            <w:tcW w:w="1845" w:type="dxa"/>
            <w:tcBorders>
              <w:top w:val="single" w:sz="4" w:space="0" w:color="auto"/>
              <w:left w:val="nil"/>
              <w:bottom w:val="single" w:sz="4" w:space="0" w:color="auto"/>
              <w:right w:val="single" w:sz="8" w:space="0" w:color="auto"/>
            </w:tcBorders>
            <w:shd w:val="clear" w:color="auto" w:fill="auto"/>
            <w:vAlign w:val="bottom"/>
          </w:tcPr>
          <w:p w14:paraId="32237204" w14:textId="4AD5427E" w:rsidR="007D50DB" w:rsidRPr="008F43C6" w:rsidRDefault="007D50DB" w:rsidP="007D50DB">
            <w:pPr>
              <w:spacing w:before="120" w:after="0"/>
              <w:jc w:val="center"/>
              <w:rPr>
                <w:rFonts w:asciiTheme="majorHAnsi" w:hAnsiTheme="majorHAnsi" w:cstheme="majorHAnsi"/>
              </w:rPr>
            </w:pPr>
            <w:r>
              <w:rPr>
                <w:rFonts w:cs="Calibri"/>
                <w:color w:val="000000"/>
              </w:rPr>
              <w:t>14.9%</w:t>
            </w:r>
          </w:p>
        </w:tc>
      </w:tr>
      <w:tr w:rsidR="007D50DB" w:rsidRPr="003F32F8" w14:paraId="5A58D02F" w14:textId="77777777" w:rsidTr="008F43C6">
        <w:trPr>
          <w:trHeight w:val="432"/>
          <w:jc w:val="center"/>
        </w:trPr>
        <w:tc>
          <w:tcPr>
            <w:tcW w:w="1524" w:type="dxa"/>
            <w:vMerge/>
            <w:tcBorders>
              <w:left w:val="single" w:sz="8" w:space="0" w:color="auto"/>
              <w:right w:val="single" w:sz="8" w:space="0" w:color="auto"/>
            </w:tcBorders>
            <w:shd w:val="clear" w:color="auto" w:fill="auto"/>
            <w:vAlign w:val="center"/>
          </w:tcPr>
          <w:p w14:paraId="04F458F5" w14:textId="77777777" w:rsidR="007D50DB" w:rsidRPr="007E5631" w:rsidRDefault="007D50DB" w:rsidP="007D50DB">
            <w:pPr>
              <w:spacing w:before="120" w:after="0"/>
              <w:rPr>
                <w:rFonts w:asciiTheme="majorHAnsi" w:hAnsiTheme="majorHAnsi" w:cstheme="majorHAnsi"/>
              </w:rPr>
            </w:pPr>
          </w:p>
        </w:tc>
        <w:tc>
          <w:tcPr>
            <w:tcW w:w="4879" w:type="dxa"/>
            <w:tcBorders>
              <w:left w:val="single" w:sz="8" w:space="0" w:color="auto"/>
            </w:tcBorders>
            <w:shd w:val="clear" w:color="auto" w:fill="auto"/>
            <w:vAlign w:val="center"/>
          </w:tcPr>
          <w:p w14:paraId="2D055CA3" w14:textId="4FAE9FF9" w:rsidR="007D50DB" w:rsidRPr="007E5631" w:rsidRDefault="007D50DB" w:rsidP="007D50DB">
            <w:pPr>
              <w:spacing w:before="120" w:after="0"/>
              <w:ind w:left="144"/>
              <w:rPr>
                <w:rFonts w:asciiTheme="majorHAnsi" w:hAnsiTheme="majorHAnsi" w:cstheme="majorHAnsi"/>
              </w:rPr>
            </w:pPr>
            <w:r w:rsidRPr="007E5631">
              <w:rPr>
                <w:rFonts w:asciiTheme="majorHAnsi" w:hAnsiTheme="majorHAnsi" w:cstheme="majorHAnsi"/>
                <w:color w:val="000000"/>
              </w:rPr>
              <w:t xml:space="preserve">Foster Youth (or aged out of foster care) </w:t>
            </w:r>
          </w:p>
        </w:tc>
        <w:tc>
          <w:tcPr>
            <w:tcW w:w="1822" w:type="dxa"/>
            <w:tcBorders>
              <w:top w:val="single" w:sz="4" w:space="0" w:color="auto"/>
              <w:left w:val="nil"/>
              <w:bottom w:val="single" w:sz="4" w:space="0" w:color="auto"/>
              <w:right w:val="single" w:sz="4" w:space="0" w:color="auto"/>
            </w:tcBorders>
            <w:shd w:val="clear" w:color="auto" w:fill="auto"/>
            <w:vAlign w:val="bottom"/>
          </w:tcPr>
          <w:p w14:paraId="41BFA471" w14:textId="181BA7B9" w:rsidR="007D50DB" w:rsidRPr="008F43C6" w:rsidRDefault="007D50DB" w:rsidP="007D50DB">
            <w:pPr>
              <w:spacing w:before="120" w:after="0"/>
              <w:jc w:val="center"/>
              <w:rPr>
                <w:rFonts w:asciiTheme="majorHAnsi" w:hAnsiTheme="majorHAnsi" w:cstheme="majorHAnsi"/>
              </w:rPr>
            </w:pPr>
            <w:r>
              <w:rPr>
                <w:rFonts w:cs="Calibri"/>
                <w:color w:val="000000"/>
              </w:rPr>
              <w:t>42</w:t>
            </w:r>
          </w:p>
        </w:tc>
        <w:tc>
          <w:tcPr>
            <w:tcW w:w="1845" w:type="dxa"/>
            <w:tcBorders>
              <w:top w:val="single" w:sz="4" w:space="0" w:color="auto"/>
              <w:left w:val="nil"/>
              <w:bottom w:val="single" w:sz="4" w:space="0" w:color="auto"/>
              <w:right w:val="single" w:sz="8" w:space="0" w:color="auto"/>
            </w:tcBorders>
            <w:shd w:val="clear" w:color="000000" w:fill="FFFFFF"/>
            <w:vAlign w:val="bottom"/>
          </w:tcPr>
          <w:p w14:paraId="70146AF9" w14:textId="1BCEE2C3" w:rsidR="007D50DB" w:rsidRPr="008F43C6" w:rsidRDefault="007D50DB" w:rsidP="007D50DB">
            <w:pPr>
              <w:spacing w:before="120" w:after="0"/>
              <w:jc w:val="center"/>
              <w:rPr>
                <w:rFonts w:asciiTheme="majorHAnsi" w:hAnsiTheme="majorHAnsi" w:cstheme="majorHAnsi"/>
              </w:rPr>
            </w:pPr>
            <w:r>
              <w:rPr>
                <w:rFonts w:cs="Calibri"/>
                <w:color w:val="000000"/>
              </w:rPr>
              <w:t>1.6%</w:t>
            </w:r>
          </w:p>
        </w:tc>
      </w:tr>
      <w:tr w:rsidR="007D50DB" w:rsidRPr="003F32F8" w14:paraId="0C3C264A" w14:textId="77777777" w:rsidTr="008F43C6">
        <w:trPr>
          <w:trHeight w:val="432"/>
          <w:jc w:val="center"/>
        </w:trPr>
        <w:tc>
          <w:tcPr>
            <w:tcW w:w="1524" w:type="dxa"/>
            <w:vMerge/>
            <w:tcBorders>
              <w:left w:val="single" w:sz="8" w:space="0" w:color="auto"/>
              <w:right w:val="single" w:sz="8" w:space="0" w:color="auto"/>
            </w:tcBorders>
            <w:shd w:val="clear" w:color="auto" w:fill="auto"/>
            <w:vAlign w:val="center"/>
          </w:tcPr>
          <w:p w14:paraId="1C37937D" w14:textId="77777777" w:rsidR="007D50DB" w:rsidRPr="007E5631" w:rsidRDefault="007D50DB" w:rsidP="007D50DB">
            <w:pPr>
              <w:spacing w:before="120" w:after="0"/>
              <w:rPr>
                <w:rFonts w:asciiTheme="majorHAnsi" w:hAnsiTheme="majorHAnsi" w:cstheme="majorHAnsi"/>
              </w:rPr>
            </w:pPr>
          </w:p>
        </w:tc>
        <w:tc>
          <w:tcPr>
            <w:tcW w:w="4879" w:type="dxa"/>
            <w:tcBorders>
              <w:left w:val="single" w:sz="8" w:space="0" w:color="auto"/>
            </w:tcBorders>
            <w:shd w:val="clear" w:color="auto" w:fill="auto"/>
            <w:vAlign w:val="center"/>
          </w:tcPr>
          <w:p w14:paraId="1B21D1EB" w14:textId="0DE84D4E" w:rsidR="007D50DB" w:rsidRPr="007E5631" w:rsidRDefault="007D50DB" w:rsidP="007D50DB">
            <w:pPr>
              <w:spacing w:before="120" w:after="0"/>
              <w:rPr>
                <w:rFonts w:asciiTheme="majorHAnsi" w:hAnsiTheme="majorHAnsi" w:cstheme="majorHAnsi"/>
              </w:rPr>
            </w:pPr>
            <w:r w:rsidRPr="007E5631">
              <w:rPr>
                <w:rFonts w:asciiTheme="majorHAnsi" w:hAnsiTheme="majorHAnsi" w:cstheme="majorHAnsi"/>
                <w:color w:val="000000"/>
              </w:rPr>
              <w:t>With a Disability</w:t>
            </w:r>
          </w:p>
        </w:tc>
        <w:tc>
          <w:tcPr>
            <w:tcW w:w="1822" w:type="dxa"/>
            <w:tcBorders>
              <w:top w:val="single" w:sz="4" w:space="0" w:color="auto"/>
              <w:left w:val="nil"/>
              <w:bottom w:val="single" w:sz="4" w:space="0" w:color="auto"/>
              <w:right w:val="single" w:sz="4" w:space="0" w:color="auto"/>
            </w:tcBorders>
            <w:shd w:val="clear" w:color="auto" w:fill="auto"/>
            <w:vAlign w:val="bottom"/>
          </w:tcPr>
          <w:p w14:paraId="7B7EDDFD" w14:textId="15367BFA" w:rsidR="007D50DB" w:rsidRPr="008F43C6" w:rsidRDefault="007D50DB" w:rsidP="007D50DB">
            <w:pPr>
              <w:spacing w:before="120" w:after="0"/>
              <w:jc w:val="center"/>
              <w:rPr>
                <w:rFonts w:asciiTheme="majorHAnsi" w:hAnsiTheme="majorHAnsi" w:cstheme="majorHAnsi"/>
              </w:rPr>
            </w:pPr>
            <w:r>
              <w:rPr>
                <w:rFonts w:cs="Calibri"/>
                <w:color w:val="000000"/>
              </w:rPr>
              <w:t>74</w:t>
            </w:r>
          </w:p>
        </w:tc>
        <w:tc>
          <w:tcPr>
            <w:tcW w:w="1845" w:type="dxa"/>
            <w:tcBorders>
              <w:top w:val="single" w:sz="4" w:space="0" w:color="auto"/>
              <w:left w:val="nil"/>
              <w:bottom w:val="single" w:sz="4" w:space="0" w:color="auto"/>
              <w:right w:val="single" w:sz="8" w:space="0" w:color="auto"/>
            </w:tcBorders>
            <w:shd w:val="clear" w:color="000000" w:fill="FFFFFF"/>
            <w:vAlign w:val="bottom"/>
          </w:tcPr>
          <w:p w14:paraId="4D1726E6" w14:textId="65908179" w:rsidR="007D50DB" w:rsidRPr="008F43C6" w:rsidRDefault="007D50DB" w:rsidP="007D50DB">
            <w:pPr>
              <w:spacing w:before="120" w:after="0"/>
              <w:jc w:val="center"/>
              <w:rPr>
                <w:rFonts w:asciiTheme="majorHAnsi" w:hAnsiTheme="majorHAnsi" w:cstheme="majorHAnsi"/>
              </w:rPr>
            </w:pPr>
            <w:r>
              <w:rPr>
                <w:rFonts w:cs="Calibri"/>
                <w:color w:val="000000"/>
              </w:rPr>
              <w:t>2.8%</w:t>
            </w:r>
          </w:p>
        </w:tc>
      </w:tr>
      <w:tr w:rsidR="007D50DB" w:rsidRPr="003F32F8" w14:paraId="46BFA6CB" w14:textId="77777777" w:rsidTr="008F43C6">
        <w:trPr>
          <w:trHeight w:val="432"/>
          <w:jc w:val="center"/>
        </w:trPr>
        <w:tc>
          <w:tcPr>
            <w:tcW w:w="1524" w:type="dxa"/>
            <w:vMerge/>
            <w:tcBorders>
              <w:left w:val="single" w:sz="8" w:space="0" w:color="auto"/>
              <w:right w:val="single" w:sz="8" w:space="0" w:color="auto"/>
            </w:tcBorders>
            <w:shd w:val="clear" w:color="auto" w:fill="auto"/>
            <w:vAlign w:val="center"/>
          </w:tcPr>
          <w:p w14:paraId="7A95AB76" w14:textId="77777777" w:rsidR="007D50DB" w:rsidRPr="007E5631" w:rsidRDefault="007D50DB" w:rsidP="007D50DB">
            <w:pPr>
              <w:spacing w:before="120" w:after="0"/>
              <w:rPr>
                <w:rFonts w:asciiTheme="majorHAnsi" w:hAnsiTheme="majorHAnsi" w:cstheme="majorHAnsi"/>
              </w:rPr>
            </w:pPr>
          </w:p>
        </w:tc>
        <w:tc>
          <w:tcPr>
            <w:tcW w:w="4879" w:type="dxa"/>
            <w:tcBorders>
              <w:left w:val="single" w:sz="8" w:space="0" w:color="auto"/>
            </w:tcBorders>
            <w:shd w:val="clear" w:color="auto" w:fill="auto"/>
            <w:vAlign w:val="center"/>
          </w:tcPr>
          <w:p w14:paraId="5ADFD21D" w14:textId="746701A8" w:rsidR="007D50DB" w:rsidRPr="007E5631" w:rsidRDefault="007D50DB" w:rsidP="007D50DB">
            <w:pPr>
              <w:spacing w:before="120" w:after="0"/>
              <w:rPr>
                <w:rFonts w:asciiTheme="majorHAnsi" w:hAnsiTheme="majorHAnsi" w:cstheme="majorHAnsi"/>
              </w:rPr>
            </w:pPr>
            <w:r w:rsidRPr="007E5631">
              <w:rPr>
                <w:rFonts w:asciiTheme="majorHAnsi" w:hAnsiTheme="majorHAnsi" w:cstheme="majorHAnsi"/>
                <w:color w:val="000000"/>
              </w:rPr>
              <w:t>HS Dropout</w:t>
            </w:r>
          </w:p>
        </w:tc>
        <w:tc>
          <w:tcPr>
            <w:tcW w:w="1822" w:type="dxa"/>
            <w:tcBorders>
              <w:top w:val="single" w:sz="4" w:space="0" w:color="auto"/>
              <w:left w:val="nil"/>
              <w:bottom w:val="single" w:sz="4" w:space="0" w:color="auto"/>
              <w:right w:val="single" w:sz="4" w:space="0" w:color="auto"/>
            </w:tcBorders>
            <w:shd w:val="clear" w:color="auto" w:fill="auto"/>
            <w:vAlign w:val="bottom"/>
          </w:tcPr>
          <w:p w14:paraId="578C934D" w14:textId="21482237" w:rsidR="007D50DB" w:rsidRPr="008F43C6" w:rsidRDefault="007D50DB" w:rsidP="007D50DB">
            <w:pPr>
              <w:spacing w:before="120" w:after="0"/>
              <w:jc w:val="center"/>
              <w:rPr>
                <w:rFonts w:asciiTheme="majorHAnsi" w:hAnsiTheme="majorHAnsi" w:cstheme="majorHAnsi"/>
              </w:rPr>
            </w:pPr>
            <w:r>
              <w:rPr>
                <w:rFonts w:cs="Calibri"/>
                <w:color w:val="000000"/>
              </w:rPr>
              <w:t>0</w:t>
            </w:r>
          </w:p>
        </w:tc>
        <w:tc>
          <w:tcPr>
            <w:tcW w:w="1845" w:type="dxa"/>
            <w:tcBorders>
              <w:top w:val="single" w:sz="4" w:space="0" w:color="auto"/>
              <w:left w:val="nil"/>
              <w:bottom w:val="single" w:sz="4" w:space="0" w:color="auto"/>
              <w:right w:val="single" w:sz="8" w:space="0" w:color="auto"/>
            </w:tcBorders>
            <w:shd w:val="clear" w:color="auto" w:fill="auto"/>
            <w:vAlign w:val="bottom"/>
          </w:tcPr>
          <w:p w14:paraId="46FBD8F9" w14:textId="3BBCD7A5" w:rsidR="007D50DB" w:rsidRPr="008F43C6" w:rsidRDefault="007D50DB" w:rsidP="007D50DB">
            <w:pPr>
              <w:spacing w:before="120" w:after="0"/>
              <w:jc w:val="center"/>
              <w:rPr>
                <w:rFonts w:asciiTheme="majorHAnsi" w:hAnsiTheme="majorHAnsi" w:cstheme="majorHAnsi"/>
              </w:rPr>
            </w:pPr>
            <w:r>
              <w:rPr>
                <w:rFonts w:cs="Calibri"/>
                <w:color w:val="000000"/>
              </w:rPr>
              <w:t>0.0%</w:t>
            </w:r>
          </w:p>
        </w:tc>
      </w:tr>
      <w:tr w:rsidR="007D50DB" w:rsidRPr="003F32F8" w14:paraId="2B94B3C1" w14:textId="77777777" w:rsidTr="008F43C6">
        <w:trPr>
          <w:trHeight w:val="432"/>
          <w:jc w:val="center"/>
        </w:trPr>
        <w:tc>
          <w:tcPr>
            <w:tcW w:w="1524" w:type="dxa"/>
            <w:vMerge/>
            <w:tcBorders>
              <w:left w:val="single" w:sz="8" w:space="0" w:color="auto"/>
              <w:right w:val="single" w:sz="8" w:space="0" w:color="auto"/>
            </w:tcBorders>
            <w:shd w:val="clear" w:color="auto" w:fill="auto"/>
            <w:vAlign w:val="center"/>
          </w:tcPr>
          <w:p w14:paraId="416E8786" w14:textId="77777777" w:rsidR="007D50DB" w:rsidRPr="007E5631" w:rsidRDefault="007D50DB" w:rsidP="007D50DB">
            <w:pPr>
              <w:spacing w:before="120" w:after="0"/>
              <w:rPr>
                <w:rFonts w:asciiTheme="majorHAnsi" w:hAnsiTheme="majorHAnsi" w:cstheme="majorHAnsi"/>
              </w:rPr>
            </w:pPr>
          </w:p>
        </w:tc>
        <w:tc>
          <w:tcPr>
            <w:tcW w:w="4879" w:type="dxa"/>
            <w:tcBorders>
              <w:left w:val="single" w:sz="8" w:space="0" w:color="auto"/>
            </w:tcBorders>
            <w:shd w:val="clear" w:color="auto" w:fill="auto"/>
            <w:vAlign w:val="center"/>
          </w:tcPr>
          <w:p w14:paraId="4851E7FC" w14:textId="52EB69C9" w:rsidR="007D50DB" w:rsidRPr="007E5631" w:rsidRDefault="007D50DB" w:rsidP="007D50DB">
            <w:pPr>
              <w:spacing w:before="120" w:after="0"/>
              <w:rPr>
                <w:rFonts w:asciiTheme="majorHAnsi" w:hAnsiTheme="majorHAnsi" w:cstheme="majorHAnsi"/>
              </w:rPr>
            </w:pPr>
            <w:r w:rsidRPr="007E5631">
              <w:rPr>
                <w:rFonts w:asciiTheme="majorHAnsi" w:hAnsiTheme="majorHAnsi" w:cstheme="majorHAnsi"/>
                <w:color w:val="000000"/>
              </w:rPr>
              <w:t>Offender (previous criminal/juvenile justice involvement)</w:t>
            </w:r>
          </w:p>
        </w:tc>
        <w:tc>
          <w:tcPr>
            <w:tcW w:w="1822" w:type="dxa"/>
            <w:tcBorders>
              <w:top w:val="single" w:sz="4" w:space="0" w:color="auto"/>
              <w:left w:val="nil"/>
              <w:bottom w:val="single" w:sz="4" w:space="0" w:color="auto"/>
              <w:right w:val="single" w:sz="4" w:space="0" w:color="auto"/>
            </w:tcBorders>
            <w:shd w:val="clear" w:color="auto" w:fill="auto"/>
            <w:vAlign w:val="bottom"/>
          </w:tcPr>
          <w:p w14:paraId="093D9341" w14:textId="586FD67D" w:rsidR="007D50DB" w:rsidRPr="008F43C6" w:rsidRDefault="007D50DB" w:rsidP="007D50DB">
            <w:pPr>
              <w:spacing w:before="120" w:after="0"/>
              <w:jc w:val="center"/>
              <w:rPr>
                <w:rFonts w:asciiTheme="majorHAnsi" w:hAnsiTheme="majorHAnsi" w:cstheme="majorHAnsi"/>
              </w:rPr>
            </w:pPr>
            <w:r>
              <w:rPr>
                <w:rFonts w:cs="Calibri"/>
                <w:color w:val="000000"/>
              </w:rPr>
              <w:t>6</w:t>
            </w:r>
          </w:p>
        </w:tc>
        <w:tc>
          <w:tcPr>
            <w:tcW w:w="1845" w:type="dxa"/>
            <w:tcBorders>
              <w:top w:val="single" w:sz="4" w:space="0" w:color="auto"/>
              <w:left w:val="nil"/>
              <w:bottom w:val="single" w:sz="4" w:space="0" w:color="auto"/>
              <w:right w:val="single" w:sz="8" w:space="0" w:color="auto"/>
            </w:tcBorders>
            <w:shd w:val="clear" w:color="auto" w:fill="auto"/>
            <w:vAlign w:val="bottom"/>
          </w:tcPr>
          <w:p w14:paraId="1A46DCE3" w14:textId="44139DD1" w:rsidR="007D50DB" w:rsidRPr="008F43C6" w:rsidRDefault="007D50DB" w:rsidP="007D50DB">
            <w:pPr>
              <w:spacing w:before="120" w:after="0"/>
              <w:jc w:val="center"/>
              <w:rPr>
                <w:rFonts w:asciiTheme="majorHAnsi" w:hAnsiTheme="majorHAnsi" w:cstheme="majorHAnsi"/>
              </w:rPr>
            </w:pPr>
            <w:r>
              <w:rPr>
                <w:rFonts w:cs="Calibri"/>
                <w:color w:val="000000"/>
              </w:rPr>
              <w:t>0.2%</w:t>
            </w:r>
          </w:p>
        </w:tc>
      </w:tr>
      <w:tr w:rsidR="007D50DB" w:rsidRPr="003F32F8" w14:paraId="2CE654C0" w14:textId="77777777" w:rsidTr="008F43C6">
        <w:trPr>
          <w:trHeight w:val="432"/>
          <w:jc w:val="center"/>
        </w:trPr>
        <w:tc>
          <w:tcPr>
            <w:tcW w:w="1524" w:type="dxa"/>
            <w:vMerge/>
            <w:tcBorders>
              <w:left w:val="single" w:sz="8" w:space="0" w:color="auto"/>
              <w:right w:val="single" w:sz="8" w:space="0" w:color="auto"/>
            </w:tcBorders>
            <w:shd w:val="clear" w:color="auto" w:fill="auto"/>
            <w:vAlign w:val="center"/>
          </w:tcPr>
          <w:p w14:paraId="02C0AAF0" w14:textId="77777777" w:rsidR="007D50DB" w:rsidRPr="007E5631" w:rsidRDefault="007D50DB" w:rsidP="007D50DB">
            <w:pPr>
              <w:spacing w:before="120" w:after="0"/>
              <w:rPr>
                <w:rFonts w:asciiTheme="majorHAnsi" w:hAnsiTheme="majorHAnsi" w:cstheme="majorHAnsi"/>
              </w:rPr>
            </w:pPr>
          </w:p>
        </w:tc>
        <w:tc>
          <w:tcPr>
            <w:tcW w:w="4879" w:type="dxa"/>
            <w:tcBorders>
              <w:left w:val="single" w:sz="8" w:space="0" w:color="auto"/>
            </w:tcBorders>
            <w:shd w:val="clear" w:color="auto" w:fill="auto"/>
            <w:vAlign w:val="center"/>
          </w:tcPr>
          <w:p w14:paraId="346A7907" w14:textId="175F04D5" w:rsidR="007D50DB" w:rsidRPr="007E5631" w:rsidRDefault="007D50DB" w:rsidP="007D50DB">
            <w:pPr>
              <w:spacing w:before="120" w:after="0"/>
              <w:rPr>
                <w:rFonts w:asciiTheme="majorHAnsi" w:hAnsiTheme="majorHAnsi" w:cstheme="majorHAnsi"/>
              </w:rPr>
            </w:pPr>
            <w:r w:rsidRPr="007E5631">
              <w:rPr>
                <w:rFonts w:asciiTheme="majorHAnsi" w:hAnsiTheme="majorHAnsi" w:cstheme="majorHAnsi"/>
                <w:color w:val="000000"/>
              </w:rPr>
              <w:t>Pregnant or Parenting</w:t>
            </w:r>
          </w:p>
        </w:tc>
        <w:tc>
          <w:tcPr>
            <w:tcW w:w="1822" w:type="dxa"/>
            <w:tcBorders>
              <w:top w:val="single" w:sz="4" w:space="0" w:color="auto"/>
              <w:left w:val="nil"/>
              <w:bottom w:val="single" w:sz="4" w:space="0" w:color="auto"/>
              <w:right w:val="single" w:sz="4" w:space="0" w:color="auto"/>
            </w:tcBorders>
            <w:shd w:val="clear" w:color="auto" w:fill="auto"/>
            <w:vAlign w:val="bottom"/>
          </w:tcPr>
          <w:p w14:paraId="73B1D217" w14:textId="0CF2AC18" w:rsidR="007D50DB" w:rsidRPr="008F43C6" w:rsidRDefault="007D50DB" w:rsidP="007D50DB">
            <w:pPr>
              <w:spacing w:before="120" w:after="0"/>
              <w:jc w:val="center"/>
              <w:rPr>
                <w:rFonts w:asciiTheme="majorHAnsi" w:hAnsiTheme="majorHAnsi" w:cstheme="majorHAnsi"/>
              </w:rPr>
            </w:pPr>
            <w:r>
              <w:rPr>
                <w:rFonts w:cs="Calibri"/>
                <w:color w:val="000000"/>
              </w:rPr>
              <w:t>2</w:t>
            </w:r>
          </w:p>
        </w:tc>
        <w:tc>
          <w:tcPr>
            <w:tcW w:w="1845" w:type="dxa"/>
            <w:tcBorders>
              <w:top w:val="single" w:sz="4" w:space="0" w:color="auto"/>
              <w:left w:val="nil"/>
              <w:bottom w:val="single" w:sz="4" w:space="0" w:color="auto"/>
              <w:right w:val="single" w:sz="8" w:space="0" w:color="auto"/>
            </w:tcBorders>
            <w:shd w:val="clear" w:color="auto" w:fill="auto"/>
            <w:vAlign w:val="bottom"/>
          </w:tcPr>
          <w:p w14:paraId="07D5B751" w14:textId="16EA7747" w:rsidR="007D50DB" w:rsidRPr="008F43C6" w:rsidRDefault="007D50DB" w:rsidP="007D50DB">
            <w:pPr>
              <w:spacing w:before="120" w:after="0"/>
              <w:jc w:val="center"/>
              <w:rPr>
                <w:rFonts w:asciiTheme="majorHAnsi" w:hAnsiTheme="majorHAnsi" w:cstheme="majorHAnsi"/>
              </w:rPr>
            </w:pPr>
            <w:r>
              <w:rPr>
                <w:rFonts w:cs="Calibri"/>
                <w:color w:val="000000"/>
              </w:rPr>
              <w:t>0.1%</w:t>
            </w:r>
          </w:p>
        </w:tc>
      </w:tr>
      <w:tr w:rsidR="007D50DB" w:rsidRPr="003F32F8" w14:paraId="23EB5A62" w14:textId="77777777" w:rsidTr="008F43C6">
        <w:trPr>
          <w:trHeight w:val="403"/>
          <w:jc w:val="center"/>
        </w:trPr>
        <w:tc>
          <w:tcPr>
            <w:tcW w:w="1524" w:type="dxa"/>
            <w:vMerge/>
            <w:tcBorders>
              <w:left w:val="single" w:sz="8" w:space="0" w:color="auto"/>
              <w:right w:val="single" w:sz="8" w:space="0" w:color="auto"/>
            </w:tcBorders>
            <w:shd w:val="clear" w:color="auto" w:fill="auto"/>
            <w:vAlign w:val="center"/>
          </w:tcPr>
          <w:p w14:paraId="1B4E17AE" w14:textId="77777777" w:rsidR="007D50DB" w:rsidRPr="007E5631" w:rsidRDefault="007D50DB" w:rsidP="007D50DB">
            <w:pPr>
              <w:spacing w:before="120" w:after="0"/>
              <w:rPr>
                <w:rFonts w:asciiTheme="majorHAnsi" w:hAnsiTheme="majorHAnsi" w:cstheme="majorHAnsi"/>
              </w:rPr>
            </w:pPr>
          </w:p>
        </w:tc>
        <w:tc>
          <w:tcPr>
            <w:tcW w:w="4879" w:type="dxa"/>
            <w:tcBorders>
              <w:left w:val="single" w:sz="8" w:space="0" w:color="auto"/>
            </w:tcBorders>
            <w:shd w:val="clear" w:color="auto" w:fill="auto"/>
            <w:vAlign w:val="center"/>
          </w:tcPr>
          <w:p w14:paraId="1DEF1E18" w14:textId="162B844F" w:rsidR="007D50DB" w:rsidRPr="007E5631" w:rsidRDefault="007D50DB" w:rsidP="007D50DB">
            <w:pPr>
              <w:spacing w:before="120" w:after="0"/>
              <w:rPr>
                <w:rFonts w:asciiTheme="majorHAnsi" w:hAnsiTheme="majorHAnsi" w:cstheme="majorHAnsi"/>
              </w:rPr>
            </w:pPr>
            <w:r w:rsidRPr="007E5631">
              <w:rPr>
                <w:rFonts w:asciiTheme="majorHAnsi" w:hAnsiTheme="majorHAnsi" w:cstheme="majorHAnsi"/>
                <w:color w:val="000000"/>
              </w:rPr>
              <w:t xml:space="preserve">Basic Skills Deficient </w:t>
            </w:r>
          </w:p>
        </w:tc>
        <w:tc>
          <w:tcPr>
            <w:tcW w:w="1822" w:type="dxa"/>
            <w:tcBorders>
              <w:top w:val="single" w:sz="4" w:space="0" w:color="auto"/>
              <w:left w:val="nil"/>
              <w:right w:val="single" w:sz="4" w:space="0" w:color="auto"/>
            </w:tcBorders>
            <w:shd w:val="clear" w:color="auto" w:fill="auto"/>
            <w:vAlign w:val="bottom"/>
          </w:tcPr>
          <w:p w14:paraId="796234D0" w14:textId="3238286F" w:rsidR="007D50DB" w:rsidRPr="008F43C6" w:rsidRDefault="007D50DB" w:rsidP="007D50DB">
            <w:pPr>
              <w:spacing w:before="120" w:after="0"/>
              <w:jc w:val="center"/>
              <w:rPr>
                <w:rFonts w:asciiTheme="majorHAnsi" w:hAnsiTheme="majorHAnsi" w:cstheme="majorHAnsi"/>
              </w:rPr>
            </w:pPr>
            <w:r>
              <w:rPr>
                <w:rFonts w:cs="Calibri"/>
                <w:color w:val="000000"/>
              </w:rPr>
              <w:t>136</w:t>
            </w:r>
          </w:p>
        </w:tc>
        <w:tc>
          <w:tcPr>
            <w:tcW w:w="1845" w:type="dxa"/>
            <w:tcBorders>
              <w:top w:val="single" w:sz="4" w:space="0" w:color="auto"/>
              <w:left w:val="nil"/>
              <w:right w:val="single" w:sz="8" w:space="0" w:color="auto"/>
            </w:tcBorders>
            <w:shd w:val="clear" w:color="auto" w:fill="auto"/>
            <w:vAlign w:val="bottom"/>
          </w:tcPr>
          <w:p w14:paraId="4791154F" w14:textId="4DAA0D7E" w:rsidR="007D50DB" w:rsidRPr="008F43C6" w:rsidRDefault="007D50DB" w:rsidP="007D50DB">
            <w:pPr>
              <w:spacing w:before="120" w:after="0"/>
              <w:jc w:val="center"/>
              <w:rPr>
                <w:rFonts w:asciiTheme="majorHAnsi" w:hAnsiTheme="majorHAnsi" w:cstheme="majorHAnsi"/>
              </w:rPr>
            </w:pPr>
            <w:r>
              <w:rPr>
                <w:rFonts w:cs="Calibri"/>
                <w:color w:val="000000"/>
              </w:rPr>
              <w:t>5.1%</w:t>
            </w:r>
          </w:p>
        </w:tc>
      </w:tr>
      <w:tr w:rsidR="007D50DB" w:rsidRPr="003F32F8" w14:paraId="74B594F1" w14:textId="77777777" w:rsidTr="008F43C6">
        <w:trPr>
          <w:trHeight w:val="432"/>
          <w:jc w:val="center"/>
        </w:trPr>
        <w:tc>
          <w:tcPr>
            <w:tcW w:w="1524" w:type="dxa"/>
            <w:vMerge/>
            <w:tcBorders>
              <w:left w:val="single" w:sz="8" w:space="0" w:color="auto"/>
              <w:right w:val="single" w:sz="8" w:space="0" w:color="auto"/>
            </w:tcBorders>
            <w:shd w:val="clear" w:color="auto" w:fill="auto"/>
            <w:vAlign w:val="center"/>
          </w:tcPr>
          <w:p w14:paraId="7050B0F2" w14:textId="77777777" w:rsidR="007D50DB" w:rsidRPr="007E5631" w:rsidRDefault="007D50DB" w:rsidP="007D50DB">
            <w:pPr>
              <w:spacing w:before="120" w:after="0"/>
              <w:rPr>
                <w:rFonts w:asciiTheme="majorHAnsi" w:hAnsiTheme="majorHAnsi" w:cstheme="majorHAnsi"/>
              </w:rPr>
            </w:pPr>
          </w:p>
        </w:tc>
        <w:tc>
          <w:tcPr>
            <w:tcW w:w="4879" w:type="dxa"/>
            <w:tcBorders>
              <w:left w:val="single" w:sz="8" w:space="0" w:color="auto"/>
              <w:bottom w:val="single" w:sz="4" w:space="0" w:color="auto"/>
            </w:tcBorders>
            <w:shd w:val="clear" w:color="auto" w:fill="auto"/>
            <w:vAlign w:val="center"/>
          </w:tcPr>
          <w:p w14:paraId="62A128A7" w14:textId="1F684FDF" w:rsidR="007D50DB" w:rsidRPr="007E5631" w:rsidRDefault="007D50DB" w:rsidP="007D50DB">
            <w:pPr>
              <w:spacing w:before="120" w:after="0"/>
              <w:rPr>
                <w:rFonts w:asciiTheme="majorHAnsi" w:hAnsiTheme="majorHAnsi" w:cstheme="majorHAnsi"/>
              </w:rPr>
            </w:pPr>
            <w:r w:rsidRPr="007E5631">
              <w:rPr>
                <w:rFonts w:asciiTheme="majorHAnsi" w:hAnsiTheme="majorHAnsi" w:cstheme="majorHAnsi"/>
                <w:color w:val="000000"/>
              </w:rPr>
              <w:t>Homeless or Runaway</w:t>
            </w:r>
          </w:p>
        </w:tc>
        <w:tc>
          <w:tcPr>
            <w:tcW w:w="1822" w:type="dxa"/>
            <w:tcBorders>
              <w:top w:val="single" w:sz="4" w:space="0" w:color="auto"/>
              <w:left w:val="nil"/>
              <w:bottom w:val="single" w:sz="4" w:space="0" w:color="auto"/>
              <w:right w:val="single" w:sz="4" w:space="0" w:color="auto"/>
            </w:tcBorders>
            <w:shd w:val="clear" w:color="auto" w:fill="auto"/>
            <w:vAlign w:val="bottom"/>
          </w:tcPr>
          <w:p w14:paraId="5BA16881" w14:textId="6D360B4B" w:rsidR="007D50DB" w:rsidRPr="008F43C6" w:rsidRDefault="007D50DB" w:rsidP="007D50DB">
            <w:pPr>
              <w:spacing w:before="120" w:after="0"/>
              <w:jc w:val="center"/>
              <w:rPr>
                <w:rFonts w:asciiTheme="majorHAnsi" w:hAnsiTheme="majorHAnsi" w:cstheme="majorHAnsi"/>
              </w:rPr>
            </w:pPr>
            <w:r>
              <w:rPr>
                <w:rFonts w:cs="Calibri"/>
                <w:color w:val="000000"/>
              </w:rPr>
              <w:t>16</w:t>
            </w:r>
          </w:p>
        </w:tc>
        <w:tc>
          <w:tcPr>
            <w:tcW w:w="1845" w:type="dxa"/>
            <w:tcBorders>
              <w:top w:val="single" w:sz="4" w:space="0" w:color="auto"/>
              <w:left w:val="nil"/>
              <w:bottom w:val="single" w:sz="4" w:space="0" w:color="auto"/>
              <w:right w:val="single" w:sz="8" w:space="0" w:color="auto"/>
            </w:tcBorders>
            <w:shd w:val="clear" w:color="auto" w:fill="auto"/>
            <w:vAlign w:val="bottom"/>
          </w:tcPr>
          <w:p w14:paraId="5A3314E6" w14:textId="64D53958" w:rsidR="007D50DB" w:rsidRPr="008F43C6" w:rsidRDefault="007D50DB" w:rsidP="007D50DB">
            <w:pPr>
              <w:spacing w:before="120" w:after="0"/>
              <w:jc w:val="center"/>
              <w:rPr>
                <w:rFonts w:asciiTheme="majorHAnsi" w:hAnsiTheme="majorHAnsi" w:cstheme="majorHAnsi"/>
              </w:rPr>
            </w:pPr>
            <w:r>
              <w:rPr>
                <w:rFonts w:cs="Calibri"/>
                <w:color w:val="000000"/>
              </w:rPr>
              <w:t>0.6%</w:t>
            </w:r>
          </w:p>
        </w:tc>
      </w:tr>
      <w:tr w:rsidR="007D50DB" w:rsidRPr="003F32F8" w14:paraId="2EB447F6" w14:textId="77777777" w:rsidTr="00E32E44">
        <w:trPr>
          <w:trHeight w:val="503"/>
          <w:jc w:val="center"/>
        </w:trPr>
        <w:tc>
          <w:tcPr>
            <w:tcW w:w="1524" w:type="dxa"/>
            <w:vMerge/>
            <w:tcBorders>
              <w:left w:val="single" w:sz="8" w:space="0" w:color="auto"/>
              <w:right w:val="single" w:sz="8" w:space="0" w:color="auto"/>
            </w:tcBorders>
            <w:shd w:val="clear" w:color="auto" w:fill="auto"/>
            <w:vAlign w:val="center"/>
          </w:tcPr>
          <w:p w14:paraId="751FD623" w14:textId="77777777" w:rsidR="007D50DB" w:rsidRPr="007E5631" w:rsidRDefault="007D50DB" w:rsidP="007D50DB">
            <w:pPr>
              <w:spacing w:before="120" w:after="0"/>
              <w:rPr>
                <w:rFonts w:asciiTheme="majorHAnsi" w:hAnsiTheme="majorHAnsi" w:cstheme="majorHAnsi"/>
              </w:rPr>
            </w:pPr>
          </w:p>
        </w:tc>
        <w:tc>
          <w:tcPr>
            <w:tcW w:w="4879" w:type="dxa"/>
            <w:tcBorders>
              <w:left w:val="single" w:sz="8" w:space="0" w:color="auto"/>
              <w:bottom w:val="single" w:sz="4" w:space="0" w:color="auto"/>
            </w:tcBorders>
            <w:shd w:val="clear" w:color="auto" w:fill="auto"/>
            <w:vAlign w:val="center"/>
          </w:tcPr>
          <w:p w14:paraId="6166EED4" w14:textId="7145464B" w:rsidR="007D50DB" w:rsidRPr="007E5631" w:rsidRDefault="007D50DB" w:rsidP="007D50DB">
            <w:pPr>
              <w:spacing w:before="120" w:after="0"/>
              <w:rPr>
                <w:rFonts w:asciiTheme="majorHAnsi" w:hAnsiTheme="majorHAnsi" w:cstheme="majorHAnsi"/>
              </w:rPr>
            </w:pPr>
            <w:r w:rsidRPr="007E5631">
              <w:rPr>
                <w:rFonts w:asciiTheme="majorHAnsi" w:hAnsiTheme="majorHAnsi" w:cstheme="majorHAnsi"/>
                <w:color w:val="000000"/>
              </w:rPr>
              <w:t>Not Employed at Program Enrollment</w:t>
            </w:r>
          </w:p>
        </w:tc>
        <w:tc>
          <w:tcPr>
            <w:tcW w:w="1822" w:type="dxa"/>
            <w:tcBorders>
              <w:top w:val="single" w:sz="4" w:space="0" w:color="auto"/>
              <w:left w:val="nil"/>
              <w:bottom w:val="single" w:sz="4" w:space="0" w:color="auto"/>
              <w:right w:val="single" w:sz="4" w:space="0" w:color="auto"/>
            </w:tcBorders>
            <w:shd w:val="clear" w:color="auto" w:fill="auto"/>
            <w:vAlign w:val="bottom"/>
          </w:tcPr>
          <w:p w14:paraId="44E52D6E" w14:textId="76F8EAE3" w:rsidR="007D50DB" w:rsidRPr="008F43C6" w:rsidRDefault="007D50DB" w:rsidP="007D50DB">
            <w:pPr>
              <w:spacing w:before="120" w:after="0"/>
              <w:jc w:val="center"/>
              <w:rPr>
                <w:rFonts w:asciiTheme="majorHAnsi" w:hAnsiTheme="majorHAnsi" w:cstheme="majorHAnsi"/>
              </w:rPr>
            </w:pPr>
            <w:r>
              <w:rPr>
                <w:rFonts w:cs="Calibri"/>
                <w:color w:val="000000"/>
              </w:rPr>
              <w:t>807</w:t>
            </w:r>
          </w:p>
        </w:tc>
        <w:tc>
          <w:tcPr>
            <w:tcW w:w="1845" w:type="dxa"/>
            <w:tcBorders>
              <w:top w:val="single" w:sz="4" w:space="0" w:color="auto"/>
              <w:left w:val="nil"/>
              <w:bottom w:val="single" w:sz="4" w:space="0" w:color="auto"/>
              <w:right w:val="single" w:sz="8" w:space="0" w:color="auto"/>
            </w:tcBorders>
            <w:shd w:val="clear" w:color="auto" w:fill="auto"/>
            <w:vAlign w:val="bottom"/>
          </w:tcPr>
          <w:p w14:paraId="270CBCD0" w14:textId="6F954FF0" w:rsidR="007D50DB" w:rsidRPr="008F43C6" w:rsidRDefault="007D50DB" w:rsidP="007D50DB">
            <w:pPr>
              <w:spacing w:before="120" w:after="0"/>
              <w:jc w:val="center"/>
              <w:rPr>
                <w:rFonts w:asciiTheme="majorHAnsi" w:hAnsiTheme="majorHAnsi" w:cstheme="majorHAnsi"/>
              </w:rPr>
            </w:pPr>
            <w:r>
              <w:rPr>
                <w:rFonts w:cs="Calibri"/>
                <w:color w:val="000000"/>
              </w:rPr>
              <w:t>30.4%</w:t>
            </w:r>
          </w:p>
        </w:tc>
      </w:tr>
      <w:tr w:rsidR="007D50DB" w:rsidRPr="003F32F8" w14:paraId="5EC00739" w14:textId="77777777" w:rsidTr="008F43C6">
        <w:trPr>
          <w:trHeight w:val="432"/>
          <w:jc w:val="center"/>
        </w:trPr>
        <w:tc>
          <w:tcPr>
            <w:tcW w:w="1524" w:type="dxa"/>
            <w:vMerge/>
            <w:tcBorders>
              <w:left w:val="single" w:sz="8" w:space="0" w:color="auto"/>
              <w:right w:val="single" w:sz="8" w:space="0" w:color="auto"/>
            </w:tcBorders>
            <w:shd w:val="clear" w:color="auto" w:fill="auto"/>
            <w:vAlign w:val="center"/>
          </w:tcPr>
          <w:p w14:paraId="55397E62" w14:textId="77777777" w:rsidR="007D50DB" w:rsidRPr="007E5631" w:rsidRDefault="007D50DB" w:rsidP="007D50DB">
            <w:pPr>
              <w:spacing w:before="120" w:after="0"/>
              <w:rPr>
                <w:rFonts w:asciiTheme="majorHAnsi" w:hAnsiTheme="majorHAnsi" w:cstheme="majorHAnsi"/>
              </w:rPr>
            </w:pPr>
          </w:p>
        </w:tc>
        <w:tc>
          <w:tcPr>
            <w:tcW w:w="4879" w:type="dxa"/>
            <w:tcBorders>
              <w:left w:val="single" w:sz="8" w:space="0" w:color="auto"/>
              <w:bottom w:val="single" w:sz="8" w:space="0" w:color="auto"/>
            </w:tcBorders>
            <w:shd w:val="clear" w:color="auto" w:fill="FFFFFF"/>
            <w:vAlign w:val="center"/>
          </w:tcPr>
          <w:p w14:paraId="19B26386" w14:textId="577CCA02" w:rsidR="007D50DB" w:rsidRPr="007E5631" w:rsidRDefault="007D50DB" w:rsidP="007D50DB">
            <w:pPr>
              <w:spacing w:before="120" w:after="0"/>
              <w:rPr>
                <w:rFonts w:asciiTheme="majorHAnsi" w:hAnsiTheme="majorHAnsi" w:cstheme="majorHAnsi"/>
              </w:rPr>
            </w:pPr>
            <w:r w:rsidRPr="007E5631">
              <w:rPr>
                <w:rFonts w:asciiTheme="majorHAnsi" w:hAnsiTheme="majorHAnsi" w:cstheme="majorHAnsi"/>
                <w:color w:val="000000"/>
              </w:rPr>
              <w:t>Veteran</w:t>
            </w:r>
          </w:p>
        </w:tc>
        <w:tc>
          <w:tcPr>
            <w:tcW w:w="1822" w:type="dxa"/>
            <w:tcBorders>
              <w:top w:val="single" w:sz="4" w:space="0" w:color="auto"/>
              <w:left w:val="nil"/>
              <w:bottom w:val="single" w:sz="8" w:space="0" w:color="auto"/>
              <w:right w:val="single" w:sz="4" w:space="0" w:color="auto"/>
            </w:tcBorders>
            <w:shd w:val="clear" w:color="auto" w:fill="auto"/>
            <w:vAlign w:val="bottom"/>
          </w:tcPr>
          <w:p w14:paraId="6BA0D110" w14:textId="02EE6BEE" w:rsidR="007D50DB" w:rsidRPr="008F43C6" w:rsidRDefault="00E32E44" w:rsidP="007D50DB">
            <w:pPr>
              <w:spacing w:before="120" w:after="0"/>
              <w:jc w:val="center"/>
              <w:rPr>
                <w:rFonts w:asciiTheme="majorHAnsi" w:hAnsiTheme="majorHAnsi" w:cstheme="majorHAnsi"/>
              </w:rPr>
            </w:pPr>
            <w:r>
              <w:rPr>
                <w:rFonts w:cs="Calibri"/>
                <w:color w:val="000000"/>
              </w:rPr>
              <w:t>0</w:t>
            </w:r>
          </w:p>
        </w:tc>
        <w:tc>
          <w:tcPr>
            <w:tcW w:w="1845" w:type="dxa"/>
            <w:tcBorders>
              <w:top w:val="single" w:sz="4" w:space="0" w:color="auto"/>
              <w:left w:val="nil"/>
              <w:bottom w:val="single" w:sz="8" w:space="0" w:color="auto"/>
              <w:right w:val="single" w:sz="8" w:space="0" w:color="auto"/>
            </w:tcBorders>
            <w:shd w:val="clear" w:color="000000" w:fill="FFFFFF"/>
            <w:vAlign w:val="bottom"/>
          </w:tcPr>
          <w:p w14:paraId="1381344C" w14:textId="533438AB" w:rsidR="007D50DB" w:rsidRPr="008F43C6" w:rsidRDefault="007D50DB" w:rsidP="007D50DB">
            <w:pPr>
              <w:spacing w:before="120" w:after="0"/>
              <w:jc w:val="center"/>
              <w:rPr>
                <w:rFonts w:asciiTheme="majorHAnsi" w:hAnsiTheme="majorHAnsi" w:cstheme="majorHAnsi"/>
              </w:rPr>
            </w:pPr>
            <w:r>
              <w:rPr>
                <w:rFonts w:cs="Calibri"/>
                <w:color w:val="000000"/>
              </w:rPr>
              <w:t>0.</w:t>
            </w:r>
            <w:r w:rsidR="00E32E44">
              <w:rPr>
                <w:rFonts w:cs="Calibri"/>
                <w:color w:val="000000"/>
              </w:rPr>
              <w:t>0</w:t>
            </w:r>
            <w:r>
              <w:rPr>
                <w:rFonts w:cs="Calibri"/>
                <w:color w:val="000000"/>
              </w:rPr>
              <w:t>%</w:t>
            </w:r>
          </w:p>
        </w:tc>
      </w:tr>
      <w:tr w:rsidR="007D50DB" w:rsidRPr="003F32F8" w14:paraId="48BEED7C" w14:textId="77777777" w:rsidTr="008F43C6">
        <w:trPr>
          <w:trHeight w:val="432"/>
          <w:jc w:val="center"/>
        </w:trPr>
        <w:tc>
          <w:tcPr>
            <w:tcW w:w="1524" w:type="dxa"/>
            <w:vMerge/>
            <w:tcBorders>
              <w:left w:val="single" w:sz="8" w:space="0" w:color="auto"/>
              <w:bottom w:val="single" w:sz="8" w:space="0" w:color="auto"/>
              <w:right w:val="single" w:sz="8" w:space="0" w:color="auto"/>
            </w:tcBorders>
            <w:shd w:val="clear" w:color="auto" w:fill="auto"/>
            <w:vAlign w:val="center"/>
          </w:tcPr>
          <w:p w14:paraId="6911562A" w14:textId="77777777" w:rsidR="007D50DB" w:rsidRPr="007E5631" w:rsidRDefault="007D50DB" w:rsidP="007D50DB">
            <w:pPr>
              <w:spacing w:before="120" w:after="0"/>
              <w:rPr>
                <w:rFonts w:asciiTheme="majorHAnsi" w:hAnsiTheme="majorHAnsi" w:cstheme="majorHAnsi"/>
              </w:rPr>
            </w:pPr>
          </w:p>
        </w:tc>
        <w:tc>
          <w:tcPr>
            <w:tcW w:w="4879" w:type="dxa"/>
            <w:tcBorders>
              <w:left w:val="single" w:sz="8" w:space="0" w:color="auto"/>
              <w:bottom w:val="single" w:sz="8" w:space="0" w:color="auto"/>
            </w:tcBorders>
            <w:shd w:val="clear" w:color="auto" w:fill="FFFFFF"/>
            <w:vAlign w:val="center"/>
          </w:tcPr>
          <w:p w14:paraId="592378AD" w14:textId="6EF8CAE9" w:rsidR="007D50DB" w:rsidRPr="007E5631" w:rsidRDefault="007D50DB" w:rsidP="007D50DB">
            <w:pPr>
              <w:spacing w:before="120" w:after="0"/>
              <w:rPr>
                <w:rFonts w:asciiTheme="majorHAnsi" w:hAnsiTheme="majorHAnsi" w:cstheme="majorHAnsi"/>
                <w:color w:val="000000"/>
              </w:rPr>
            </w:pPr>
            <w:r w:rsidRPr="007E5631">
              <w:rPr>
                <w:rFonts w:asciiTheme="majorHAnsi" w:hAnsiTheme="majorHAnsi" w:cstheme="majorHAnsi"/>
                <w:color w:val="000000"/>
              </w:rPr>
              <w:t xml:space="preserve">Economically Disadvantaged </w:t>
            </w:r>
          </w:p>
        </w:tc>
        <w:tc>
          <w:tcPr>
            <w:tcW w:w="1822" w:type="dxa"/>
            <w:tcBorders>
              <w:top w:val="single" w:sz="4" w:space="0" w:color="auto"/>
              <w:left w:val="nil"/>
              <w:bottom w:val="single" w:sz="8" w:space="0" w:color="auto"/>
              <w:right w:val="single" w:sz="4" w:space="0" w:color="auto"/>
            </w:tcBorders>
            <w:shd w:val="clear" w:color="auto" w:fill="auto"/>
            <w:vAlign w:val="bottom"/>
          </w:tcPr>
          <w:p w14:paraId="40D96282" w14:textId="75A1CCE3" w:rsidR="007D50DB" w:rsidRPr="008F43C6" w:rsidRDefault="007D50DB" w:rsidP="007D50DB">
            <w:pPr>
              <w:spacing w:before="120" w:after="0"/>
              <w:jc w:val="center"/>
              <w:rPr>
                <w:rFonts w:asciiTheme="majorHAnsi" w:hAnsiTheme="majorHAnsi" w:cstheme="majorHAnsi"/>
              </w:rPr>
            </w:pPr>
            <w:r>
              <w:rPr>
                <w:rFonts w:cs="Calibri"/>
                <w:color w:val="000000"/>
              </w:rPr>
              <w:t>616</w:t>
            </w:r>
          </w:p>
        </w:tc>
        <w:tc>
          <w:tcPr>
            <w:tcW w:w="1845" w:type="dxa"/>
            <w:tcBorders>
              <w:top w:val="single" w:sz="4" w:space="0" w:color="auto"/>
              <w:left w:val="nil"/>
              <w:bottom w:val="single" w:sz="8" w:space="0" w:color="auto"/>
              <w:right w:val="single" w:sz="8" w:space="0" w:color="auto"/>
            </w:tcBorders>
            <w:shd w:val="clear" w:color="000000" w:fill="FFFFFF"/>
            <w:vAlign w:val="bottom"/>
          </w:tcPr>
          <w:p w14:paraId="6EA4F103" w14:textId="37B82B2D" w:rsidR="007D50DB" w:rsidRPr="008F43C6" w:rsidRDefault="007D50DB" w:rsidP="007D50DB">
            <w:pPr>
              <w:spacing w:before="120" w:after="0"/>
              <w:jc w:val="center"/>
              <w:rPr>
                <w:rFonts w:asciiTheme="majorHAnsi" w:hAnsiTheme="majorHAnsi" w:cstheme="majorHAnsi"/>
                <w:color w:val="000000"/>
              </w:rPr>
            </w:pPr>
            <w:r>
              <w:rPr>
                <w:rFonts w:cs="Calibri"/>
                <w:color w:val="000000"/>
              </w:rPr>
              <w:t>23.2%</w:t>
            </w:r>
          </w:p>
        </w:tc>
      </w:tr>
      <w:tr w:rsidR="008C075C" w:rsidRPr="003F32F8" w14:paraId="689E6F70" w14:textId="77777777" w:rsidTr="008F43C6">
        <w:trPr>
          <w:trHeight w:val="432"/>
          <w:jc w:val="center"/>
        </w:trPr>
        <w:tc>
          <w:tcPr>
            <w:tcW w:w="6403" w:type="dxa"/>
            <w:gridSpan w:val="2"/>
            <w:shd w:val="clear" w:color="auto" w:fill="DDDDDA"/>
            <w:vAlign w:val="center"/>
          </w:tcPr>
          <w:p w14:paraId="07E1F7B8" w14:textId="77777777" w:rsidR="008C075C" w:rsidRPr="007E5631" w:rsidRDefault="008C075C" w:rsidP="008C075C">
            <w:pPr>
              <w:spacing w:before="120" w:after="0"/>
              <w:jc w:val="center"/>
              <w:rPr>
                <w:rFonts w:asciiTheme="majorHAnsi" w:hAnsiTheme="majorHAnsi" w:cstheme="majorHAnsi"/>
              </w:rPr>
            </w:pPr>
            <w:r w:rsidRPr="007E5631">
              <w:rPr>
                <w:rFonts w:asciiTheme="majorHAnsi" w:hAnsiTheme="majorHAnsi" w:cstheme="majorHAnsi"/>
                <w:b/>
                <w:bCs/>
                <w:lang w:bidi="ar-SA"/>
              </w:rPr>
              <w:t>Program Services and Activities Data</w:t>
            </w:r>
          </w:p>
        </w:tc>
        <w:tc>
          <w:tcPr>
            <w:tcW w:w="1822" w:type="dxa"/>
            <w:shd w:val="clear" w:color="auto" w:fill="DDDDDA"/>
            <w:vAlign w:val="center"/>
          </w:tcPr>
          <w:p w14:paraId="02E8F170" w14:textId="77777777" w:rsidR="008C075C" w:rsidRPr="007E5631" w:rsidRDefault="008C075C" w:rsidP="008C075C">
            <w:pPr>
              <w:spacing w:before="120" w:after="0"/>
              <w:jc w:val="center"/>
              <w:rPr>
                <w:rFonts w:asciiTheme="majorHAnsi" w:hAnsiTheme="majorHAnsi" w:cstheme="majorHAnsi"/>
                <w:b/>
                <w:bCs/>
              </w:rPr>
            </w:pPr>
            <w:r w:rsidRPr="007E5631">
              <w:rPr>
                <w:rFonts w:asciiTheme="majorHAnsi" w:hAnsiTheme="majorHAnsi" w:cstheme="majorHAnsi"/>
                <w:b/>
                <w:bCs/>
              </w:rPr>
              <w:t>Total</w:t>
            </w:r>
          </w:p>
        </w:tc>
        <w:tc>
          <w:tcPr>
            <w:tcW w:w="1845" w:type="dxa"/>
            <w:shd w:val="clear" w:color="auto" w:fill="DDDDDA"/>
            <w:vAlign w:val="center"/>
          </w:tcPr>
          <w:p w14:paraId="3D8313E1" w14:textId="77777777" w:rsidR="008C075C" w:rsidRPr="007E5631" w:rsidRDefault="008C075C" w:rsidP="008C075C">
            <w:pPr>
              <w:spacing w:before="120" w:after="0"/>
              <w:jc w:val="center"/>
              <w:rPr>
                <w:rFonts w:asciiTheme="majorHAnsi" w:hAnsiTheme="majorHAnsi" w:cstheme="majorHAnsi"/>
                <w:b/>
                <w:bCs/>
              </w:rPr>
            </w:pPr>
            <w:r w:rsidRPr="007E5631">
              <w:rPr>
                <w:rFonts w:asciiTheme="majorHAnsi" w:hAnsiTheme="majorHAnsi" w:cstheme="majorHAnsi"/>
                <w:b/>
                <w:bCs/>
              </w:rPr>
              <w:t>Percentage</w:t>
            </w:r>
          </w:p>
        </w:tc>
      </w:tr>
      <w:tr w:rsidR="00540713" w:rsidRPr="003F32F8" w14:paraId="5495D6C2" w14:textId="77777777" w:rsidTr="00AA5D11">
        <w:trPr>
          <w:trHeight w:val="557"/>
          <w:jc w:val="center"/>
        </w:trPr>
        <w:tc>
          <w:tcPr>
            <w:tcW w:w="6403" w:type="dxa"/>
            <w:gridSpan w:val="2"/>
            <w:shd w:val="clear" w:color="auto" w:fill="auto"/>
            <w:vAlign w:val="center"/>
          </w:tcPr>
          <w:p w14:paraId="2125FE38" w14:textId="6E9CCAAF" w:rsidR="00540713" w:rsidRPr="007E5631" w:rsidRDefault="00540713" w:rsidP="00540713">
            <w:pPr>
              <w:spacing w:before="0" w:after="0" w:line="240" w:lineRule="auto"/>
              <w:ind w:left="240"/>
              <w:rPr>
                <w:rFonts w:asciiTheme="majorHAnsi" w:hAnsiTheme="majorHAnsi" w:cstheme="majorHAnsi"/>
              </w:rPr>
            </w:pPr>
            <w:r w:rsidRPr="007E5631">
              <w:rPr>
                <w:rFonts w:asciiTheme="majorHAnsi" w:hAnsiTheme="majorHAnsi" w:cstheme="majorHAnsi"/>
              </w:rPr>
              <w:t>Received Education or Job Training Activities</w:t>
            </w:r>
          </w:p>
        </w:tc>
        <w:tc>
          <w:tcPr>
            <w:tcW w:w="1822" w:type="dxa"/>
            <w:tcBorders>
              <w:top w:val="single" w:sz="4" w:space="0" w:color="auto"/>
              <w:left w:val="nil"/>
              <w:bottom w:val="single" w:sz="4" w:space="0" w:color="auto"/>
              <w:right w:val="single" w:sz="4" w:space="0" w:color="auto"/>
            </w:tcBorders>
            <w:shd w:val="clear" w:color="auto" w:fill="auto"/>
            <w:vAlign w:val="center"/>
          </w:tcPr>
          <w:p w14:paraId="49967EB6" w14:textId="497657B5" w:rsidR="00540713" w:rsidRPr="008F43C6" w:rsidRDefault="00540713" w:rsidP="00540713">
            <w:pPr>
              <w:spacing w:before="120" w:after="0"/>
              <w:jc w:val="center"/>
              <w:rPr>
                <w:rFonts w:asciiTheme="majorHAnsi" w:hAnsiTheme="majorHAnsi" w:cstheme="majorHAnsi"/>
              </w:rPr>
            </w:pPr>
            <w:r>
              <w:rPr>
                <w:rFonts w:cs="Calibri"/>
                <w:color w:val="000000"/>
              </w:rPr>
              <w:t>682</w:t>
            </w:r>
          </w:p>
        </w:tc>
        <w:tc>
          <w:tcPr>
            <w:tcW w:w="1845" w:type="dxa"/>
            <w:tcBorders>
              <w:top w:val="single" w:sz="4" w:space="0" w:color="auto"/>
              <w:left w:val="nil"/>
              <w:bottom w:val="single" w:sz="4" w:space="0" w:color="auto"/>
              <w:right w:val="single" w:sz="8" w:space="0" w:color="auto"/>
            </w:tcBorders>
            <w:shd w:val="clear" w:color="000000" w:fill="FFFFFF"/>
            <w:vAlign w:val="center"/>
          </w:tcPr>
          <w:p w14:paraId="2D87FA30" w14:textId="3AA0D1F7" w:rsidR="00540713" w:rsidRPr="008F43C6" w:rsidRDefault="00A6194C" w:rsidP="00540713">
            <w:pPr>
              <w:spacing w:before="120" w:after="0"/>
              <w:jc w:val="center"/>
              <w:rPr>
                <w:rFonts w:asciiTheme="majorHAnsi" w:hAnsiTheme="majorHAnsi" w:cstheme="majorHAnsi"/>
              </w:rPr>
            </w:pPr>
            <w:r>
              <w:rPr>
                <w:rFonts w:cs="Calibri"/>
                <w:color w:val="000000"/>
              </w:rPr>
              <w:t>25.7</w:t>
            </w:r>
            <w:r w:rsidR="00540713">
              <w:rPr>
                <w:rFonts w:cs="Calibri"/>
                <w:color w:val="000000"/>
              </w:rPr>
              <w:t>%</w:t>
            </w:r>
          </w:p>
        </w:tc>
      </w:tr>
      <w:tr w:rsidR="00540713" w:rsidRPr="003F32F8" w14:paraId="2E6C5590" w14:textId="77777777" w:rsidTr="00AA5D11">
        <w:trPr>
          <w:trHeight w:val="432"/>
          <w:jc w:val="center"/>
        </w:trPr>
        <w:tc>
          <w:tcPr>
            <w:tcW w:w="6403" w:type="dxa"/>
            <w:gridSpan w:val="2"/>
            <w:shd w:val="clear" w:color="auto" w:fill="auto"/>
            <w:vAlign w:val="center"/>
          </w:tcPr>
          <w:p w14:paraId="135CA9B8" w14:textId="0B41ECFA" w:rsidR="00540713" w:rsidRPr="007E5631" w:rsidRDefault="00540713" w:rsidP="00540713">
            <w:pPr>
              <w:spacing w:before="0" w:after="0" w:line="240" w:lineRule="auto"/>
              <w:ind w:left="240"/>
              <w:rPr>
                <w:rFonts w:asciiTheme="majorHAnsi" w:hAnsiTheme="majorHAnsi" w:cstheme="majorHAnsi"/>
              </w:rPr>
            </w:pPr>
            <w:r w:rsidRPr="007E5631">
              <w:rPr>
                <w:rFonts w:asciiTheme="majorHAnsi" w:hAnsiTheme="majorHAnsi" w:cstheme="majorHAnsi"/>
              </w:rPr>
              <w:t>Received Work Experience Activities</w:t>
            </w:r>
          </w:p>
        </w:tc>
        <w:tc>
          <w:tcPr>
            <w:tcW w:w="1822" w:type="dxa"/>
            <w:tcBorders>
              <w:top w:val="single" w:sz="4" w:space="0" w:color="auto"/>
              <w:left w:val="nil"/>
              <w:bottom w:val="single" w:sz="4" w:space="0" w:color="auto"/>
              <w:right w:val="single" w:sz="4" w:space="0" w:color="auto"/>
            </w:tcBorders>
            <w:shd w:val="clear" w:color="auto" w:fill="auto"/>
            <w:vAlign w:val="center"/>
          </w:tcPr>
          <w:p w14:paraId="64E7B821" w14:textId="2C7C3EEC" w:rsidR="00540713" w:rsidRPr="008F43C6" w:rsidRDefault="00540713" w:rsidP="00540713">
            <w:pPr>
              <w:spacing w:before="120" w:after="0"/>
              <w:jc w:val="center"/>
              <w:rPr>
                <w:rFonts w:asciiTheme="majorHAnsi" w:hAnsiTheme="majorHAnsi" w:cstheme="majorHAnsi"/>
              </w:rPr>
            </w:pPr>
            <w:r>
              <w:rPr>
                <w:rFonts w:cs="Calibri"/>
                <w:color w:val="000000"/>
              </w:rPr>
              <w:t>262</w:t>
            </w:r>
          </w:p>
        </w:tc>
        <w:tc>
          <w:tcPr>
            <w:tcW w:w="1845" w:type="dxa"/>
            <w:tcBorders>
              <w:top w:val="single" w:sz="4" w:space="0" w:color="auto"/>
              <w:left w:val="nil"/>
              <w:bottom w:val="single" w:sz="4" w:space="0" w:color="auto"/>
              <w:right w:val="single" w:sz="8" w:space="0" w:color="auto"/>
            </w:tcBorders>
            <w:shd w:val="clear" w:color="auto" w:fill="auto"/>
            <w:vAlign w:val="center"/>
          </w:tcPr>
          <w:p w14:paraId="288FC459" w14:textId="543597A3" w:rsidR="00540713" w:rsidRPr="008F43C6" w:rsidRDefault="00A6194C" w:rsidP="00540713">
            <w:pPr>
              <w:spacing w:before="120" w:after="0"/>
              <w:jc w:val="center"/>
              <w:rPr>
                <w:rFonts w:asciiTheme="majorHAnsi" w:hAnsiTheme="majorHAnsi" w:cstheme="majorHAnsi"/>
              </w:rPr>
            </w:pPr>
            <w:r>
              <w:rPr>
                <w:rFonts w:cs="Calibri"/>
                <w:color w:val="000000"/>
              </w:rPr>
              <w:t>9.9</w:t>
            </w:r>
            <w:r w:rsidR="00540713">
              <w:rPr>
                <w:rFonts w:cs="Calibri"/>
                <w:color w:val="000000"/>
              </w:rPr>
              <w:t>%</w:t>
            </w:r>
          </w:p>
        </w:tc>
      </w:tr>
      <w:tr w:rsidR="00540713" w:rsidRPr="003F32F8" w14:paraId="521BBDAA" w14:textId="77777777" w:rsidTr="00AA5D11">
        <w:trPr>
          <w:trHeight w:val="432"/>
          <w:jc w:val="center"/>
        </w:trPr>
        <w:tc>
          <w:tcPr>
            <w:tcW w:w="6403" w:type="dxa"/>
            <w:gridSpan w:val="2"/>
            <w:shd w:val="clear" w:color="auto" w:fill="auto"/>
            <w:vAlign w:val="center"/>
          </w:tcPr>
          <w:p w14:paraId="0D1B36E1" w14:textId="77777777" w:rsidR="00540713" w:rsidRPr="007E5631" w:rsidRDefault="00540713" w:rsidP="00540713">
            <w:pPr>
              <w:spacing w:before="0" w:after="0" w:line="240" w:lineRule="auto"/>
              <w:ind w:left="240"/>
              <w:rPr>
                <w:rFonts w:asciiTheme="majorHAnsi" w:hAnsiTheme="majorHAnsi" w:cstheme="majorHAnsi"/>
              </w:rPr>
            </w:pPr>
            <w:r w:rsidRPr="007E5631">
              <w:rPr>
                <w:rFonts w:asciiTheme="majorHAnsi" w:hAnsiTheme="majorHAnsi" w:cstheme="majorHAnsi"/>
              </w:rPr>
              <w:t>Received Community Involvement and Leadership Development Activities</w:t>
            </w:r>
          </w:p>
        </w:tc>
        <w:tc>
          <w:tcPr>
            <w:tcW w:w="1822" w:type="dxa"/>
            <w:tcBorders>
              <w:top w:val="single" w:sz="4" w:space="0" w:color="auto"/>
              <w:left w:val="nil"/>
              <w:bottom w:val="single" w:sz="4" w:space="0" w:color="auto"/>
              <w:right w:val="single" w:sz="4" w:space="0" w:color="auto"/>
            </w:tcBorders>
            <w:shd w:val="clear" w:color="auto" w:fill="auto"/>
            <w:vAlign w:val="center"/>
          </w:tcPr>
          <w:p w14:paraId="681506BD" w14:textId="12F81D43" w:rsidR="00540713" w:rsidRPr="008F43C6" w:rsidRDefault="00540713" w:rsidP="00540713">
            <w:pPr>
              <w:spacing w:before="120" w:after="0"/>
              <w:jc w:val="center"/>
              <w:rPr>
                <w:rFonts w:asciiTheme="majorHAnsi" w:hAnsiTheme="majorHAnsi" w:cstheme="majorHAnsi"/>
              </w:rPr>
            </w:pPr>
            <w:r>
              <w:rPr>
                <w:rFonts w:cs="Calibri"/>
                <w:color w:val="000000"/>
              </w:rPr>
              <w:t>384</w:t>
            </w:r>
          </w:p>
        </w:tc>
        <w:tc>
          <w:tcPr>
            <w:tcW w:w="1845" w:type="dxa"/>
            <w:tcBorders>
              <w:top w:val="single" w:sz="4" w:space="0" w:color="auto"/>
              <w:left w:val="nil"/>
              <w:bottom w:val="single" w:sz="4" w:space="0" w:color="auto"/>
              <w:right w:val="single" w:sz="8" w:space="0" w:color="auto"/>
            </w:tcBorders>
            <w:shd w:val="clear" w:color="auto" w:fill="auto"/>
            <w:vAlign w:val="center"/>
          </w:tcPr>
          <w:p w14:paraId="09B078EC" w14:textId="68E18485" w:rsidR="00540713" w:rsidRPr="008F43C6" w:rsidRDefault="00A6194C" w:rsidP="00540713">
            <w:pPr>
              <w:spacing w:before="120" w:after="0"/>
              <w:jc w:val="center"/>
              <w:rPr>
                <w:rFonts w:asciiTheme="majorHAnsi" w:hAnsiTheme="majorHAnsi" w:cstheme="majorHAnsi"/>
              </w:rPr>
            </w:pPr>
            <w:r>
              <w:rPr>
                <w:rFonts w:cs="Calibri"/>
                <w:color w:val="000000"/>
              </w:rPr>
              <w:t>14.5</w:t>
            </w:r>
            <w:r w:rsidR="00540713">
              <w:rPr>
                <w:rFonts w:cs="Calibri"/>
                <w:color w:val="000000"/>
              </w:rPr>
              <w:t>%</w:t>
            </w:r>
          </w:p>
        </w:tc>
      </w:tr>
      <w:tr w:rsidR="00540713" w:rsidRPr="003F32F8" w14:paraId="2D43D985" w14:textId="77777777" w:rsidTr="00AA5D11">
        <w:trPr>
          <w:trHeight w:val="432"/>
          <w:jc w:val="center"/>
        </w:trPr>
        <w:tc>
          <w:tcPr>
            <w:tcW w:w="6403" w:type="dxa"/>
            <w:gridSpan w:val="2"/>
            <w:shd w:val="clear" w:color="auto" w:fill="auto"/>
            <w:vAlign w:val="center"/>
          </w:tcPr>
          <w:p w14:paraId="0D480AFD" w14:textId="77777777" w:rsidR="00540713" w:rsidRPr="007E5631" w:rsidRDefault="00540713" w:rsidP="00540713">
            <w:pPr>
              <w:spacing w:before="0" w:after="0" w:line="240" w:lineRule="auto"/>
              <w:ind w:left="240"/>
              <w:rPr>
                <w:rFonts w:asciiTheme="majorHAnsi" w:hAnsiTheme="majorHAnsi" w:cstheme="majorHAnsi"/>
              </w:rPr>
            </w:pPr>
            <w:r w:rsidRPr="007E5631">
              <w:rPr>
                <w:rFonts w:asciiTheme="majorHAnsi" w:hAnsiTheme="majorHAnsi" w:cstheme="majorHAnsi"/>
              </w:rPr>
              <w:t>Received Post-Secondary Exploration, Career Guidance and Planning Activities</w:t>
            </w:r>
          </w:p>
        </w:tc>
        <w:tc>
          <w:tcPr>
            <w:tcW w:w="1822" w:type="dxa"/>
            <w:tcBorders>
              <w:top w:val="single" w:sz="4" w:space="0" w:color="auto"/>
              <w:left w:val="nil"/>
              <w:bottom w:val="single" w:sz="4" w:space="0" w:color="auto"/>
              <w:right w:val="single" w:sz="4" w:space="0" w:color="auto"/>
            </w:tcBorders>
            <w:shd w:val="clear" w:color="auto" w:fill="auto"/>
            <w:vAlign w:val="center"/>
          </w:tcPr>
          <w:p w14:paraId="1FDA326D" w14:textId="5D2D7E03" w:rsidR="00540713" w:rsidRPr="008F43C6" w:rsidRDefault="00540713" w:rsidP="00540713">
            <w:pPr>
              <w:spacing w:before="120" w:after="0"/>
              <w:jc w:val="center"/>
              <w:rPr>
                <w:rFonts w:asciiTheme="majorHAnsi" w:hAnsiTheme="majorHAnsi" w:cstheme="majorHAnsi"/>
              </w:rPr>
            </w:pPr>
            <w:r>
              <w:rPr>
                <w:rFonts w:cs="Calibri"/>
                <w:color w:val="000000"/>
              </w:rPr>
              <w:t>653</w:t>
            </w:r>
          </w:p>
        </w:tc>
        <w:tc>
          <w:tcPr>
            <w:tcW w:w="1845" w:type="dxa"/>
            <w:tcBorders>
              <w:top w:val="single" w:sz="4" w:space="0" w:color="auto"/>
              <w:left w:val="nil"/>
              <w:bottom w:val="single" w:sz="4" w:space="0" w:color="auto"/>
              <w:right w:val="single" w:sz="8" w:space="0" w:color="auto"/>
            </w:tcBorders>
            <w:shd w:val="clear" w:color="auto" w:fill="auto"/>
            <w:vAlign w:val="center"/>
          </w:tcPr>
          <w:p w14:paraId="10CD4103" w14:textId="0B7FDECA" w:rsidR="00540713" w:rsidRPr="008F43C6" w:rsidRDefault="00A6194C" w:rsidP="00540713">
            <w:pPr>
              <w:spacing w:before="120" w:after="0"/>
              <w:jc w:val="center"/>
              <w:rPr>
                <w:rFonts w:asciiTheme="majorHAnsi" w:hAnsiTheme="majorHAnsi" w:cstheme="majorHAnsi"/>
              </w:rPr>
            </w:pPr>
            <w:r>
              <w:rPr>
                <w:rFonts w:cs="Calibri"/>
                <w:color w:val="000000"/>
              </w:rPr>
              <w:t>24.6</w:t>
            </w:r>
            <w:r w:rsidR="00540713">
              <w:rPr>
                <w:rFonts w:cs="Calibri"/>
                <w:color w:val="000000"/>
              </w:rPr>
              <w:t>%</w:t>
            </w:r>
          </w:p>
        </w:tc>
      </w:tr>
      <w:tr w:rsidR="00540713" w:rsidRPr="003F32F8" w14:paraId="410CCE31" w14:textId="77777777" w:rsidTr="00AA5D11">
        <w:trPr>
          <w:trHeight w:val="432"/>
          <w:jc w:val="center"/>
        </w:trPr>
        <w:tc>
          <w:tcPr>
            <w:tcW w:w="6403" w:type="dxa"/>
            <w:gridSpan w:val="2"/>
            <w:shd w:val="clear" w:color="auto" w:fill="auto"/>
            <w:vAlign w:val="center"/>
          </w:tcPr>
          <w:p w14:paraId="1EFC9D75" w14:textId="77777777" w:rsidR="00540713" w:rsidRPr="007E5631" w:rsidRDefault="00540713" w:rsidP="00540713">
            <w:pPr>
              <w:spacing w:before="0" w:after="0" w:line="240" w:lineRule="auto"/>
              <w:ind w:left="240"/>
              <w:rPr>
                <w:rFonts w:asciiTheme="majorHAnsi" w:hAnsiTheme="majorHAnsi" w:cstheme="majorHAnsi"/>
              </w:rPr>
            </w:pPr>
            <w:r w:rsidRPr="007E5631">
              <w:rPr>
                <w:rFonts w:asciiTheme="majorHAnsi" w:hAnsiTheme="majorHAnsi" w:cstheme="majorHAnsi"/>
              </w:rPr>
              <w:t>Received Mentoring Activities</w:t>
            </w:r>
          </w:p>
        </w:tc>
        <w:tc>
          <w:tcPr>
            <w:tcW w:w="1822" w:type="dxa"/>
            <w:tcBorders>
              <w:top w:val="single" w:sz="4" w:space="0" w:color="auto"/>
              <w:left w:val="nil"/>
              <w:bottom w:val="single" w:sz="4" w:space="0" w:color="auto"/>
              <w:right w:val="single" w:sz="4" w:space="0" w:color="auto"/>
            </w:tcBorders>
            <w:shd w:val="clear" w:color="auto" w:fill="auto"/>
            <w:vAlign w:val="center"/>
          </w:tcPr>
          <w:p w14:paraId="5C3158AF" w14:textId="03BC8A54" w:rsidR="00540713" w:rsidRPr="008F43C6" w:rsidRDefault="00540713" w:rsidP="00540713">
            <w:pPr>
              <w:tabs>
                <w:tab w:val="center" w:pos="831"/>
                <w:tab w:val="left" w:pos="1356"/>
              </w:tabs>
              <w:spacing w:before="120" w:after="0"/>
              <w:jc w:val="center"/>
              <w:rPr>
                <w:rFonts w:asciiTheme="majorHAnsi" w:hAnsiTheme="majorHAnsi" w:cstheme="majorHAnsi"/>
              </w:rPr>
            </w:pPr>
            <w:r>
              <w:rPr>
                <w:rFonts w:cs="Calibri"/>
                <w:color w:val="000000"/>
              </w:rPr>
              <w:t>942</w:t>
            </w:r>
          </w:p>
        </w:tc>
        <w:tc>
          <w:tcPr>
            <w:tcW w:w="1845" w:type="dxa"/>
            <w:tcBorders>
              <w:top w:val="single" w:sz="4" w:space="0" w:color="auto"/>
              <w:left w:val="nil"/>
              <w:bottom w:val="single" w:sz="4" w:space="0" w:color="auto"/>
              <w:right w:val="single" w:sz="8" w:space="0" w:color="auto"/>
            </w:tcBorders>
            <w:shd w:val="clear" w:color="auto" w:fill="auto"/>
            <w:vAlign w:val="center"/>
          </w:tcPr>
          <w:p w14:paraId="6C2420D7" w14:textId="42CDD8F4" w:rsidR="00540713" w:rsidRPr="008F43C6" w:rsidRDefault="00A6194C" w:rsidP="00540713">
            <w:pPr>
              <w:spacing w:before="120" w:after="0"/>
              <w:jc w:val="center"/>
              <w:rPr>
                <w:rFonts w:asciiTheme="majorHAnsi" w:hAnsiTheme="majorHAnsi" w:cstheme="majorHAnsi"/>
              </w:rPr>
            </w:pPr>
            <w:r>
              <w:rPr>
                <w:rFonts w:cs="Calibri"/>
                <w:color w:val="000000"/>
              </w:rPr>
              <w:t>35.5</w:t>
            </w:r>
            <w:r w:rsidR="00540713">
              <w:rPr>
                <w:rFonts w:cs="Calibri"/>
                <w:color w:val="000000"/>
              </w:rPr>
              <w:t>%</w:t>
            </w:r>
          </w:p>
        </w:tc>
      </w:tr>
      <w:tr w:rsidR="00540713" w:rsidRPr="003F32F8" w14:paraId="01671D62" w14:textId="77777777" w:rsidTr="00AA5D11">
        <w:trPr>
          <w:trHeight w:val="432"/>
          <w:jc w:val="center"/>
        </w:trPr>
        <w:tc>
          <w:tcPr>
            <w:tcW w:w="6403" w:type="dxa"/>
            <w:gridSpan w:val="2"/>
            <w:tcBorders>
              <w:bottom w:val="single" w:sz="4" w:space="0" w:color="auto"/>
            </w:tcBorders>
            <w:shd w:val="clear" w:color="auto" w:fill="auto"/>
            <w:vAlign w:val="center"/>
          </w:tcPr>
          <w:p w14:paraId="234F11D5" w14:textId="77777777" w:rsidR="00540713" w:rsidRPr="007E5631" w:rsidRDefault="00540713" w:rsidP="00540713">
            <w:pPr>
              <w:spacing w:before="0" w:after="0" w:line="240" w:lineRule="auto"/>
              <w:ind w:left="240"/>
              <w:rPr>
                <w:rFonts w:asciiTheme="majorHAnsi" w:hAnsiTheme="majorHAnsi" w:cstheme="majorHAnsi"/>
              </w:rPr>
            </w:pPr>
            <w:r w:rsidRPr="007E5631">
              <w:rPr>
                <w:rFonts w:asciiTheme="majorHAnsi" w:hAnsiTheme="majorHAnsi" w:cstheme="majorHAnsi"/>
              </w:rPr>
              <w:t>Received Support Services</w:t>
            </w:r>
          </w:p>
        </w:tc>
        <w:tc>
          <w:tcPr>
            <w:tcW w:w="1822" w:type="dxa"/>
            <w:tcBorders>
              <w:top w:val="single" w:sz="4" w:space="0" w:color="auto"/>
              <w:left w:val="nil"/>
              <w:bottom w:val="single" w:sz="4" w:space="0" w:color="auto"/>
              <w:right w:val="single" w:sz="4" w:space="0" w:color="auto"/>
            </w:tcBorders>
            <w:shd w:val="clear" w:color="auto" w:fill="auto"/>
            <w:vAlign w:val="center"/>
          </w:tcPr>
          <w:p w14:paraId="2B6BDEAA" w14:textId="3310605F" w:rsidR="00540713" w:rsidRPr="008F43C6" w:rsidRDefault="00540713" w:rsidP="00540713">
            <w:pPr>
              <w:spacing w:before="120" w:after="0"/>
              <w:jc w:val="center"/>
              <w:rPr>
                <w:rFonts w:asciiTheme="majorHAnsi" w:hAnsiTheme="majorHAnsi" w:cstheme="majorHAnsi"/>
              </w:rPr>
            </w:pPr>
            <w:r>
              <w:rPr>
                <w:rFonts w:cs="Calibri"/>
                <w:color w:val="000000"/>
              </w:rPr>
              <w:t>510</w:t>
            </w:r>
          </w:p>
        </w:tc>
        <w:tc>
          <w:tcPr>
            <w:tcW w:w="1845" w:type="dxa"/>
            <w:tcBorders>
              <w:top w:val="single" w:sz="4" w:space="0" w:color="auto"/>
              <w:left w:val="nil"/>
              <w:bottom w:val="single" w:sz="4" w:space="0" w:color="auto"/>
              <w:right w:val="single" w:sz="8" w:space="0" w:color="auto"/>
            </w:tcBorders>
            <w:shd w:val="clear" w:color="auto" w:fill="auto"/>
            <w:vAlign w:val="center"/>
          </w:tcPr>
          <w:p w14:paraId="6449E1C5" w14:textId="347C1488" w:rsidR="00540713" w:rsidRPr="008F43C6" w:rsidRDefault="00A6194C" w:rsidP="00540713">
            <w:pPr>
              <w:spacing w:before="120" w:after="0"/>
              <w:jc w:val="center"/>
              <w:rPr>
                <w:rFonts w:asciiTheme="majorHAnsi" w:hAnsiTheme="majorHAnsi" w:cstheme="majorHAnsi"/>
              </w:rPr>
            </w:pPr>
            <w:r>
              <w:rPr>
                <w:rFonts w:cs="Calibri"/>
                <w:color w:val="000000"/>
              </w:rPr>
              <w:t>19.2</w:t>
            </w:r>
            <w:r w:rsidR="00540713">
              <w:rPr>
                <w:rFonts w:cs="Calibri"/>
                <w:color w:val="000000"/>
              </w:rPr>
              <w:t>%</w:t>
            </w:r>
          </w:p>
        </w:tc>
      </w:tr>
      <w:tr w:rsidR="008C075C" w:rsidRPr="003F32F8" w14:paraId="3344AF2C" w14:textId="77777777" w:rsidTr="008F43C6">
        <w:trPr>
          <w:trHeight w:val="432"/>
          <w:jc w:val="center"/>
        </w:trPr>
        <w:tc>
          <w:tcPr>
            <w:tcW w:w="6403" w:type="dxa"/>
            <w:gridSpan w:val="2"/>
            <w:shd w:val="clear" w:color="auto" w:fill="DDDDDA"/>
            <w:vAlign w:val="center"/>
          </w:tcPr>
          <w:p w14:paraId="341CDABD" w14:textId="0FF906BC" w:rsidR="008C075C" w:rsidRPr="007E5631" w:rsidRDefault="009C1585" w:rsidP="008C075C">
            <w:pPr>
              <w:spacing w:before="120" w:after="0"/>
              <w:jc w:val="center"/>
              <w:rPr>
                <w:rFonts w:asciiTheme="majorHAnsi" w:hAnsiTheme="majorHAnsi" w:cstheme="majorHAnsi"/>
              </w:rPr>
            </w:pPr>
            <w:r w:rsidRPr="007E5631">
              <w:rPr>
                <w:rFonts w:asciiTheme="majorHAnsi" w:hAnsiTheme="majorHAnsi" w:cstheme="majorHAnsi"/>
                <w:b/>
                <w:bCs/>
                <w:lang w:bidi="ar-SA"/>
              </w:rPr>
              <w:t xml:space="preserve">General </w:t>
            </w:r>
            <w:r w:rsidR="008C075C" w:rsidRPr="007E5631">
              <w:rPr>
                <w:rFonts w:asciiTheme="majorHAnsi" w:hAnsiTheme="majorHAnsi" w:cstheme="majorHAnsi"/>
                <w:b/>
                <w:bCs/>
                <w:lang w:bidi="ar-SA"/>
              </w:rPr>
              <w:t>Performance and Outcome Data</w:t>
            </w:r>
          </w:p>
        </w:tc>
        <w:tc>
          <w:tcPr>
            <w:tcW w:w="1822" w:type="dxa"/>
            <w:shd w:val="clear" w:color="auto" w:fill="DDDDDA"/>
            <w:vAlign w:val="center"/>
          </w:tcPr>
          <w:p w14:paraId="52004339" w14:textId="77777777" w:rsidR="008C075C" w:rsidRPr="007E5631" w:rsidRDefault="008C075C" w:rsidP="008C075C">
            <w:pPr>
              <w:spacing w:before="120" w:after="0"/>
              <w:jc w:val="center"/>
              <w:rPr>
                <w:rFonts w:asciiTheme="majorHAnsi" w:hAnsiTheme="majorHAnsi" w:cstheme="majorHAnsi"/>
                <w:b/>
                <w:bCs/>
              </w:rPr>
            </w:pPr>
            <w:r w:rsidRPr="007E5631">
              <w:rPr>
                <w:rFonts w:asciiTheme="majorHAnsi" w:hAnsiTheme="majorHAnsi" w:cstheme="majorHAnsi"/>
                <w:b/>
                <w:bCs/>
              </w:rPr>
              <w:t>Total</w:t>
            </w:r>
          </w:p>
        </w:tc>
        <w:tc>
          <w:tcPr>
            <w:tcW w:w="1845" w:type="dxa"/>
            <w:shd w:val="clear" w:color="auto" w:fill="DDDDDA"/>
            <w:vAlign w:val="center"/>
          </w:tcPr>
          <w:p w14:paraId="6F1FD53E" w14:textId="77777777" w:rsidR="008C075C" w:rsidRPr="007E5631" w:rsidRDefault="008C075C" w:rsidP="008C075C">
            <w:pPr>
              <w:spacing w:before="120" w:after="0"/>
              <w:jc w:val="center"/>
              <w:rPr>
                <w:rFonts w:asciiTheme="majorHAnsi" w:hAnsiTheme="majorHAnsi" w:cstheme="majorHAnsi"/>
                <w:b/>
                <w:bCs/>
              </w:rPr>
            </w:pPr>
            <w:r w:rsidRPr="007E5631">
              <w:rPr>
                <w:rFonts w:asciiTheme="majorHAnsi" w:hAnsiTheme="majorHAnsi" w:cstheme="majorHAnsi"/>
                <w:b/>
                <w:bCs/>
              </w:rPr>
              <w:t>Percentage</w:t>
            </w:r>
          </w:p>
        </w:tc>
      </w:tr>
      <w:tr w:rsidR="00323271" w:rsidRPr="003F32F8" w14:paraId="14EF5ABB" w14:textId="77777777" w:rsidTr="0015134D">
        <w:trPr>
          <w:trHeight w:val="432"/>
          <w:jc w:val="center"/>
        </w:trPr>
        <w:tc>
          <w:tcPr>
            <w:tcW w:w="6403" w:type="dxa"/>
            <w:gridSpan w:val="2"/>
            <w:shd w:val="clear" w:color="auto" w:fill="auto"/>
            <w:vAlign w:val="center"/>
          </w:tcPr>
          <w:p w14:paraId="6D010A5E" w14:textId="161F7321" w:rsidR="00323271" w:rsidRPr="007E5631" w:rsidRDefault="00323271" w:rsidP="00323271">
            <w:pPr>
              <w:spacing w:before="0" w:after="0" w:line="240" w:lineRule="auto"/>
              <w:ind w:left="240"/>
              <w:rPr>
                <w:rFonts w:asciiTheme="majorHAnsi" w:hAnsiTheme="majorHAnsi" w:cstheme="majorHAnsi"/>
              </w:rPr>
            </w:pPr>
            <w:r w:rsidRPr="007E5631">
              <w:rPr>
                <w:rFonts w:asciiTheme="majorHAnsi" w:hAnsiTheme="majorHAnsi" w:cstheme="majorHAnsi"/>
              </w:rPr>
              <w:t xml:space="preserve">Attained Work Readiness Goals </w:t>
            </w:r>
            <w:r w:rsidR="00A6194C">
              <w:rPr>
                <w:rFonts w:asciiTheme="majorHAnsi" w:hAnsiTheme="majorHAnsi" w:cstheme="majorHAnsi"/>
              </w:rPr>
              <w:t>or Educational Goals</w:t>
            </w:r>
          </w:p>
        </w:tc>
        <w:tc>
          <w:tcPr>
            <w:tcW w:w="1822" w:type="dxa"/>
            <w:tcBorders>
              <w:top w:val="single" w:sz="4" w:space="0" w:color="auto"/>
              <w:left w:val="nil"/>
              <w:bottom w:val="single" w:sz="4" w:space="0" w:color="auto"/>
              <w:right w:val="single" w:sz="4" w:space="0" w:color="auto"/>
            </w:tcBorders>
            <w:shd w:val="clear" w:color="auto" w:fill="auto"/>
            <w:vAlign w:val="bottom"/>
          </w:tcPr>
          <w:p w14:paraId="5BF79AC1" w14:textId="3A88FD01" w:rsidR="00323271" w:rsidRPr="008F43C6" w:rsidRDefault="00323271" w:rsidP="00323271">
            <w:pPr>
              <w:spacing w:before="120" w:after="0"/>
              <w:jc w:val="center"/>
              <w:rPr>
                <w:rFonts w:asciiTheme="majorHAnsi" w:hAnsiTheme="majorHAnsi" w:cstheme="majorHAnsi"/>
              </w:rPr>
            </w:pPr>
            <w:r>
              <w:rPr>
                <w:rFonts w:cs="Calibri"/>
                <w:color w:val="000000"/>
              </w:rPr>
              <w:t>37</w:t>
            </w:r>
          </w:p>
        </w:tc>
        <w:tc>
          <w:tcPr>
            <w:tcW w:w="1845" w:type="dxa"/>
            <w:tcBorders>
              <w:top w:val="single" w:sz="4" w:space="0" w:color="auto"/>
              <w:left w:val="nil"/>
              <w:bottom w:val="single" w:sz="4" w:space="0" w:color="auto"/>
              <w:right w:val="single" w:sz="8" w:space="0" w:color="auto"/>
            </w:tcBorders>
            <w:shd w:val="clear" w:color="auto" w:fill="auto"/>
            <w:vAlign w:val="bottom"/>
          </w:tcPr>
          <w:p w14:paraId="44F8B973" w14:textId="268B1911" w:rsidR="00323271" w:rsidRPr="008F43C6" w:rsidRDefault="00323271" w:rsidP="00323271">
            <w:pPr>
              <w:spacing w:before="120" w:after="0"/>
              <w:jc w:val="center"/>
              <w:rPr>
                <w:rFonts w:asciiTheme="majorHAnsi" w:hAnsiTheme="majorHAnsi" w:cstheme="majorHAnsi"/>
              </w:rPr>
            </w:pPr>
            <w:r>
              <w:rPr>
                <w:rFonts w:cs="Calibri"/>
                <w:color w:val="000000"/>
              </w:rPr>
              <w:t>1.</w:t>
            </w:r>
            <w:r w:rsidR="007D50DB">
              <w:rPr>
                <w:rFonts w:cs="Calibri"/>
                <w:color w:val="000000"/>
              </w:rPr>
              <w:t>4</w:t>
            </w:r>
            <w:r>
              <w:rPr>
                <w:rFonts w:cs="Calibri"/>
                <w:color w:val="000000"/>
              </w:rPr>
              <w:t>%</w:t>
            </w:r>
          </w:p>
        </w:tc>
      </w:tr>
      <w:tr w:rsidR="00323271" w:rsidRPr="003F32F8" w14:paraId="0BE378A0" w14:textId="77777777" w:rsidTr="0015134D">
        <w:trPr>
          <w:trHeight w:val="432"/>
          <w:jc w:val="center"/>
        </w:trPr>
        <w:tc>
          <w:tcPr>
            <w:tcW w:w="6403" w:type="dxa"/>
            <w:gridSpan w:val="2"/>
            <w:shd w:val="clear" w:color="auto" w:fill="auto"/>
            <w:vAlign w:val="center"/>
          </w:tcPr>
          <w:p w14:paraId="1CF6422A" w14:textId="77777777" w:rsidR="00323271" w:rsidRPr="007E5631" w:rsidRDefault="00323271" w:rsidP="00323271">
            <w:pPr>
              <w:spacing w:before="0" w:after="0" w:line="240" w:lineRule="auto"/>
              <w:ind w:left="240"/>
              <w:rPr>
                <w:rFonts w:asciiTheme="majorHAnsi" w:hAnsiTheme="majorHAnsi" w:cstheme="majorHAnsi"/>
              </w:rPr>
            </w:pPr>
            <w:r w:rsidRPr="007E5631">
              <w:rPr>
                <w:rFonts w:asciiTheme="majorHAnsi" w:hAnsiTheme="majorHAnsi" w:cstheme="majorHAnsi"/>
              </w:rPr>
              <w:t>Received Academic Credit or Service-Learning Credit</w:t>
            </w:r>
          </w:p>
        </w:tc>
        <w:tc>
          <w:tcPr>
            <w:tcW w:w="1822" w:type="dxa"/>
            <w:tcBorders>
              <w:top w:val="single" w:sz="4" w:space="0" w:color="auto"/>
              <w:left w:val="nil"/>
              <w:bottom w:val="single" w:sz="4" w:space="0" w:color="auto"/>
              <w:right w:val="single" w:sz="4" w:space="0" w:color="auto"/>
            </w:tcBorders>
            <w:shd w:val="clear" w:color="auto" w:fill="auto"/>
            <w:vAlign w:val="bottom"/>
          </w:tcPr>
          <w:p w14:paraId="2E5512E3" w14:textId="61DD0585" w:rsidR="00323271" w:rsidRPr="008F43C6" w:rsidRDefault="00323271" w:rsidP="00323271">
            <w:pPr>
              <w:spacing w:before="120" w:after="0"/>
              <w:jc w:val="center"/>
              <w:rPr>
                <w:rFonts w:asciiTheme="majorHAnsi" w:hAnsiTheme="majorHAnsi" w:cstheme="majorHAnsi"/>
              </w:rPr>
            </w:pPr>
            <w:r>
              <w:rPr>
                <w:rFonts w:cs="Calibri"/>
                <w:color w:val="000000"/>
              </w:rPr>
              <w:t>322</w:t>
            </w:r>
          </w:p>
        </w:tc>
        <w:tc>
          <w:tcPr>
            <w:tcW w:w="1845" w:type="dxa"/>
            <w:tcBorders>
              <w:top w:val="single" w:sz="4" w:space="0" w:color="auto"/>
              <w:left w:val="nil"/>
              <w:bottom w:val="single" w:sz="4" w:space="0" w:color="auto"/>
              <w:right w:val="single" w:sz="8" w:space="0" w:color="auto"/>
            </w:tcBorders>
            <w:shd w:val="clear" w:color="auto" w:fill="auto"/>
            <w:vAlign w:val="bottom"/>
          </w:tcPr>
          <w:p w14:paraId="10C25FD7" w14:textId="65637DCB" w:rsidR="00323271" w:rsidRPr="008F43C6" w:rsidRDefault="00323271" w:rsidP="00323271">
            <w:pPr>
              <w:spacing w:before="120" w:after="0"/>
              <w:jc w:val="center"/>
              <w:rPr>
                <w:rFonts w:asciiTheme="majorHAnsi" w:hAnsiTheme="majorHAnsi" w:cstheme="majorHAnsi"/>
              </w:rPr>
            </w:pPr>
            <w:r>
              <w:rPr>
                <w:rFonts w:cs="Calibri"/>
                <w:color w:val="000000"/>
              </w:rPr>
              <w:t>1</w:t>
            </w:r>
            <w:r w:rsidR="007D50DB">
              <w:rPr>
                <w:rFonts w:cs="Calibri"/>
                <w:color w:val="000000"/>
              </w:rPr>
              <w:t>2</w:t>
            </w:r>
            <w:r>
              <w:rPr>
                <w:rFonts w:cs="Calibri"/>
                <w:color w:val="000000"/>
              </w:rPr>
              <w:t>.1%</w:t>
            </w:r>
          </w:p>
        </w:tc>
      </w:tr>
      <w:tr w:rsidR="00323271" w:rsidRPr="003F32F8" w14:paraId="63D044C9" w14:textId="77777777" w:rsidTr="0015134D">
        <w:trPr>
          <w:trHeight w:val="432"/>
          <w:jc w:val="center"/>
        </w:trPr>
        <w:tc>
          <w:tcPr>
            <w:tcW w:w="6403" w:type="dxa"/>
            <w:gridSpan w:val="2"/>
            <w:shd w:val="clear" w:color="auto" w:fill="auto"/>
            <w:vAlign w:val="center"/>
          </w:tcPr>
          <w:p w14:paraId="30974A79" w14:textId="77777777" w:rsidR="00323271" w:rsidRPr="007E5631" w:rsidRDefault="00323271" w:rsidP="00323271">
            <w:pPr>
              <w:spacing w:before="0" w:after="0" w:line="240" w:lineRule="auto"/>
              <w:ind w:left="240"/>
              <w:rPr>
                <w:rFonts w:asciiTheme="majorHAnsi" w:hAnsiTheme="majorHAnsi" w:cstheme="majorHAnsi"/>
              </w:rPr>
            </w:pPr>
            <w:r w:rsidRPr="007E5631">
              <w:rPr>
                <w:rFonts w:asciiTheme="majorHAnsi" w:hAnsiTheme="majorHAnsi" w:cstheme="majorHAnsi"/>
              </w:rPr>
              <w:t>Obtained High School Diploma, GED, Remained in School, Obtained a Certificate or Degree, or Dropout - Returned to School</w:t>
            </w:r>
          </w:p>
        </w:tc>
        <w:tc>
          <w:tcPr>
            <w:tcW w:w="1822" w:type="dxa"/>
            <w:tcBorders>
              <w:top w:val="single" w:sz="4" w:space="0" w:color="auto"/>
              <w:left w:val="nil"/>
              <w:bottom w:val="single" w:sz="4" w:space="0" w:color="auto"/>
              <w:right w:val="single" w:sz="4" w:space="0" w:color="auto"/>
            </w:tcBorders>
            <w:shd w:val="clear" w:color="auto" w:fill="auto"/>
            <w:vAlign w:val="bottom"/>
          </w:tcPr>
          <w:p w14:paraId="3710CE36" w14:textId="68F3021E" w:rsidR="00323271" w:rsidRPr="008F43C6" w:rsidRDefault="00323271" w:rsidP="00323271">
            <w:pPr>
              <w:spacing w:before="120" w:after="0"/>
              <w:jc w:val="center"/>
              <w:rPr>
                <w:rFonts w:asciiTheme="majorHAnsi" w:hAnsiTheme="majorHAnsi" w:cstheme="majorHAnsi"/>
              </w:rPr>
            </w:pPr>
            <w:r>
              <w:rPr>
                <w:rFonts w:cs="Calibri"/>
                <w:color w:val="000000"/>
              </w:rPr>
              <w:t>913</w:t>
            </w:r>
          </w:p>
        </w:tc>
        <w:tc>
          <w:tcPr>
            <w:tcW w:w="1845" w:type="dxa"/>
            <w:tcBorders>
              <w:top w:val="single" w:sz="4" w:space="0" w:color="auto"/>
              <w:left w:val="nil"/>
              <w:bottom w:val="single" w:sz="4" w:space="0" w:color="auto"/>
              <w:right w:val="single" w:sz="8" w:space="0" w:color="auto"/>
            </w:tcBorders>
            <w:shd w:val="clear" w:color="auto" w:fill="auto"/>
            <w:vAlign w:val="bottom"/>
          </w:tcPr>
          <w:p w14:paraId="1AC3C7AF" w14:textId="14BA80AA" w:rsidR="00323271" w:rsidRPr="008F43C6" w:rsidRDefault="007D50DB" w:rsidP="00323271">
            <w:pPr>
              <w:spacing w:before="120" w:after="0"/>
              <w:jc w:val="center"/>
              <w:rPr>
                <w:rFonts w:asciiTheme="majorHAnsi" w:hAnsiTheme="majorHAnsi" w:cstheme="majorHAnsi"/>
              </w:rPr>
            </w:pPr>
            <w:r>
              <w:rPr>
                <w:rFonts w:cs="Calibri"/>
                <w:color w:val="000000"/>
              </w:rPr>
              <w:t>34</w:t>
            </w:r>
            <w:r w:rsidR="00323271">
              <w:rPr>
                <w:rFonts w:cs="Calibri"/>
                <w:color w:val="000000"/>
              </w:rPr>
              <w:t>.</w:t>
            </w:r>
            <w:r>
              <w:rPr>
                <w:rFonts w:cs="Calibri"/>
                <w:color w:val="000000"/>
              </w:rPr>
              <w:t>4</w:t>
            </w:r>
            <w:r w:rsidR="00323271">
              <w:rPr>
                <w:rFonts w:cs="Calibri"/>
                <w:color w:val="000000"/>
              </w:rPr>
              <w:t>%</w:t>
            </w:r>
          </w:p>
        </w:tc>
      </w:tr>
      <w:tr w:rsidR="00323271" w:rsidRPr="003F32F8" w14:paraId="0ACE510B" w14:textId="77777777" w:rsidTr="0015134D">
        <w:trPr>
          <w:trHeight w:val="432"/>
          <w:jc w:val="center"/>
        </w:trPr>
        <w:tc>
          <w:tcPr>
            <w:tcW w:w="6403" w:type="dxa"/>
            <w:gridSpan w:val="2"/>
            <w:shd w:val="clear" w:color="auto" w:fill="auto"/>
            <w:vAlign w:val="center"/>
          </w:tcPr>
          <w:p w14:paraId="47EBC669" w14:textId="27D697FA" w:rsidR="00323271" w:rsidRPr="007E5631" w:rsidRDefault="00323271" w:rsidP="00323271">
            <w:pPr>
              <w:spacing w:before="0" w:after="0" w:line="240" w:lineRule="auto"/>
              <w:ind w:left="240"/>
              <w:rPr>
                <w:rFonts w:asciiTheme="majorHAnsi" w:hAnsiTheme="majorHAnsi" w:cstheme="majorHAnsi"/>
              </w:rPr>
            </w:pPr>
            <w:r w:rsidRPr="007E5631">
              <w:rPr>
                <w:rFonts w:asciiTheme="majorHAnsi" w:hAnsiTheme="majorHAnsi" w:cstheme="majorHAnsi"/>
              </w:rPr>
              <w:t>Entered Post-Secondary Education, Vocational/Occupational Skills Training, Apprenticeship, Military, Job Search or Employment</w:t>
            </w:r>
          </w:p>
        </w:tc>
        <w:tc>
          <w:tcPr>
            <w:tcW w:w="1822" w:type="dxa"/>
            <w:tcBorders>
              <w:top w:val="single" w:sz="4" w:space="0" w:color="auto"/>
              <w:left w:val="nil"/>
              <w:bottom w:val="single" w:sz="4" w:space="0" w:color="auto"/>
              <w:right w:val="single" w:sz="4" w:space="0" w:color="auto"/>
            </w:tcBorders>
            <w:shd w:val="clear" w:color="auto" w:fill="auto"/>
            <w:vAlign w:val="bottom"/>
          </w:tcPr>
          <w:p w14:paraId="3B27797F" w14:textId="1174C7D2" w:rsidR="00323271" w:rsidRPr="008F43C6" w:rsidRDefault="00323271" w:rsidP="00323271">
            <w:pPr>
              <w:spacing w:before="120" w:after="0"/>
              <w:jc w:val="center"/>
              <w:rPr>
                <w:rFonts w:asciiTheme="majorHAnsi" w:hAnsiTheme="majorHAnsi" w:cstheme="majorHAnsi"/>
              </w:rPr>
            </w:pPr>
            <w:r>
              <w:rPr>
                <w:rFonts w:cs="Calibri"/>
                <w:color w:val="000000"/>
              </w:rPr>
              <w:t>48</w:t>
            </w:r>
          </w:p>
        </w:tc>
        <w:tc>
          <w:tcPr>
            <w:tcW w:w="1845" w:type="dxa"/>
            <w:tcBorders>
              <w:top w:val="single" w:sz="4" w:space="0" w:color="auto"/>
              <w:left w:val="nil"/>
              <w:bottom w:val="single" w:sz="4" w:space="0" w:color="auto"/>
              <w:right w:val="single" w:sz="8" w:space="0" w:color="auto"/>
            </w:tcBorders>
            <w:shd w:val="clear" w:color="auto" w:fill="auto"/>
            <w:vAlign w:val="bottom"/>
          </w:tcPr>
          <w:p w14:paraId="746CBE52" w14:textId="429A9550" w:rsidR="00323271" w:rsidRPr="008F43C6" w:rsidRDefault="007D50DB" w:rsidP="00323271">
            <w:pPr>
              <w:spacing w:before="120" w:after="0"/>
              <w:jc w:val="center"/>
              <w:rPr>
                <w:rFonts w:asciiTheme="majorHAnsi" w:hAnsiTheme="majorHAnsi" w:cstheme="majorHAnsi"/>
              </w:rPr>
            </w:pPr>
            <w:r>
              <w:rPr>
                <w:rFonts w:cs="Calibri"/>
                <w:color w:val="000000"/>
              </w:rPr>
              <w:t>1</w:t>
            </w:r>
            <w:r w:rsidR="00323271">
              <w:rPr>
                <w:rFonts w:cs="Calibri"/>
                <w:color w:val="000000"/>
              </w:rPr>
              <w:t>.</w:t>
            </w:r>
            <w:r>
              <w:rPr>
                <w:rFonts w:cs="Calibri"/>
                <w:color w:val="000000"/>
              </w:rPr>
              <w:t>8</w:t>
            </w:r>
            <w:r w:rsidR="00323271">
              <w:rPr>
                <w:rFonts w:cs="Calibri"/>
                <w:color w:val="000000"/>
              </w:rPr>
              <w:t>%</w:t>
            </w:r>
          </w:p>
        </w:tc>
      </w:tr>
      <w:tr w:rsidR="00323271" w:rsidRPr="003F32F8" w14:paraId="3B92CB32" w14:textId="77777777" w:rsidTr="00542DFD">
        <w:trPr>
          <w:trHeight w:val="432"/>
          <w:jc w:val="center"/>
        </w:trPr>
        <w:tc>
          <w:tcPr>
            <w:tcW w:w="6403" w:type="dxa"/>
            <w:gridSpan w:val="2"/>
            <w:shd w:val="clear" w:color="auto" w:fill="auto"/>
            <w:vAlign w:val="center"/>
          </w:tcPr>
          <w:p w14:paraId="2A0B071E" w14:textId="32D54057" w:rsidR="00323271" w:rsidRPr="007E5631" w:rsidRDefault="00323271" w:rsidP="00323271">
            <w:pPr>
              <w:spacing w:before="0" w:after="0" w:line="240" w:lineRule="auto"/>
              <w:ind w:left="240"/>
              <w:rPr>
                <w:rFonts w:asciiTheme="majorHAnsi" w:hAnsiTheme="majorHAnsi" w:cstheme="majorHAnsi"/>
              </w:rPr>
            </w:pPr>
            <w:r>
              <w:rPr>
                <w:rFonts w:asciiTheme="majorHAnsi" w:hAnsiTheme="majorHAnsi" w:cstheme="majorHAnsi"/>
              </w:rPr>
              <w:t xml:space="preserve">Completed Program Objective </w:t>
            </w:r>
          </w:p>
        </w:tc>
        <w:tc>
          <w:tcPr>
            <w:tcW w:w="1822" w:type="dxa"/>
            <w:tcBorders>
              <w:top w:val="single" w:sz="4" w:space="0" w:color="auto"/>
              <w:left w:val="nil"/>
              <w:bottom w:val="single" w:sz="4" w:space="0" w:color="auto"/>
              <w:right w:val="single" w:sz="4" w:space="0" w:color="auto"/>
            </w:tcBorders>
            <w:shd w:val="clear" w:color="auto" w:fill="auto"/>
            <w:vAlign w:val="bottom"/>
          </w:tcPr>
          <w:p w14:paraId="041CC236" w14:textId="71608781" w:rsidR="00323271" w:rsidRPr="008F43C6" w:rsidRDefault="00323271" w:rsidP="00323271">
            <w:pPr>
              <w:spacing w:before="120" w:after="0"/>
              <w:jc w:val="center"/>
              <w:rPr>
                <w:rFonts w:asciiTheme="majorHAnsi" w:hAnsiTheme="majorHAnsi" w:cstheme="majorHAnsi"/>
              </w:rPr>
            </w:pPr>
            <w:r>
              <w:rPr>
                <w:rFonts w:asciiTheme="majorHAnsi" w:hAnsiTheme="majorHAnsi" w:cstheme="majorHAnsi"/>
              </w:rPr>
              <w:t>740</w:t>
            </w:r>
          </w:p>
        </w:tc>
        <w:tc>
          <w:tcPr>
            <w:tcW w:w="1845" w:type="dxa"/>
            <w:tcBorders>
              <w:top w:val="single" w:sz="4" w:space="0" w:color="auto"/>
              <w:left w:val="nil"/>
              <w:bottom w:val="single" w:sz="4" w:space="0" w:color="auto"/>
              <w:right w:val="single" w:sz="8" w:space="0" w:color="auto"/>
            </w:tcBorders>
            <w:shd w:val="clear" w:color="auto" w:fill="auto"/>
            <w:vAlign w:val="bottom"/>
          </w:tcPr>
          <w:p w14:paraId="5E534534" w14:textId="225741E4" w:rsidR="00323271" w:rsidRPr="008F43C6" w:rsidRDefault="007D50DB" w:rsidP="00323271">
            <w:pPr>
              <w:spacing w:before="120" w:after="0"/>
              <w:jc w:val="center"/>
              <w:rPr>
                <w:rFonts w:asciiTheme="majorHAnsi" w:hAnsiTheme="majorHAnsi" w:cstheme="majorHAnsi"/>
              </w:rPr>
            </w:pPr>
            <w:r>
              <w:rPr>
                <w:rFonts w:cs="Calibri"/>
                <w:color w:val="000000"/>
              </w:rPr>
              <w:t>27.9</w:t>
            </w:r>
            <w:r w:rsidR="00323271">
              <w:rPr>
                <w:rFonts w:cs="Calibri"/>
                <w:color w:val="000000"/>
              </w:rPr>
              <w:t>.%</w:t>
            </w:r>
          </w:p>
        </w:tc>
      </w:tr>
      <w:tr w:rsidR="008C075C" w:rsidRPr="003F32F8" w14:paraId="2F7BB79D" w14:textId="77777777" w:rsidTr="008F43C6">
        <w:trPr>
          <w:trHeight w:val="432"/>
          <w:jc w:val="center"/>
        </w:trPr>
        <w:tc>
          <w:tcPr>
            <w:tcW w:w="6403" w:type="dxa"/>
            <w:gridSpan w:val="2"/>
            <w:shd w:val="clear" w:color="auto" w:fill="DDDDDA"/>
            <w:vAlign w:val="center"/>
          </w:tcPr>
          <w:p w14:paraId="7F264826" w14:textId="77777777" w:rsidR="008C075C" w:rsidRPr="007E5631" w:rsidRDefault="008C075C" w:rsidP="008C075C">
            <w:pPr>
              <w:spacing w:before="120" w:after="0"/>
              <w:jc w:val="center"/>
              <w:rPr>
                <w:rFonts w:asciiTheme="majorHAnsi" w:hAnsiTheme="majorHAnsi" w:cstheme="majorHAnsi"/>
              </w:rPr>
            </w:pPr>
            <w:r w:rsidRPr="007E5631">
              <w:rPr>
                <w:rFonts w:asciiTheme="majorHAnsi" w:hAnsiTheme="majorHAnsi" w:cstheme="majorHAnsi"/>
                <w:b/>
                <w:bCs/>
                <w:lang w:bidi="ar-SA"/>
              </w:rPr>
              <w:t>Participant Satisfaction Data</w:t>
            </w:r>
          </w:p>
        </w:tc>
        <w:tc>
          <w:tcPr>
            <w:tcW w:w="1822" w:type="dxa"/>
            <w:shd w:val="clear" w:color="auto" w:fill="DDDDDA"/>
            <w:vAlign w:val="center"/>
          </w:tcPr>
          <w:p w14:paraId="7AAADEA6" w14:textId="77777777" w:rsidR="008C075C" w:rsidRPr="007E5631" w:rsidRDefault="008C075C" w:rsidP="008C075C">
            <w:pPr>
              <w:spacing w:before="120" w:after="0"/>
              <w:jc w:val="center"/>
              <w:rPr>
                <w:rFonts w:asciiTheme="majorHAnsi" w:hAnsiTheme="majorHAnsi" w:cstheme="majorHAnsi"/>
                <w:b/>
                <w:bCs/>
              </w:rPr>
            </w:pPr>
            <w:r w:rsidRPr="007E5631">
              <w:rPr>
                <w:rFonts w:asciiTheme="majorHAnsi" w:hAnsiTheme="majorHAnsi" w:cstheme="majorHAnsi"/>
                <w:b/>
                <w:bCs/>
              </w:rPr>
              <w:t>Total</w:t>
            </w:r>
          </w:p>
        </w:tc>
        <w:tc>
          <w:tcPr>
            <w:tcW w:w="1845" w:type="dxa"/>
            <w:shd w:val="clear" w:color="auto" w:fill="DDDDDA"/>
            <w:vAlign w:val="center"/>
          </w:tcPr>
          <w:p w14:paraId="082C8875" w14:textId="77777777" w:rsidR="008C075C" w:rsidRPr="007E5631" w:rsidRDefault="008C075C" w:rsidP="008C075C">
            <w:pPr>
              <w:spacing w:before="120" w:after="0"/>
              <w:jc w:val="center"/>
              <w:rPr>
                <w:rFonts w:asciiTheme="majorHAnsi" w:hAnsiTheme="majorHAnsi" w:cstheme="majorHAnsi"/>
                <w:b/>
                <w:bCs/>
              </w:rPr>
            </w:pPr>
            <w:r w:rsidRPr="007E5631">
              <w:rPr>
                <w:rFonts w:asciiTheme="majorHAnsi" w:hAnsiTheme="majorHAnsi" w:cstheme="majorHAnsi"/>
                <w:b/>
                <w:bCs/>
              </w:rPr>
              <w:t xml:space="preserve">Percentage </w:t>
            </w:r>
            <w:r w:rsidRPr="007E5631">
              <w:rPr>
                <w:rFonts w:asciiTheme="majorHAnsi" w:hAnsiTheme="majorHAnsi" w:cstheme="majorHAnsi"/>
                <w:b/>
                <w:bCs/>
              </w:rPr>
              <w:br/>
              <w:t>(of responses)</w:t>
            </w:r>
          </w:p>
        </w:tc>
      </w:tr>
      <w:tr w:rsidR="00540713" w:rsidRPr="003F32F8" w14:paraId="70BB964B" w14:textId="77777777" w:rsidTr="008F43C6">
        <w:trPr>
          <w:trHeight w:val="432"/>
          <w:jc w:val="center"/>
        </w:trPr>
        <w:tc>
          <w:tcPr>
            <w:tcW w:w="6403" w:type="dxa"/>
            <w:gridSpan w:val="2"/>
            <w:tcBorders>
              <w:left w:val="single" w:sz="8" w:space="0" w:color="auto"/>
            </w:tcBorders>
            <w:shd w:val="clear" w:color="auto" w:fill="auto"/>
            <w:vAlign w:val="center"/>
          </w:tcPr>
          <w:p w14:paraId="383FC3F9" w14:textId="77777777" w:rsidR="00540713" w:rsidRPr="007E5631" w:rsidRDefault="00540713" w:rsidP="00540713">
            <w:pPr>
              <w:spacing w:before="0" w:after="0" w:line="240" w:lineRule="auto"/>
              <w:ind w:left="240"/>
              <w:rPr>
                <w:rFonts w:asciiTheme="majorHAnsi" w:hAnsiTheme="majorHAnsi" w:cstheme="majorHAnsi"/>
              </w:rPr>
            </w:pPr>
            <w:r w:rsidRPr="007E5631">
              <w:rPr>
                <w:rFonts w:asciiTheme="majorHAnsi" w:hAnsiTheme="majorHAnsi" w:cstheme="majorHAnsi"/>
              </w:rPr>
              <w:t>Number of participants rating experience as “Excellent”</w:t>
            </w:r>
          </w:p>
        </w:tc>
        <w:tc>
          <w:tcPr>
            <w:tcW w:w="1822" w:type="dxa"/>
            <w:tcBorders>
              <w:top w:val="single" w:sz="4" w:space="0" w:color="auto"/>
              <w:left w:val="nil"/>
              <w:bottom w:val="single" w:sz="4" w:space="0" w:color="auto"/>
              <w:right w:val="single" w:sz="4" w:space="0" w:color="auto"/>
            </w:tcBorders>
            <w:shd w:val="clear" w:color="000000" w:fill="FFFFFF"/>
            <w:vAlign w:val="bottom"/>
          </w:tcPr>
          <w:p w14:paraId="014DFB4E" w14:textId="4845889B" w:rsidR="00540713" w:rsidRPr="008F43C6" w:rsidRDefault="00540713" w:rsidP="00540713">
            <w:pPr>
              <w:spacing w:before="120" w:after="0"/>
              <w:jc w:val="center"/>
              <w:rPr>
                <w:rFonts w:asciiTheme="majorHAnsi" w:hAnsiTheme="majorHAnsi" w:cstheme="majorHAnsi"/>
              </w:rPr>
            </w:pPr>
            <w:r>
              <w:rPr>
                <w:rFonts w:cs="Calibri"/>
                <w:color w:val="000000"/>
              </w:rPr>
              <w:t>362</w:t>
            </w:r>
          </w:p>
        </w:tc>
        <w:tc>
          <w:tcPr>
            <w:tcW w:w="1845" w:type="dxa"/>
            <w:tcBorders>
              <w:top w:val="single" w:sz="4" w:space="0" w:color="auto"/>
              <w:left w:val="nil"/>
              <w:bottom w:val="single" w:sz="4" w:space="0" w:color="auto"/>
              <w:right w:val="single" w:sz="8" w:space="0" w:color="auto"/>
            </w:tcBorders>
            <w:shd w:val="clear" w:color="000000" w:fill="FFFFFF"/>
            <w:vAlign w:val="bottom"/>
          </w:tcPr>
          <w:p w14:paraId="27AE9CA1" w14:textId="5D289ADB" w:rsidR="00540713" w:rsidRPr="008F43C6" w:rsidRDefault="00540713" w:rsidP="00540713">
            <w:pPr>
              <w:spacing w:before="120" w:after="0"/>
              <w:jc w:val="center"/>
              <w:rPr>
                <w:rFonts w:asciiTheme="majorHAnsi" w:hAnsiTheme="majorHAnsi" w:cstheme="majorHAnsi"/>
              </w:rPr>
            </w:pPr>
            <w:r>
              <w:rPr>
                <w:rFonts w:cs="Calibri"/>
                <w:color w:val="000000"/>
              </w:rPr>
              <w:t>31.7%</w:t>
            </w:r>
          </w:p>
        </w:tc>
      </w:tr>
      <w:tr w:rsidR="00540713" w:rsidRPr="003F32F8" w14:paraId="64E42887" w14:textId="77777777" w:rsidTr="008F43C6">
        <w:trPr>
          <w:trHeight w:val="432"/>
          <w:jc w:val="center"/>
        </w:trPr>
        <w:tc>
          <w:tcPr>
            <w:tcW w:w="6403" w:type="dxa"/>
            <w:gridSpan w:val="2"/>
            <w:tcBorders>
              <w:left w:val="single" w:sz="8" w:space="0" w:color="auto"/>
            </w:tcBorders>
            <w:shd w:val="clear" w:color="auto" w:fill="auto"/>
            <w:vAlign w:val="center"/>
          </w:tcPr>
          <w:p w14:paraId="67819D5D" w14:textId="77777777" w:rsidR="00540713" w:rsidRPr="007E5631" w:rsidRDefault="00540713" w:rsidP="00540713">
            <w:pPr>
              <w:spacing w:before="0" w:after="0" w:line="240" w:lineRule="auto"/>
              <w:ind w:left="240"/>
              <w:rPr>
                <w:rFonts w:asciiTheme="majorHAnsi" w:hAnsiTheme="majorHAnsi" w:cstheme="majorHAnsi"/>
              </w:rPr>
            </w:pPr>
            <w:r w:rsidRPr="007E5631">
              <w:rPr>
                <w:rFonts w:asciiTheme="majorHAnsi" w:hAnsiTheme="majorHAnsi" w:cstheme="majorHAnsi"/>
              </w:rPr>
              <w:t>Number of participants rating experience as “Very Good”</w:t>
            </w:r>
          </w:p>
        </w:tc>
        <w:tc>
          <w:tcPr>
            <w:tcW w:w="1822" w:type="dxa"/>
            <w:tcBorders>
              <w:top w:val="single" w:sz="4" w:space="0" w:color="auto"/>
              <w:left w:val="nil"/>
              <w:bottom w:val="single" w:sz="4" w:space="0" w:color="auto"/>
              <w:right w:val="single" w:sz="4" w:space="0" w:color="auto"/>
            </w:tcBorders>
            <w:shd w:val="clear" w:color="000000" w:fill="FFFFFF"/>
            <w:vAlign w:val="bottom"/>
          </w:tcPr>
          <w:p w14:paraId="727EE069" w14:textId="4931C680" w:rsidR="00540713" w:rsidRPr="008F43C6" w:rsidRDefault="00540713" w:rsidP="00540713">
            <w:pPr>
              <w:spacing w:before="120" w:after="0"/>
              <w:jc w:val="center"/>
              <w:rPr>
                <w:rFonts w:asciiTheme="majorHAnsi" w:hAnsiTheme="majorHAnsi" w:cstheme="majorHAnsi"/>
              </w:rPr>
            </w:pPr>
            <w:r>
              <w:rPr>
                <w:rFonts w:cs="Calibri"/>
                <w:color w:val="000000"/>
              </w:rPr>
              <w:t>471</w:t>
            </w:r>
          </w:p>
        </w:tc>
        <w:tc>
          <w:tcPr>
            <w:tcW w:w="1845" w:type="dxa"/>
            <w:tcBorders>
              <w:top w:val="single" w:sz="4" w:space="0" w:color="auto"/>
              <w:left w:val="nil"/>
              <w:bottom w:val="single" w:sz="4" w:space="0" w:color="auto"/>
              <w:right w:val="single" w:sz="8" w:space="0" w:color="auto"/>
            </w:tcBorders>
            <w:shd w:val="clear" w:color="000000" w:fill="FFFFFF"/>
            <w:vAlign w:val="bottom"/>
          </w:tcPr>
          <w:p w14:paraId="0873FE01" w14:textId="2685CC6B" w:rsidR="00540713" w:rsidRPr="008F43C6" w:rsidRDefault="00540713" w:rsidP="00540713">
            <w:pPr>
              <w:spacing w:before="120" w:after="0"/>
              <w:jc w:val="center"/>
              <w:rPr>
                <w:rFonts w:asciiTheme="majorHAnsi" w:hAnsiTheme="majorHAnsi" w:cstheme="majorHAnsi"/>
              </w:rPr>
            </w:pPr>
            <w:r>
              <w:rPr>
                <w:rFonts w:cs="Calibri"/>
                <w:color w:val="000000"/>
              </w:rPr>
              <w:t>41.2%</w:t>
            </w:r>
          </w:p>
        </w:tc>
      </w:tr>
      <w:tr w:rsidR="00540713" w:rsidRPr="003F32F8" w14:paraId="56A36507" w14:textId="77777777" w:rsidTr="008F43C6">
        <w:trPr>
          <w:trHeight w:val="432"/>
          <w:jc w:val="center"/>
        </w:trPr>
        <w:tc>
          <w:tcPr>
            <w:tcW w:w="6403" w:type="dxa"/>
            <w:gridSpan w:val="2"/>
            <w:tcBorders>
              <w:left w:val="single" w:sz="8" w:space="0" w:color="auto"/>
            </w:tcBorders>
            <w:shd w:val="clear" w:color="auto" w:fill="auto"/>
            <w:vAlign w:val="center"/>
          </w:tcPr>
          <w:p w14:paraId="1FF3BDC7" w14:textId="77777777" w:rsidR="00540713" w:rsidRPr="007E5631" w:rsidRDefault="00540713" w:rsidP="00540713">
            <w:pPr>
              <w:spacing w:before="0" w:after="0" w:line="240" w:lineRule="auto"/>
              <w:ind w:left="240"/>
              <w:rPr>
                <w:rFonts w:asciiTheme="majorHAnsi" w:hAnsiTheme="majorHAnsi" w:cstheme="majorHAnsi"/>
              </w:rPr>
            </w:pPr>
            <w:r w:rsidRPr="007E5631">
              <w:rPr>
                <w:rFonts w:asciiTheme="majorHAnsi" w:hAnsiTheme="majorHAnsi" w:cstheme="majorHAnsi"/>
              </w:rPr>
              <w:t>Number of participants rating experience as “Average”</w:t>
            </w:r>
          </w:p>
        </w:tc>
        <w:tc>
          <w:tcPr>
            <w:tcW w:w="1822" w:type="dxa"/>
            <w:tcBorders>
              <w:top w:val="single" w:sz="4" w:space="0" w:color="auto"/>
              <w:left w:val="nil"/>
              <w:bottom w:val="single" w:sz="4" w:space="0" w:color="auto"/>
              <w:right w:val="single" w:sz="4" w:space="0" w:color="auto"/>
            </w:tcBorders>
            <w:shd w:val="clear" w:color="000000" w:fill="FFFFFF"/>
            <w:vAlign w:val="bottom"/>
          </w:tcPr>
          <w:p w14:paraId="64C442FF" w14:textId="7834A549" w:rsidR="00540713" w:rsidRPr="008F43C6" w:rsidRDefault="00540713" w:rsidP="00540713">
            <w:pPr>
              <w:spacing w:before="120" w:after="0"/>
              <w:jc w:val="center"/>
              <w:rPr>
                <w:rFonts w:asciiTheme="majorHAnsi" w:hAnsiTheme="majorHAnsi" w:cstheme="majorHAnsi"/>
              </w:rPr>
            </w:pPr>
            <w:r>
              <w:rPr>
                <w:rFonts w:cs="Calibri"/>
                <w:color w:val="000000"/>
              </w:rPr>
              <w:t>292</w:t>
            </w:r>
          </w:p>
        </w:tc>
        <w:tc>
          <w:tcPr>
            <w:tcW w:w="1845" w:type="dxa"/>
            <w:tcBorders>
              <w:top w:val="single" w:sz="4" w:space="0" w:color="auto"/>
              <w:left w:val="nil"/>
              <w:bottom w:val="single" w:sz="4" w:space="0" w:color="auto"/>
              <w:right w:val="single" w:sz="8" w:space="0" w:color="auto"/>
            </w:tcBorders>
            <w:shd w:val="clear" w:color="000000" w:fill="FFFFFF"/>
            <w:vAlign w:val="bottom"/>
          </w:tcPr>
          <w:p w14:paraId="584B2A52" w14:textId="5BE33978" w:rsidR="00540713" w:rsidRPr="008F43C6" w:rsidRDefault="00540713" w:rsidP="00540713">
            <w:pPr>
              <w:spacing w:before="120" w:after="0"/>
              <w:jc w:val="center"/>
              <w:rPr>
                <w:rFonts w:asciiTheme="majorHAnsi" w:hAnsiTheme="majorHAnsi" w:cstheme="majorHAnsi"/>
              </w:rPr>
            </w:pPr>
            <w:r>
              <w:rPr>
                <w:rFonts w:cs="Calibri"/>
                <w:color w:val="000000"/>
              </w:rPr>
              <w:t>25.5%</w:t>
            </w:r>
          </w:p>
        </w:tc>
      </w:tr>
      <w:tr w:rsidR="00540713" w:rsidRPr="003F32F8" w14:paraId="01375331" w14:textId="77777777" w:rsidTr="008F43C6">
        <w:trPr>
          <w:trHeight w:val="432"/>
          <w:jc w:val="center"/>
        </w:trPr>
        <w:tc>
          <w:tcPr>
            <w:tcW w:w="6403" w:type="dxa"/>
            <w:gridSpan w:val="2"/>
            <w:tcBorders>
              <w:left w:val="single" w:sz="8" w:space="0" w:color="auto"/>
              <w:bottom w:val="single" w:sz="4" w:space="0" w:color="auto"/>
            </w:tcBorders>
            <w:shd w:val="clear" w:color="auto" w:fill="auto"/>
            <w:vAlign w:val="center"/>
          </w:tcPr>
          <w:p w14:paraId="5567A432" w14:textId="77777777" w:rsidR="00540713" w:rsidRPr="007E5631" w:rsidRDefault="00540713" w:rsidP="00540713">
            <w:pPr>
              <w:spacing w:before="0" w:after="0" w:line="240" w:lineRule="auto"/>
              <w:ind w:left="240"/>
              <w:rPr>
                <w:rFonts w:asciiTheme="majorHAnsi" w:hAnsiTheme="majorHAnsi" w:cstheme="majorHAnsi"/>
              </w:rPr>
            </w:pPr>
            <w:r w:rsidRPr="007E5631">
              <w:rPr>
                <w:rFonts w:asciiTheme="majorHAnsi" w:hAnsiTheme="majorHAnsi" w:cstheme="majorHAnsi"/>
              </w:rPr>
              <w:t>Number of participants rating experience as “Below Average”</w:t>
            </w:r>
          </w:p>
        </w:tc>
        <w:tc>
          <w:tcPr>
            <w:tcW w:w="1822" w:type="dxa"/>
            <w:tcBorders>
              <w:top w:val="single" w:sz="4" w:space="0" w:color="auto"/>
              <w:left w:val="nil"/>
              <w:bottom w:val="single" w:sz="4" w:space="0" w:color="auto"/>
              <w:right w:val="single" w:sz="4" w:space="0" w:color="auto"/>
            </w:tcBorders>
            <w:shd w:val="clear" w:color="000000" w:fill="FFFFFF"/>
            <w:vAlign w:val="bottom"/>
          </w:tcPr>
          <w:p w14:paraId="0412E62A" w14:textId="7737ACD0" w:rsidR="00540713" w:rsidRPr="008F43C6" w:rsidRDefault="00540713" w:rsidP="00540713">
            <w:pPr>
              <w:spacing w:before="120" w:after="0"/>
              <w:jc w:val="center"/>
              <w:rPr>
                <w:rFonts w:asciiTheme="majorHAnsi" w:hAnsiTheme="majorHAnsi" w:cstheme="majorHAnsi"/>
              </w:rPr>
            </w:pPr>
            <w:r>
              <w:rPr>
                <w:rFonts w:cs="Calibri"/>
                <w:color w:val="000000"/>
              </w:rPr>
              <w:t>16</w:t>
            </w:r>
          </w:p>
        </w:tc>
        <w:tc>
          <w:tcPr>
            <w:tcW w:w="1845" w:type="dxa"/>
            <w:tcBorders>
              <w:top w:val="single" w:sz="4" w:space="0" w:color="auto"/>
              <w:left w:val="nil"/>
              <w:bottom w:val="single" w:sz="4" w:space="0" w:color="auto"/>
              <w:right w:val="single" w:sz="8" w:space="0" w:color="auto"/>
            </w:tcBorders>
            <w:shd w:val="clear" w:color="000000" w:fill="FFFFFF"/>
            <w:vAlign w:val="bottom"/>
          </w:tcPr>
          <w:p w14:paraId="64147E1F" w14:textId="0D9DE62B" w:rsidR="00540713" w:rsidRPr="008F43C6" w:rsidRDefault="00540713" w:rsidP="00540713">
            <w:pPr>
              <w:spacing w:before="120" w:after="0"/>
              <w:jc w:val="center"/>
              <w:rPr>
                <w:rFonts w:asciiTheme="majorHAnsi" w:hAnsiTheme="majorHAnsi" w:cstheme="majorHAnsi"/>
              </w:rPr>
            </w:pPr>
            <w:r>
              <w:rPr>
                <w:rFonts w:cs="Calibri"/>
                <w:color w:val="000000"/>
              </w:rPr>
              <w:t>1.4%</w:t>
            </w:r>
          </w:p>
        </w:tc>
      </w:tr>
      <w:tr w:rsidR="00540713" w:rsidRPr="003F32F8" w14:paraId="5B572482" w14:textId="77777777" w:rsidTr="008F43C6">
        <w:trPr>
          <w:trHeight w:val="432"/>
          <w:jc w:val="center"/>
        </w:trPr>
        <w:tc>
          <w:tcPr>
            <w:tcW w:w="6403" w:type="dxa"/>
            <w:gridSpan w:val="2"/>
            <w:tcBorders>
              <w:left w:val="single" w:sz="8" w:space="0" w:color="auto"/>
              <w:bottom w:val="single" w:sz="8" w:space="0" w:color="auto"/>
            </w:tcBorders>
            <w:shd w:val="clear" w:color="auto" w:fill="auto"/>
            <w:vAlign w:val="center"/>
          </w:tcPr>
          <w:p w14:paraId="427F2FCE" w14:textId="77777777" w:rsidR="00540713" w:rsidRPr="007E5631" w:rsidRDefault="00540713" w:rsidP="00540713">
            <w:pPr>
              <w:spacing w:before="0" w:after="0" w:line="240" w:lineRule="auto"/>
              <w:ind w:left="240"/>
              <w:rPr>
                <w:rFonts w:asciiTheme="majorHAnsi" w:hAnsiTheme="majorHAnsi" w:cstheme="majorHAnsi"/>
              </w:rPr>
            </w:pPr>
            <w:r w:rsidRPr="007E5631">
              <w:rPr>
                <w:rFonts w:asciiTheme="majorHAnsi" w:hAnsiTheme="majorHAnsi" w:cstheme="majorHAnsi"/>
              </w:rPr>
              <w:t>Number of participants rating experience as “Poor”</w:t>
            </w:r>
          </w:p>
        </w:tc>
        <w:tc>
          <w:tcPr>
            <w:tcW w:w="1822" w:type="dxa"/>
            <w:tcBorders>
              <w:top w:val="single" w:sz="4" w:space="0" w:color="auto"/>
              <w:left w:val="nil"/>
              <w:bottom w:val="single" w:sz="8" w:space="0" w:color="auto"/>
              <w:right w:val="single" w:sz="4" w:space="0" w:color="auto"/>
            </w:tcBorders>
            <w:shd w:val="clear" w:color="000000" w:fill="FFFFFF"/>
            <w:vAlign w:val="bottom"/>
          </w:tcPr>
          <w:p w14:paraId="2459C3BC" w14:textId="26F43020" w:rsidR="00540713" w:rsidRPr="008F43C6" w:rsidRDefault="00540713" w:rsidP="00540713">
            <w:pPr>
              <w:spacing w:before="120" w:after="0"/>
              <w:jc w:val="center"/>
              <w:rPr>
                <w:rFonts w:asciiTheme="majorHAnsi" w:hAnsiTheme="majorHAnsi" w:cstheme="majorHAnsi"/>
              </w:rPr>
            </w:pPr>
            <w:r>
              <w:rPr>
                <w:rFonts w:cs="Calibri"/>
                <w:color w:val="000000"/>
              </w:rPr>
              <w:t>2</w:t>
            </w:r>
          </w:p>
        </w:tc>
        <w:tc>
          <w:tcPr>
            <w:tcW w:w="1845" w:type="dxa"/>
            <w:tcBorders>
              <w:top w:val="single" w:sz="4" w:space="0" w:color="auto"/>
              <w:left w:val="nil"/>
              <w:bottom w:val="single" w:sz="8" w:space="0" w:color="auto"/>
              <w:right w:val="single" w:sz="8" w:space="0" w:color="auto"/>
            </w:tcBorders>
            <w:shd w:val="clear" w:color="000000" w:fill="FFFFFF"/>
            <w:vAlign w:val="bottom"/>
          </w:tcPr>
          <w:p w14:paraId="22B6D6B2" w14:textId="3A2F9EEC" w:rsidR="00540713" w:rsidRPr="008F43C6" w:rsidRDefault="00540713" w:rsidP="00540713">
            <w:pPr>
              <w:spacing w:before="120" w:after="0"/>
              <w:jc w:val="center"/>
              <w:rPr>
                <w:rFonts w:asciiTheme="majorHAnsi" w:hAnsiTheme="majorHAnsi" w:cstheme="majorHAnsi"/>
              </w:rPr>
            </w:pPr>
            <w:r>
              <w:rPr>
                <w:rFonts w:cs="Calibri"/>
                <w:color w:val="000000"/>
              </w:rPr>
              <w:t>0.2%</w:t>
            </w:r>
          </w:p>
        </w:tc>
      </w:tr>
      <w:tr w:rsidR="00540713" w:rsidRPr="003F32F8" w14:paraId="297BE874" w14:textId="77777777" w:rsidTr="008F43C6">
        <w:trPr>
          <w:trHeight w:val="432"/>
          <w:jc w:val="center"/>
        </w:trPr>
        <w:tc>
          <w:tcPr>
            <w:tcW w:w="6403"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92071C2" w14:textId="77777777" w:rsidR="00540713" w:rsidRPr="007E5631" w:rsidRDefault="00540713" w:rsidP="00540713">
            <w:pPr>
              <w:spacing w:before="0" w:after="0" w:line="240" w:lineRule="auto"/>
              <w:ind w:left="240"/>
              <w:rPr>
                <w:rFonts w:asciiTheme="majorHAnsi" w:hAnsiTheme="majorHAnsi" w:cstheme="majorHAnsi"/>
              </w:rPr>
            </w:pPr>
            <w:r w:rsidRPr="007E5631">
              <w:rPr>
                <w:rFonts w:asciiTheme="majorHAnsi" w:hAnsiTheme="majorHAnsi" w:cstheme="majorHAnsi"/>
              </w:rPr>
              <w:t>Total Number of Surveys Completed</w:t>
            </w:r>
          </w:p>
        </w:tc>
        <w:tc>
          <w:tcPr>
            <w:tcW w:w="1822" w:type="dxa"/>
            <w:tcBorders>
              <w:top w:val="single" w:sz="4" w:space="0" w:color="auto"/>
              <w:left w:val="single" w:sz="8" w:space="0" w:color="auto"/>
              <w:bottom w:val="single" w:sz="8" w:space="0" w:color="auto"/>
              <w:right w:val="single" w:sz="8" w:space="0" w:color="auto"/>
            </w:tcBorders>
            <w:shd w:val="clear" w:color="000000" w:fill="FFFFFF"/>
            <w:vAlign w:val="bottom"/>
          </w:tcPr>
          <w:p w14:paraId="2CB8F3D9" w14:textId="5D7AE64B" w:rsidR="00540713" w:rsidRPr="008F43C6" w:rsidRDefault="00540713" w:rsidP="00540713">
            <w:pPr>
              <w:spacing w:before="120" w:after="0"/>
              <w:jc w:val="center"/>
              <w:rPr>
                <w:rFonts w:asciiTheme="majorHAnsi" w:hAnsiTheme="majorHAnsi" w:cstheme="majorHAnsi"/>
              </w:rPr>
            </w:pPr>
            <w:r>
              <w:rPr>
                <w:rFonts w:cs="Calibri"/>
                <w:color w:val="000000"/>
              </w:rPr>
              <w:t>1143</w:t>
            </w:r>
          </w:p>
        </w:tc>
        <w:tc>
          <w:tcPr>
            <w:tcW w:w="1845" w:type="dxa"/>
            <w:tcBorders>
              <w:top w:val="single" w:sz="4" w:space="0" w:color="auto"/>
              <w:left w:val="single" w:sz="8" w:space="0" w:color="auto"/>
              <w:bottom w:val="single" w:sz="8" w:space="0" w:color="auto"/>
              <w:right w:val="single" w:sz="8" w:space="0" w:color="auto"/>
            </w:tcBorders>
            <w:shd w:val="clear" w:color="000000" w:fill="FFFFFF"/>
            <w:vAlign w:val="bottom"/>
          </w:tcPr>
          <w:p w14:paraId="4E6F938A" w14:textId="0A10C70D" w:rsidR="00540713" w:rsidRPr="007D50DB" w:rsidRDefault="00E32E44" w:rsidP="00540713">
            <w:pPr>
              <w:spacing w:before="0" w:after="0"/>
              <w:jc w:val="center"/>
              <w:rPr>
                <w:rFonts w:cs="Calibri"/>
                <w:color w:val="000000"/>
              </w:rPr>
            </w:pPr>
            <w:r>
              <w:rPr>
                <w:rFonts w:cs="Calibri"/>
                <w:color w:val="000000"/>
              </w:rPr>
              <w:t>100</w:t>
            </w:r>
            <w:r w:rsidR="00540713">
              <w:rPr>
                <w:rFonts w:cs="Calibri"/>
                <w:color w:val="000000"/>
              </w:rPr>
              <w:t>%</w:t>
            </w:r>
          </w:p>
        </w:tc>
      </w:tr>
    </w:tbl>
    <w:p w14:paraId="31951AB2" w14:textId="77777777" w:rsidR="005E2B3E" w:rsidRDefault="005E2B3E" w:rsidP="00772D56">
      <w:pPr>
        <w:pStyle w:val="Heading2"/>
        <w:spacing w:before="240"/>
      </w:pPr>
      <w:bookmarkStart w:id="23" w:name="_Toc527380403"/>
    </w:p>
    <w:p w14:paraId="3DBD48E2" w14:textId="77777777" w:rsidR="005E2B3E" w:rsidRDefault="005E2B3E" w:rsidP="00CE7C25">
      <w:pPr>
        <w:pBdr>
          <w:bottom w:val="single" w:sz="4" w:space="1" w:color="auto"/>
        </w:pBdr>
        <w:spacing w:before="120" w:after="0"/>
        <w:rPr>
          <w:rFonts w:asciiTheme="minorHAnsi" w:eastAsiaTheme="majorEastAsia" w:hAnsiTheme="minorHAnsi" w:cstheme="majorBidi"/>
          <w:b/>
          <w:color w:val="003865" w:themeColor="accent1"/>
          <w:sz w:val="32"/>
          <w:szCs w:val="32"/>
        </w:rPr>
      </w:pPr>
      <w:r>
        <w:br w:type="page"/>
      </w:r>
    </w:p>
    <w:p w14:paraId="4CF99B53" w14:textId="402DF282" w:rsidR="00B00823" w:rsidRPr="00456E50" w:rsidRDefault="00B00823" w:rsidP="00772D56">
      <w:pPr>
        <w:pStyle w:val="Heading2"/>
        <w:spacing w:before="240"/>
      </w:pPr>
      <w:bookmarkStart w:id="24" w:name="_Toc178686871"/>
      <w:r w:rsidRPr="00456E50">
        <w:t>Expenditure</w:t>
      </w:r>
      <w:bookmarkEnd w:id="23"/>
      <w:r w:rsidR="00821F4A" w:rsidRPr="00456E50">
        <w:t xml:space="preserve"> Data</w:t>
      </w:r>
      <w:bookmarkEnd w:id="24"/>
    </w:p>
    <w:p w14:paraId="6E61629D" w14:textId="2C02AB37" w:rsidR="00834D8E" w:rsidRPr="00456E50" w:rsidRDefault="00834D8E" w:rsidP="00821F4A">
      <w:r>
        <w:t>The SFY 2</w:t>
      </w:r>
      <w:r w:rsidR="000C0D9B">
        <w:t>4</w:t>
      </w:r>
      <w:r>
        <w:t xml:space="preserve"> grant contract started on July 1, 202</w:t>
      </w:r>
      <w:r w:rsidR="000C0D9B">
        <w:t xml:space="preserve">3 </w:t>
      </w:r>
      <w:r>
        <w:t xml:space="preserve">and ended on </w:t>
      </w:r>
      <w:r w:rsidR="00244312">
        <w:t>June</w:t>
      </w:r>
      <w:r>
        <w:t xml:space="preserve"> 30, 202</w:t>
      </w:r>
      <w:r w:rsidR="000C0D9B">
        <w:t>4</w:t>
      </w:r>
      <w:r>
        <w:t>. SFY 2</w:t>
      </w:r>
      <w:r w:rsidR="000C0D9B">
        <w:t>4</w:t>
      </w:r>
      <w:r>
        <w:t xml:space="preserve"> grant funds were fully expended by the end of </w:t>
      </w:r>
      <w:r w:rsidR="00244312">
        <w:t>June</w:t>
      </w:r>
      <w:r>
        <w:t xml:space="preserve"> 202</w:t>
      </w:r>
      <w:r w:rsidR="000C0D9B">
        <w:t>4</w:t>
      </w:r>
      <w:r>
        <w:t>. The cost category breakdown of e</w:t>
      </w:r>
      <w:r w:rsidRPr="00456E50">
        <w:t xml:space="preserve">xpenditures </w:t>
      </w:r>
      <w:r>
        <w:t>is reported below.</w:t>
      </w:r>
    </w:p>
    <w:tbl>
      <w:tblPr>
        <w:tblStyle w:val="TableGrid1"/>
        <w:tblW w:w="10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tate Fiscal Year 2021 Expenditures"/>
        <w:tblDescription w:val="Shows expenditures for State Fiscal Year 2021 for each budget category."/>
      </w:tblPr>
      <w:tblGrid>
        <w:gridCol w:w="6580"/>
        <w:gridCol w:w="3749"/>
      </w:tblGrid>
      <w:tr w:rsidR="00C56C60" w:rsidRPr="00CB07BE" w14:paraId="140FA9DE" w14:textId="77777777" w:rsidTr="00A76C5B">
        <w:trPr>
          <w:cnfStyle w:val="100000000000" w:firstRow="1" w:lastRow="0" w:firstColumn="0" w:lastColumn="0" w:oddVBand="0" w:evenVBand="0" w:oddHBand="0" w:evenHBand="0" w:firstRowFirstColumn="0" w:firstRowLastColumn="0" w:lastRowFirstColumn="0" w:lastRowLastColumn="0"/>
          <w:trHeight w:val="702"/>
        </w:trPr>
        <w:tc>
          <w:tcPr>
            <w:tcW w:w="6580" w:type="dxa"/>
            <w:shd w:val="clear" w:color="auto" w:fill="DDDDDA" w:themeFill="background2"/>
          </w:tcPr>
          <w:p w14:paraId="12E10015" w14:textId="77777777" w:rsidR="00C56C60" w:rsidRPr="00D27B38" w:rsidRDefault="00C56C60" w:rsidP="00C575A7">
            <w:pPr>
              <w:spacing w:before="120" w:after="0"/>
              <w:rPr>
                <w:sz w:val="28"/>
                <w:szCs w:val="28"/>
              </w:rPr>
            </w:pPr>
            <w:r w:rsidRPr="00D27B38">
              <w:rPr>
                <w:sz w:val="28"/>
                <w:szCs w:val="28"/>
              </w:rPr>
              <w:t>Budget Category</w:t>
            </w:r>
          </w:p>
        </w:tc>
        <w:tc>
          <w:tcPr>
            <w:tcW w:w="3749" w:type="dxa"/>
            <w:shd w:val="clear" w:color="auto" w:fill="DDDDDA" w:themeFill="background2"/>
          </w:tcPr>
          <w:p w14:paraId="3C97511D" w14:textId="77777777" w:rsidR="00C56C60" w:rsidRPr="00D27B38" w:rsidRDefault="00C56C60" w:rsidP="00C575A7">
            <w:pPr>
              <w:spacing w:before="120" w:after="0"/>
              <w:rPr>
                <w:sz w:val="28"/>
                <w:szCs w:val="28"/>
              </w:rPr>
            </w:pPr>
            <w:r w:rsidRPr="00D27B38">
              <w:rPr>
                <w:sz w:val="28"/>
                <w:szCs w:val="28"/>
              </w:rPr>
              <w:t>Expenditures</w:t>
            </w:r>
          </w:p>
        </w:tc>
      </w:tr>
      <w:tr w:rsidR="00C56C60" w:rsidRPr="00CB07BE" w14:paraId="062AD3BC" w14:textId="77777777" w:rsidTr="00A76C5B">
        <w:trPr>
          <w:cnfStyle w:val="000000100000" w:firstRow="0" w:lastRow="0" w:firstColumn="0" w:lastColumn="0" w:oddVBand="0" w:evenVBand="0" w:oddHBand="1" w:evenHBand="0" w:firstRowFirstColumn="0" w:firstRowLastColumn="0" w:lastRowFirstColumn="0" w:lastRowLastColumn="0"/>
          <w:trHeight w:val="437"/>
        </w:trPr>
        <w:tc>
          <w:tcPr>
            <w:tcW w:w="658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37F46571" w14:textId="15200906" w:rsidR="00C56C60" w:rsidRPr="00456E50" w:rsidRDefault="00C56C60" w:rsidP="004030F5">
            <w:pPr>
              <w:spacing w:before="120" w:after="0"/>
            </w:pPr>
            <w:r w:rsidRPr="00456E50">
              <w:t>Administration (up to 10% allowed)</w:t>
            </w:r>
          </w:p>
        </w:tc>
        <w:tc>
          <w:tcPr>
            <w:tcW w:w="374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18DA34DD" w14:textId="2F1B107F" w:rsidR="00C56C60" w:rsidRPr="00456E50" w:rsidRDefault="00A76C5B" w:rsidP="00A76C5B">
            <w:pPr>
              <w:spacing w:before="120" w:after="0"/>
              <w:jc w:val="center"/>
            </w:pPr>
            <w:r>
              <w:t>$</w:t>
            </w:r>
            <w:r w:rsidR="007D50DB">
              <w:t>37</w:t>
            </w:r>
            <w:r w:rsidR="000C0D9B">
              <w:t>,</w:t>
            </w:r>
            <w:r w:rsidR="007D50DB">
              <w:t>5</w:t>
            </w:r>
            <w:r w:rsidR="000C0D9B">
              <w:t>00</w:t>
            </w:r>
            <w:r>
              <w:t>.00</w:t>
            </w:r>
          </w:p>
        </w:tc>
      </w:tr>
      <w:tr w:rsidR="00C56C60" w:rsidRPr="00CB07BE" w14:paraId="3A81FB65" w14:textId="77777777" w:rsidTr="00A76C5B">
        <w:trPr>
          <w:cnfStyle w:val="000000010000" w:firstRow="0" w:lastRow="0" w:firstColumn="0" w:lastColumn="0" w:oddVBand="0" w:evenVBand="0" w:oddHBand="0" w:evenHBand="1" w:firstRowFirstColumn="0" w:firstRowLastColumn="0" w:lastRowFirstColumn="0" w:lastRowLastColumn="0"/>
          <w:trHeight w:val="454"/>
        </w:trPr>
        <w:tc>
          <w:tcPr>
            <w:tcW w:w="6580" w:type="dxa"/>
            <w:tcBorders>
              <w:top w:val="none" w:sz="0" w:space="0" w:color="auto"/>
              <w:left w:val="none" w:sz="0" w:space="0" w:color="auto"/>
              <w:bottom w:val="none" w:sz="0" w:space="0" w:color="auto"/>
              <w:right w:val="none" w:sz="0" w:space="0" w:color="auto"/>
            </w:tcBorders>
            <w:shd w:val="clear" w:color="auto" w:fill="auto"/>
          </w:tcPr>
          <w:p w14:paraId="1DB3F930" w14:textId="5C13AE70" w:rsidR="00C56C60" w:rsidRPr="00456E50" w:rsidRDefault="00C56C60" w:rsidP="004030F5">
            <w:pPr>
              <w:spacing w:before="120" w:after="0"/>
            </w:pPr>
            <w:r w:rsidRPr="00456E50">
              <w:t>Participant Wages and Fringe Benefits</w:t>
            </w:r>
          </w:p>
        </w:tc>
        <w:tc>
          <w:tcPr>
            <w:tcW w:w="3749" w:type="dxa"/>
            <w:tcBorders>
              <w:top w:val="none" w:sz="0" w:space="0" w:color="auto"/>
              <w:left w:val="none" w:sz="0" w:space="0" w:color="auto"/>
              <w:bottom w:val="none" w:sz="0" w:space="0" w:color="auto"/>
              <w:right w:val="none" w:sz="0" w:space="0" w:color="auto"/>
            </w:tcBorders>
            <w:shd w:val="clear" w:color="auto" w:fill="auto"/>
          </w:tcPr>
          <w:p w14:paraId="5CCCDE88" w14:textId="51EFD7D6" w:rsidR="00C56C60" w:rsidRPr="00456E50" w:rsidRDefault="00A76C5B" w:rsidP="00A76C5B">
            <w:pPr>
              <w:spacing w:before="120" w:after="0"/>
              <w:jc w:val="center"/>
            </w:pPr>
            <w:r>
              <w:t>$</w:t>
            </w:r>
            <w:r w:rsidR="007D50DB">
              <w:t>17.887.75</w:t>
            </w:r>
          </w:p>
        </w:tc>
      </w:tr>
      <w:tr w:rsidR="00C56C60" w:rsidRPr="00CB07BE" w14:paraId="5EA327E9" w14:textId="77777777" w:rsidTr="00EC03B4">
        <w:trPr>
          <w:cnfStyle w:val="000000100000" w:firstRow="0" w:lastRow="0" w:firstColumn="0" w:lastColumn="0" w:oddVBand="0" w:evenVBand="0" w:oddHBand="1" w:evenHBand="0" w:firstRowFirstColumn="0" w:firstRowLastColumn="0" w:lastRowFirstColumn="0" w:lastRowLastColumn="0"/>
          <w:trHeight w:val="437"/>
        </w:trPr>
        <w:tc>
          <w:tcPr>
            <w:tcW w:w="6580" w:type="dxa"/>
            <w:tcBorders>
              <w:top w:val="none" w:sz="0" w:space="0" w:color="auto"/>
              <w:left w:val="none" w:sz="0" w:space="0" w:color="auto"/>
              <w:bottom w:val="single" w:sz="4" w:space="0" w:color="auto"/>
              <w:right w:val="none" w:sz="0" w:space="0" w:color="auto"/>
              <w:tl2br w:val="none" w:sz="0" w:space="0" w:color="auto"/>
              <w:tr2bl w:val="none" w:sz="0" w:space="0" w:color="auto"/>
            </w:tcBorders>
            <w:shd w:val="clear" w:color="auto" w:fill="auto"/>
          </w:tcPr>
          <w:p w14:paraId="2796326D" w14:textId="75F3001B" w:rsidR="00C56C60" w:rsidRPr="00456E50" w:rsidRDefault="00C56C60" w:rsidP="004030F5">
            <w:pPr>
              <w:spacing w:before="120" w:after="0"/>
            </w:pPr>
            <w:r w:rsidRPr="00456E50">
              <w:t>Direct Staff Services</w:t>
            </w:r>
          </w:p>
        </w:tc>
        <w:tc>
          <w:tcPr>
            <w:tcW w:w="374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0CA63099" w14:textId="1591A12D" w:rsidR="00C56C60" w:rsidRPr="00456E50" w:rsidRDefault="00A76C5B" w:rsidP="00A76C5B">
            <w:pPr>
              <w:spacing w:before="120" w:after="0"/>
              <w:jc w:val="center"/>
            </w:pPr>
            <w:r>
              <w:t>$</w:t>
            </w:r>
            <w:r w:rsidR="00EC03B4">
              <w:t>8</w:t>
            </w:r>
            <w:r w:rsidR="007D50DB">
              <w:t>94,612.25</w:t>
            </w:r>
          </w:p>
        </w:tc>
      </w:tr>
      <w:tr w:rsidR="00C56C60" w:rsidRPr="00CB07BE" w14:paraId="210D48AE" w14:textId="77777777" w:rsidTr="00EC03B4">
        <w:trPr>
          <w:cnfStyle w:val="000000010000" w:firstRow="0" w:lastRow="0" w:firstColumn="0" w:lastColumn="0" w:oddVBand="0" w:evenVBand="0" w:oddHBand="0" w:evenHBand="1" w:firstRowFirstColumn="0" w:firstRowLastColumn="0" w:lastRowFirstColumn="0" w:lastRowLastColumn="0"/>
          <w:trHeight w:val="437"/>
        </w:trPr>
        <w:tc>
          <w:tcPr>
            <w:tcW w:w="6580" w:type="dxa"/>
            <w:tcBorders>
              <w:top w:val="single" w:sz="4" w:space="0" w:color="auto"/>
              <w:left w:val="none" w:sz="0" w:space="0" w:color="auto"/>
              <w:bottom w:val="none" w:sz="0" w:space="0" w:color="auto"/>
              <w:right w:val="none" w:sz="0" w:space="0" w:color="auto"/>
            </w:tcBorders>
            <w:shd w:val="clear" w:color="auto" w:fill="auto"/>
          </w:tcPr>
          <w:p w14:paraId="150870E9" w14:textId="77777777" w:rsidR="00C56C60" w:rsidRPr="00A76C5B" w:rsidRDefault="00C56C60" w:rsidP="004030F5">
            <w:pPr>
              <w:spacing w:before="120" w:after="0"/>
              <w:rPr>
                <w:b/>
                <w:bCs/>
              </w:rPr>
            </w:pPr>
            <w:r w:rsidRPr="00A76C5B">
              <w:rPr>
                <w:b/>
                <w:bCs/>
              </w:rPr>
              <w:t>Total</w:t>
            </w:r>
          </w:p>
        </w:tc>
        <w:tc>
          <w:tcPr>
            <w:tcW w:w="3749" w:type="dxa"/>
            <w:tcBorders>
              <w:top w:val="none" w:sz="0" w:space="0" w:color="auto"/>
              <w:left w:val="none" w:sz="0" w:space="0" w:color="auto"/>
              <w:bottom w:val="none" w:sz="0" w:space="0" w:color="auto"/>
              <w:right w:val="none" w:sz="0" w:space="0" w:color="auto"/>
            </w:tcBorders>
            <w:shd w:val="clear" w:color="auto" w:fill="auto"/>
          </w:tcPr>
          <w:p w14:paraId="5BB74635" w14:textId="2E507669" w:rsidR="00C56C60" w:rsidRPr="00A76C5B" w:rsidRDefault="00A76C5B" w:rsidP="00A76C5B">
            <w:pPr>
              <w:spacing w:before="120" w:after="0"/>
              <w:jc w:val="center"/>
              <w:rPr>
                <w:b/>
                <w:bCs/>
              </w:rPr>
            </w:pPr>
            <w:r>
              <w:rPr>
                <w:b/>
                <w:bCs/>
              </w:rPr>
              <w:t>$</w:t>
            </w:r>
            <w:r w:rsidR="00EC03B4">
              <w:rPr>
                <w:b/>
                <w:bCs/>
              </w:rPr>
              <w:t>950,000</w:t>
            </w:r>
            <w:r w:rsidR="007D50DB">
              <w:rPr>
                <w:b/>
                <w:bCs/>
              </w:rPr>
              <w:t>.00</w:t>
            </w:r>
          </w:p>
        </w:tc>
      </w:tr>
    </w:tbl>
    <w:p w14:paraId="0EB85EDD" w14:textId="64789CA3" w:rsidR="00B46EED" w:rsidRDefault="00B46EED" w:rsidP="00386133">
      <w:pPr>
        <w:pStyle w:val="Heading2"/>
      </w:pPr>
      <w:bookmarkStart w:id="25" w:name="_Toc178686872"/>
      <w:r>
        <w:t>Succes</w:t>
      </w:r>
      <w:r w:rsidR="00E74A3F">
        <w:t>s Stories</w:t>
      </w:r>
      <w:bookmarkEnd w:id="25"/>
    </w:p>
    <w:p w14:paraId="21F42A67" w14:textId="0CB6AA45" w:rsidR="005B04D2" w:rsidRDefault="00376ACD" w:rsidP="00376ACD">
      <w:pPr>
        <w:pStyle w:val="Heading4"/>
        <w:rPr>
          <w:b/>
          <w:bCs/>
          <w:lang w:bidi="ar-SA"/>
        </w:rPr>
      </w:pPr>
      <w:r w:rsidRPr="00B46403">
        <w:rPr>
          <w:b/>
          <w:bCs/>
          <w:lang w:bidi="ar-SA"/>
        </w:rPr>
        <w:t xml:space="preserve">Boys &amp; Girls Club of </w:t>
      </w:r>
      <w:r w:rsidR="00BB0B1A">
        <w:rPr>
          <w:b/>
          <w:bCs/>
          <w:lang w:bidi="ar-SA"/>
        </w:rPr>
        <w:t>Rochester</w:t>
      </w:r>
    </w:p>
    <w:p w14:paraId="19E57D49" w14:textId="12DD031D" w:rsidR="0093136C" w:rsidRPr="0093136C" w:rsidRDefault="009338DE" w:rsidP="0093136C">
      <w:pPr>
        <w:rPr>
          <w:lang w:bidi="ar-SA"/>
        </w:rPr>
      </w:pPr>
      <w:r>
        <w:t xml:space="preserve">The Rochester location worked to </w:t>
      </w:r>
      <w:r w:rsidR="00BB0B1A">
        <w:t>revamp</w:t>
      </w:r>
      <w:r>
        <w:t xml:space="preserve"> </w:t>
      </w:r>
      <w:r w:rsidR="00BB0B1A">
        <w:t>lessons</w:t>
      </w:r>
      <w:r>
        <w:t xml:space="preserve"> for Career Launch. The club was able to 10 of the Career Launch Participants to the University of Minnesota- Twin Cities Campus, where they learned about different majors and received a tour of the campus. The visit sparked a lot of interest among the members with some even saying they would like to attend the University of </w:t>
      </w:r>
      <w:r w:rsidR="00BB0B1A">
        <w:t>Minnesota</w:t>
      </w:r>
      <w:r>
        <w:t xml:space="preserve"> in the future. </w:t>
      </w:r>
      <w:r w:rsidR="00BB0B1A">
        <w:t xml:space="preserve">Following Career Launch was Summer of Discovery program that provides hands on job visits for the participating high school </w:t>
      </w:r>
      <w:r w:rsidR="00967FA3">
        <w:t>members.</w:t>
      </w:r>
    </w:p>
    <w:bookmarkEnd w:id="14"/>
    <w:p w14:paraId="34DFEA26" w14:textId="178637D3" w:rsidR="00F41D30" w:rsidRDefault="00376ACD" w:rsidP="00F41D30">
      <w:pPr>
        <w:pStyle w:val="Heading4"/>
        <w:rPr>
          <w:rFonts w:cstheme="minorHAnsi"/>
          <w:b/>
          <w:bCs/>
          <w:iCs/>
        </w:rPr>
      </w:pPr>
      <w:r w:rsidRPr="00376ACD">
        <w:rPr>
          <w:rFonts w:cstheme="minorHAnsi"/>
          <w:b/>
          <w:bCs/>
          <w:iCs/>
        </w:rPr>
        <w:t xml:space="preserve">Boys &amp; Girls Club of </w:t>
      </w:r>
      <w:r w:rsidR="00BB0B1A">
        <w:rPr>
          <w:rFonts w:cstheme="minorHAnsi"/>
          <w:b/>
          <w:bCs/>
          <w:iCs/>
        </w:rPr>
        <w:t>Northland</w:t>
      </w:r>
      <w:r w:rsidR="009B78EE">
        <w:rPr>
          <w:rFonts w:cstheme="minorHAnsi"/>
          <w:b/>
          <w:bCs/>
          <w:iCs/>
        </w:rPr>
        <w:t xml:space="preserve">, Duluth </w:t>
      </w:r>
    </w:p>
    <w:p w14:paraId="409B7804" w14:textId="449E8487" w:rsidR="0093136C" w:rsidRDefault="00BB0B1A" w:rsidP="0093136C">
      <w:pPr>
        <w:pStyle w:val="NoSpacing"/>
        <w:spacing w:line="276" w:lineRule="auto"/>
        <w:rPr>
          <w:rFonts w:cstheme="minorHAnsi"/>
        </w:rPr>
      </w:pPr>
      <w:r>
        <w:rPr>
          <w:rFonts w:cstheme="minorHAnsi"/>
        </w:rPr>
        <w:t xml:space="preserve">The Northland location partnered with their cities workforce development program to hire on of their own alumni of the Career Launch program. This was the alumni’s first work experience opportunity. </w:t>
      </w:r>
    </w:p>
    <w:p w14:paraId="1DF79291" w14:textId="1D044C1B" w:rsidR="00B4010F" w:rsidRPr="00376ACD" w:rsidRDefault="00376ACD" w:rsidP="00B4010F">
      <w:pPr>
        <w:pStyle w:val="Heading4"/>
        <w:rPr>
          <w:b/>
          <w:bCs/>
          <w:lang w:bidi="ar-SA"/>
        </w:rPr>
      </w:pPr>
      <w:r w:rsidRPr="00376ACD">
        <w:rPr>
          <w:b/>
          <w:bCs/>
        </w:rPr>
        <w:t xml:space="preserve">Boys &amp; Girls Club of </w:t>
      </w:r>
      <w:r w:rsidR="00BB0B1A">
        <w:rPr>
          <w:b/>
          <w:bCs/>
        </w:rPr>
        <w:t>Twin Cities</w:t>
      </w:r>
      <w:r w:rsidR="009B78EE">
        <w:rPr>
          <w:b/>
          <w:bCs/>
        </w:rPr>
        <w:t>, Minneapolis</w:t>
      </w:r>
    </w:p>
    <w:p w14:paraId="25286DFC" w14:textId="2CFE0F1C" w:rsidR="00E32E44" w:rsidRDefault="00E32E44" w:rsidP="00E32E44">
      <w:pPr>
        <w:rPr>
          <w:color w:val="000000"/>
        </w:rPr>
      </w:pPr>
      <w:r>
        <w:rPr>
          <w:color w:val="000000"/>
        </w:rPr>
        <w:t>Andrew’s success as a second-year Ironworkers apprentice is a shining example of how the Boys &amp; Girls Clubs' career programs can pave the way to fulfilling careers. The BGCTC scholarship empowered him financially, but it was the Club's career exploration and development programs that sparked his interest in the trades and equipped him with the skills he needed to thrive. Andrew story showcases how the Boys &amp; Girls Clubs help young people turn their dreams into reality.</w:t>
      </w:r>
    </w:p>
    <w:p w14:paraId="45AF88AB" w14:textId="75505060" w:rsidR="00B4010F" w:rsidRPr="0093136C" w:rsidRDefault="00B4010F" w:rsidP="00E32E44"/>
    <w:sectPr w:rsidR="00B4010F" w:rsidRPr="0093136C" w:rsidSect="00A94111">
      <w:headerReference w:type="first" r:id="rId15"/>
      <w:pgSz w:w="12240" w:h="15840" w:code="1"/>
      <w:pgMar w:top="108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D8AC2" w14:textId="77777777" w:rsidR="007B1486" w:rsidRDefault="007B1486" w:rsidP="00D247F6">
      <w:r>
        <w:separator/>
      </w:r>
    </w:p>
  </w:endnote>
  <w:endnote w:type="continuationSeparator" w:id="0">
    <w:p w14:paraId="0ACBE4C4" w14:textId="77777777" w:rsidR="007B1486" w:rsidRDefault="007B1486" w:rsidP="00D24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panose1 w:val="00000000000000000000"/>
    <w:charset w:val="00"/>
    <w:family w:val="roma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21748" w14:textId="7E0005D8" w:rsidR="00627356" w:rsidRPr="00324E7E" w:rsidRDefault="00627356" w:rsidP="00324E7E">
    <w:pPr>
      <w:pStyle w:val="Footer"/>
      <w:jc w:val="right"/>
    </w:pPr>
    <w:r>
      <w:t>SFY 202</w:t>
    </w:r>
    <w:r w:rsidR="000C0D9B">
      <w:t>4</w:t>
    </w:r>
    <w:r>
      <w:t xml:space="preserve"> </w:t>
    </w:r>
    <w:r w:rsidR="00D2786B">
      <w:t>Minnesota Alliance of Boys and Girls Club</w:t>
    </w:r>
    <w:r w:rsidR="00617B2E">
      <w:t>s</w:t>
    </w:r>
    <w:r w:rsidR="00D2786B">
      <w:t xml:space="preserve"> - </w:t>
    </w:r>
    <w:r>
      <w:t xml:space="preserve">Direct Appropriation </w:t>
    </w:r>
    <w:r w:rsidR="00D2786B">
      <w:t xml:space="preserve">Annual </w:t>
    </w:r>
    <w:r>
      <w:t>Report</w:t>
    </w:r>
    <w:r w:rsidRPr="00AF5107">
      <w:tab/>
    </w:r>
    <w:r w:rsidRPr="00AF5107">
      <w:fldChar w:fldCharType="begin"/>
    </w:r>
    <w:r w:rsidRPr="00AF5107">
      <w:instrText xml:space="preserve"> PAGE   \* MERGEFORMAT </w:instrText>
    </w:r>
    <w:r w:rsidRPr="00AF5107">
      <w:fldChar w:fldCharType="separate"/>
    </w:r>
    <w:r>
      <w:rPr>
        <w:noProof/>
      </w:rPr>
      <w:t>9</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8C1FB" w14:textId="77777777" w:rsidR="007B1486" w:rsidRDefault="007B1486" w:rsidP="00D247F6">
      <w:r>
        <w:separator/>
      </w:r>
    </w:p>
  </w:footnote>
  <w:footnote w:type="continuationSeparator" w:id="0">
    <w:p w14:paraId="2FA5120A" w14:textId="77777777" w:rsidR="007B1486" w:rsidRDefault="007B1486" w:rsidP="00D247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E1630" w14:textId="77777777" w:rsidR="00627356" w:rsidRPr="005666F2" w:rsidRDefault="00627356" w:rsidP="00D247F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1" w15:restartNumberingAfterBreak="0">
    <w:nsid w:val="13444365"/>
    <w:multiLevelType w:val="hybridMultilevel"/>
    <w:tmpl w:val="60C00C2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C077BD3"/>
    <w:multiLevelType w:val="hybridMultilevel"/>
    <w:tmpl w:val="49DAA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1E299E"/>
    <w:multiLevelType w:val="multilevel"/>
    <w:tmpl w:val="7AC679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7913CD"/>
    <w:multiLevelType w:val="hybridMultilevel"/>
    <w:tmpl w:val="C14AC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993CA0"/>
    <w:multiLevelType w:val="multilevel"/>
    <w:tmpl w:val="2E840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0AA7330"/>
    <w:multiLevelType w:val="multilevel"/>
    <w:tmpl w:val="747086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437529"/>
    <w:multiLevelType w:val="multilevel"/>
    <w:tmpl w:val="E258F0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9F2796"/>
    <w:multiLevelType w:val="hybridMultilevel"/>
    <w:tmpl w:val="B4908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3C3565"/>
    <w:multiLevelType w:val="hybridMultilevel"/>
    <w:tmpl w:val="3C501534"/>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5F6B4FEC"/>
    <w:multiLevelType w:val="hybridMultilevel"/>
    <w:tmpl w:val="95F081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3F754D3"/>
    <w:multiLevelType w:val="hybridMultilevel"/>
    <w:tmpl w:val="B66E2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7763686">
    <w:abstractNumId w:val="0"/>
  </w:num>
  <w:num w:numId="2" w16cid:durableId="1583560403">
    <w:abstractNumId w:val="3"/>
  </w:num>
  <w:num w:numId="3" w16cid:durableId="141889153">
    <w:abstractNumId w:val="2"/>
  </w:num>
  <w:num w:numId="4" w16cid:durableId="1673953216">
    <w:abstractNumId w:val="9"/>
  </w:num>
  <w:num w:numId="5" w16cid:durableId="471367309">
    <w:abstractNumId w:val="12"/>
  </w:num>
  <w:num w:numId="6" w16cid:durableId="1345936801">
    <w:abstractNumId w:val="8"/>
  </w:num>
  <w:num w:numId="7" w16cid:durableId="469830221">
    <w:abstractNumId w:val="7"/>
  </w:num>
  <w:num w:numId="8" w16cid:durableId="609169050">
    <w:abstractNumId w:val="6"/>
  </w:num>
  <w:num w:numId="9" w16cid:durableId="461851568">
    <w:abstractNumId w:val="4"/>
  </w:num>
  <w:num w:numId="10" w16cid:durableId="435060386">
    <w:abstractNumId w:val="5"/>
  </w:num>
  <w:num w:numId="11" w16cid:durableId="2047099056">
    <w:abstractNumId w:val="1"/>
  </w:num>
  <w:num w:numId="12" w16cid:durableId="885601952">
    <w:abstractNumId w:val="11"/>
  </w:num>
  <w:num w:numId="13" w16cid:durableId="2005547119">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54C"/>
    <w:rsid w:val="00000C6B"/>
    <w:rsid w:val="00002DEC"/>
    <w:rsid w:val="00003C92"/>
    <w:rsid w:val="000065AC"/>
    <w:rsid w:val="00006A0A"/>
    <w:rsid w:val="0000723F"/>
    <w:rsid w:val="00011309"/>
    <w:rsid w:val="00014777"/>
    <w:rsid w:val="000158A7"/>
    <w:rsid w:val="00022428"/>
    <w:rsid w:val="000233BF"/>
    <w:rsid w:val="000248C6"/>
    <w:rsid w:val="00024E86"/>
    <w:rsid w:val="000261E8"/>
    <w:rsid w:val="00030952"/>
    <w:rsid w:val="000321E2"/>
    <w:rsid w:val="000323A6"/>
    <w:rsid w:val="00032411"/>
    <w:rsid w:val="0004279D"/>
    <w:rsid w:val="00044B7A"/>
    <w:rsid w:val="00046D82"/>
    <w:rsid w:val="00056914"/>
    <w:rsid w:val="000570A5"/>
    <w:rsid w:val="0006292B"/>
    <w:rsid w:val="0006386B"/>
    <w:rsid w:val="00064B90"/>
    <w:rsid w:val="00071DB9"/>
    <w:rsid w:val="0007374A"/>
    <w:rsid w:val="00074A30"/>
    <w:rsid w:val="0007512E"/>
    <w:rsid w:val="0007601A"/>
    <w:rsid w:val="00077612"/>
    <w:rsid w:val="00080404"/>
    <w:rsid w:val="00084742"/>
    <w:rsid w:val="000A029D"/>
    <w:rsid w:val="000A4F05"/>
    <w:rsid w:val="000A7998"/>
    <w:rsid w:val="000B0742"/>
    <w:rsid w:val="000B1794"/>
    <w:rsid w:val="000B2E68"/>
    <w:rsid w:val="000B501C"/>
    <w:rsid w:val="000C0D9B"/>
    <w:rsid w:val="000C3708"/>
    <w:rsid w:val="000C3761"/>
    <w:rsid w:val="000C689A"/>
    <w:rsid w:val="000C7373"/>
    <w:rsid w:val="000D30E0"/>
    <w:rsid w:val="000D77AB"/>
    <w:rsid w:val="000E13CF"/>
    <w:rsid w:val="000E313B"/>
    <w:rsid w:val="000E3E9D"/>
    <w:rsid w:val="000E639A"/>
    <w:rsid w:val="000E6F3D"/>
    <w:rsid w:val="000F0BB5"/>
    <w:rsid w:val="000F396C"/>
    <w:rsid w:val="000F4BB1"/>
    <w:rsid w:val="000F73F9"/>
    <w:rsid w:val="000F77C0"/>
    <w:rsid w:val="00100675"/>
    <w:rsid w:val="0010124B"/>
    <w:rsid w:val="0010174B"/>
    <w:rsid w:val="00106349"/>
    <w:rsid w:val="001113AA"/>
    <w:rsid w:val="0011210D"/>
    <w:rsid w:val="00123864"/>
    <w:rsid w:val="00126AB0"/>
    <w:rsid w:val="00135082"/>
    <w:rsid w:val="00135DC7"/>
    <w:rsid w:val="001375C6"/>
    <w:rsid w:val="00146BAE"/>
    <w:rsid w:val="00147ED1"/>
    <w:rsid w:val="001500D6"/>
    <w:rsid w:val="00152533"/>
    <w:rsid w:val="00157C41"/>
    <w:rsid w:val="001608AA"/>
    <w:rsid w:val="00161605"/>
    <w:rsid w:val="001661D9"/>
    <w:rsid w:val="001708EC"/>
    <w:rsid w:val="0018090B"/>
    <w:rsid w:val="00183D43"/>
    <w:rsid w:val="00190BAD"/>
    <w:rsid w:val="00190FAC"/>
    <w:rsid w:val="001925A8"/>
    <w:rsid w:val="00193B6C"/>
    <w:rsid w:val="00194A6B"/>
    <w:rsid w:val="00194E5B"/>
    <w:rsid w:val="001961CB"/>
    <w:rsid w:val="0019673D"/>
    <w:rsid w:val="001A2FA9"/>
    <w:rsid w:val="001A435E"/>
    <w:rsid w:val="001A46BB"/>
    <w:rsid w:val="001A51D7"/>
    <w:rsid w:val="001B1CBA"/>
    <w:rsid w:val="001B20E6"/>
    <w:rsid w:val="001B6E35"/>
    <w:rsid w:val="001C1A02"/>
    <w:rsid w:val="001C2340"/>
    <w:rsid w:val="001C4B91"/>
    <w:rsid w:val="001C55E0"/>
    <w:rsid w:val="001C77D7"/>
    <w:rsid w:val="001D701B"/>
    <w:rsid w:val="001E160D"/>
    <w:rsid w:val="001E25C9"/>
    <w:rsid w:val="001E38A4"/>
    <w:rsid w:val="001E54C8"/>
    <w:rsid w:val="001E5ECF"/>
    <w:rsid w:val="001E69A6"/>
    <w:rsid w:val="001F0380"/>
    <w:rsid w:val="001F278F"/>
    <w:rsid w:val="001F2B7E"/>
    <w:rsid w:val="001F3987"/>
    <w:rsid w:val="001F6718"/>
    <w:rsid w:val="00200926"/>
    <w:rsid w:val="00203DD3"/>
    <w:rsid w:val="002059C0"/>
    <w:rsid w:val="00205BCD"/>
    <w:rsid w:val="00207D92"/>
    <w:rsid w:val="002110D8"/>
    <w:rsid w:val="0021150B"/>
    <w:rsid w:val="00211CA3"/>
    <w:rsid w:val="00214E6E"/>
    <w:rsid w:val="002207CF"/>
    <w:rsid w:val="00220E0F"/>
    <w:rsid w:val="0022170F"/>
    <w:rsid w:val="00222839"/>
    <w:rsid w:val="00222A49"/>
    <w:rsid w:val="002240E5"/>
    <w:rsid w:val="0022552E"/>
    <w:rsid w:val="0022661B"/>
    <w:rsid w:val="0022688F"/>
    <w:rsid w:val="00227147"/>
    <w:rsid w:val="00227D62"/>
    <w:rsid w:val="00231719"/>
    <w:rsid w:val="00232000"/>
    <w:rsid w:val="00234E02"/>
    <w:rsid w:val="00237B3A"/>
    <w:rsid w:val="00244312"/>
    <w:rsid w:val="002473F1"/>
    <w:rsid w:val="00250DF2"/>
    <w:rsid w:val="0026077B"/>
    <w:rsid w:val="00261247"/>
    <w:rsid w:val="00264652"/>
    <w:rsid w:val="002706BF"/>
    <w:rsid w:val="002731C8"/>
    <w:rsid w:val="00274294"/>
    <w:rsid w:val="00277822"/>
    <w:rsid w:val="00280F2E"/>
    <w:rsid w:val="00282084"/>
    <w:rsid w:val="00285098"/>
    <w:rsid w:val="00291052"/>
    <w:rsid w:val="00291C97"/>
    <w:rsid w:val="00293A19"/>
    <w:rsid w:val="002B0531"/>
    <w:rsid w:val="002B2C94"/>
    <w:rsid w:val="002B5E79"/>
    <w:rsid w:val="002B5FE1"/>
    <w:rsid w:val="002C0859"/>
    <w:rsid w:val="002C4B6E"/>
    <w:rsid w:val="002C5A29"/>
    <w:rsid w:val="002E0570"/>
    <w:rsid w:val="002E5BEE"/>
    <w:rsid w:val="002F1947"/>
    <w:rsid w:val="002F6AF0"/>
    <w:rsid w:val="002F7C29"/>
    <w:rsid w:val="0030230E"/>
    <w:rsid w:val="00306D94"/>
    <w:rsid w:val="003118CD"/>
    <w:rsid w:val="003125DF"/>
    <w:rsid w:val="0031287C"/>
    <w:rsid w:val="00323271"/>
    <w:rsid w:val="00324295"/>
    <w:rsid w:val="00324E7E"/>
    <w:rsid w:val="00327B3A"/>
    <w:rsid w:val="00333CA1"/>
    <w:rsid w:val="00335736"/>
    <w:rsid w:val="00337A8E"/>
    <w:rsid w:val="0034554C"/>
    <w:rsid w:val="0034728D"/>
    <w:rsid w:val="003473BE"/>
    <w:rsid w:val="00347E65"/>
    <w:rsid w:val="003563D2"/>
    <w:rsid w:val="00367082"/>
    <w:rsid w:val="00367E1E"/>
    <w:rsid w:val="00367F66"/>
    <w:rsid w:val="0037024D"/>
    <w:rsid w:val="00370E1F"/>
    <w:rsid w:val="00371A56"/>
    <w:rsid w:val="00372207"/>
    <w:rsid w:val="003724A5"/>
    <w:rsid w:val="003746ED"/>
    <w:rsid w:val="00376ACD"/>
    <w:rsid w:val="00376FA5"/>
    <w:rsid w:val="00383637"/>
    <w:rsid w:val="003848D6"/>
    <w:rsid w:val="00386133"/>
    <w:rsid w:val="00387693"/>
    <w:rsid w:val="00392B94"/>
    <w:rsid w:val="00392DF3"/>
    <w:rsid w:val="00393D9B"/>
    <w:rsid w:val="003976C4"/>
    <w:rsid w:val="00397F23"/>
    <w:rsid w:val="003A1479"/>
    <w:rsid w:val="003A1813"/>
    <w:rsid w:val="003A22CC"/>
    <w:rsid w:val="003A602D"/>
    <w:rsid w:val="003B41D9"/>
    <w:rsid w:val="003B61E6"/>
    <w:rsid w:val="003B7D82"/>
    <w:rsid w:val="003C33D8"/>
    <w:rsid w:val="003C4644"/>
    <w:rsid w:val="003C5BE3"/>
    <w:rsid w:val="003C6315"/>
    <w:rsid w:val="003C76BF"/>
    <w:rsid w:val="003C7F0C"/>
    <w:rsid w:val="003D0D25"/>
    <w:rsid w:val="003D19A8"/>
    <w:rsid w:val="003D27FF"/>
    <w:rsid w:val="003D3281"/>
    <w:rsid w:val="003D7F48"/>
    <w:rsid w:val="003E2C5D"/>
    <w:rsid w:val="003E3975"/>
    <w:rsid w:val="003F32F8"/>
    <w:rsid w:val="003F3C79"/>
    <w:rsid w:val="003F3E5F"/>
    <w:rsid w:val="003F61EE"/>
    <w:rsid w:val="003F6564"/>
    <w:rsid w:val="003F7F8B"/>
    <w:rsid w:val="004030F5"/>
    <w:rsid w:val="004059BA"/>
    <w:rsid w:val="00413A7C"/>
    <w:rsid w:val="004141DD"/>
    <w:rsid w:val="00415961"/>
    <w:rsid w:val="00421C41"/>
    <w:rsid w:val="00430019"/>
    <w:rsid w:val="0043124B"/>
    <w:rsid w:val="00435BC4"/>
    <w:rsid w:val="0044543A"/>
    <w:rsid w:val="004462DE"/>
    <w:rsid w:val="00447199"/>
    <w:rsid w:val="00456363"/>
    <w:rsid w:val="00456E50"/>
    <w:rsid w:val="00460899"/>
    <w:rsid w:val="00460F7E"/>
    <w:rsid w:val="00461804"/>
    <w:rsid w:val="00462E2A"/>
    <w:rsid w:val="00463A63"/>
    <w:rsid w:val="00463AD5"/>
    <w:rsid w:val="00466810"/>
    <w:rsid w:val="004672AB"/>
    <w:rsid w:val="004738ED"/>
    <w:rsid w:val="00477150"/>
    <w:rsid w:val="004814B1"/>
    <w:rsid w:val="004816B5"/>
    <w:rsid w:val="00483DD2"/>
    <w:rsid w:val="00490BD7"/>
    <w:rsid w:val="00491A2A"/>
    <w:rsid w:val="00494E6F"/>
    <w:rsid w:val="004A0CAC"/>
    <w:rsid w:val="004A142B"/>
    <w:rsid w:val="004A1B4D"/>
    <w:rsid w:val="004A2050"/>
    <w:rsid w:val="004A58DD"/>
    <w:rsid w:val="004A6119"/>
    <w:rsid w:val="004A7BBE"/>
    <w:rsid w:val="004B079E"/>
    <w:rsid w:val="004B1151"/>
    <w:rsid w:val="004B18C8"/>
    <w:rsid w:val="004B47DC"/>
    <w:rsid w:val="004B665F"/>
    <w:rsid w:val="004B6A94"/>
    <w:rsid w:val="004C04F1"/>
    <w:rsid w:val="004C14DC"/>
    <w:rsid w:val="004C68B0"/>
    <w:rsid w:val="004D39CC"/>
    <w:rsid w:val="004D4CC0"/>
    <w:rsid w:val="004D5320"/>
    <w:rsid w:val="004E161A"/>
    <w:rsid w:val="004E2555"/>
    <w:rsid w:val="004E75B3"/>
    <w:rsid w:val="004F04BA"/>
    <w:rsid w:val="004F0EFF"/>
    <w:rsid w:val="004F33A6"/>
    <w:rsid w:val="004F42A6"/>
    <w:rsid w:val="0050093F"/>
    <w:rsid w:val="00501137"/>
    <w:rsid w:val="00503884"/>
    <w:rsid w:val="00505532"/>
    <w:rsid w:val="00506D75"/>
    <w:rsid w:val="005125E2"/>
    <w:rsid w:val="00514788"/>
    <w:rsid w:val="00515997"/>
    <w:rsid w:val="00522745"/>
    <w:rsid w:val="0052628A"/>
    <w:rsid w:val="00526888"/>
    <w:rsid w:val="0053051B"/>
    <w:rsid w:val="005325DD"/>
    <w:rsid w:val="00537761"/>
    <w:rsid w:val="00540713"/>
    <w:rsid w:val="0054371B"/>
    <w:rsid w:val="00545190"/>
    <w:rsid w:val="00545F4A"/>
    <w:rsid w:val="0055302C"/>
    <w:rsid w:val="00555B93"/>
    <w:rsid w:val="00557C3E"/>
    <w:rsid w:val="00557CCB"/>
    <w:rsid w:val="0056615E"/>
    <w:rsid w:val="005666F2"/>
    <w:rsid w:val="005667C7"/>
    <w:rsid w:val="00572A26"/>
    <w:rsid w:val="00573828"/>
    <w:rsid w:val="00575BB7"/>
    <w:rsid w:val="00575EFD"/>
    <w:rsid w:val="00577B61"/>
    <w:rsid w:val="00581446"/>
    <w:rsid w:val="00585488"/>
    <w:rsid w:val="005864FB"/>
    <w:rsid w:val="005867B7"/>
    <w:rsid w:val="00592588"/>
    <w:rsid w:val="00595173"/>
    <w:rsid w:val="00595CEA"/>
    <w:rsid w:val="0059673E"/>
    <w:rsid w:val="005A33E1"/>
    <w:rsid w:val="005A5A73"/>
    <w:rsid w:val="005A7EDB"/>
    <w:rsid w:val="005B04D2"/>
    <w:rsid w:val="005B2931"/>
    <w:rsid w:val="005B2DDF"/>
    <w:rsid w:val="005B3C10"/>
    <w:rsid w:val="005B4AE7"/>
    <w:rsid w:val="005B53B0"/>
    <w:rsid w:val="005B7467"/>
    <w:rsid w:val="005B76BE"/>
    <w:rsid w:val="005C1B24"/>
    <w:rsid w:val="005C3186"/>
    <w:rsid w:val="005C3206"/>
    <w:rsid w:val="005C43DE"/>
    <w:rsid w:val="005C5FC6"/>
    <w:rsid w:val="005C672C"/>
    <w:rsid w:val="005D146A"/>
    <w:rsid w:val="005D4207"/>
    <w:rsid w:val="005D45B3"/>
    <w:rsid w:val="005E0F74"/>
    <w:rsid w:val="005E2B3E"/>
    <w:rsid w:val="005E3812"/>
    <w:rsid w:val="005E3849"/>
    <w:rsid w:val="005E392C"/>
    <w:rsid w:val="005E5C61"/>
    <w:rsid w:val="005F1902"/>
    <w:rsid w:val="005F567F"/>
    <w:rsid w:val="005F6005"/>
    <w:rsid w:val="005F6544"/>
    <w:rsid w:val="005F7F12"/>
    <w:rsid w:val="006064AB"/>
    <w:rsid w:val="00616281"/>
    <w:rsid w:val="00617B2E"/>
    <w:rsid w:val="00621729"/>
    <w:rsid w:val="006229CF"/>
    <w:rsid w:val="00622BB5"/>
    <w:rsid w:val="00624CFF"/>
    <w:rsid w:val="0062734A"/>
    <w:rsid w:val="00627356"/>
    <w:rsid w:val="006276A1"/>
    <w:rsid w:val="00636DF4"/>
    <w:rsid w:val="00644979"/>
    <w:rsid w:val="00650A4E"/>
    <w:rsid w:val="00655345"/>
    <w:rsid w:val="00656A52"/>
    <w:rsid w:val="0065742F"/>
    <w:rsid w:val="00661031"/>
    <w:rsid w:val="00663BDA"/>
    <w:rsid w:val="0067018A"/>
    <w:rsid w:val="00672536"/>
    <w:rsid w:val="0067292D"/>
    <w:rsid w:val="00673480"/>
    <w:rsid w:val="0067521A"/>
    <w:rsid w:val="00676FEB"/>
    <w:rsid w:val="00677FED"/>
    <w:rsid w:val="00680B70"/>
    <w:rsid w:val="00681EDC"/>
    <w:rsid w:val="006855C3"/>
    <w:rsid w:val="0068649F"/>
    <w:rsid w:val="00687189"/>
    <w:rsid w:val="00692B9D"/>
    <w:rsid w:val="00697CCC"/>
    <w:rsid w:val="006A315B"/>
    <w:rsid w:val="006A5571"/>
    <w:rsid w:val="006A7152"/>
    <w:rsid w:val="006B07E9"/>
    <w:rsid w:val="006B0D98"/>
    <w:rsid w:val="006B13B7"/>
    <w:rsid w:val="006B2603"/>
    <w:rsid w:val="006B2942"/>
    <w:rsid w:val="006B312D"/>
    <w:rsid w:val="006B3994"/>
    <w:rsid w:val="006B57A9"/>
    <w:rsid w:val="006C0E45"/>
    <w:rsid w:val="006C1525"/>
    <w:rsid w:val="006C1902"/>
    <w:rsid w:val="006C2EF8"/>
    <w:rsid w:val="006D0FF8"/>
    <w:rsid w:val="006D10A1"/>
    <w:rsid w:val="006D4829"/>
    <w:rsid w:val="006D6C90"/>
    <w:rsid w:val="006F03BA"/>
    <w:rsid w:val="006F3B38"/>
    <w:rsid w:val="006F451B"/>
    <w:rsid w:val="00706705"/>
    <w:rsid w:val="007124DA"/>
    <w:rsid w:val="00712DF9"/>
    <w:rsid w:val="007137A4"/>
    <w:rsid w:val="0071469D"/>
    <w:rsid w:val="00721B8A"/>
    <w:rsid w:val="007225DF"/>
    <w:rsid w:val="007227F0"/>
    <w:rsid w:val="00723EC7"/>
    <w:rsid w:val="0072594A"/>
    <w:rsid w:val="007274B4"/>
    <w:rsid w:val="007329D5"/>
    <w:rsid w:val="00732C73"/>
    <w:rsid w:val="00736BAB"/>
    <w:rsid w:val="007371AC"/>
    <w:rsid w:val="007407EB"/>
    <w:rsid w:val="00740BAD"/>
    <w:rsid w:val="007436D3"/>
    <w:rsid w:val="00745873"/>
    <w:rsid w:val="0074778B"/>
    <w:rsid w:val="007533F0"/>
    <w:rsid w:val="0075362D"/>
    <w:rsid w:val="00757539"/>
    <w:rsid w:val="007655C9"/>
    <w:rsid w:val="007658D0"/>
    <w:rsid w:val="0077225E"/>
    <w:rsid w:val="00772D56"/>
    <w:rsid w:val="00775000"/>
    <w:rsid w:val="00781701"/>
    <w:rsid w:val="00783EF7"/>
    <w:rsid w:val="0078742B"/>
    <w:rsid w:val="00793F48"/>
    <w:rsid w:val="007A225B"/>
    <w:rsid w:val="007A588E"/>
    <w:rsid w:val="007A6548"/>
    <w:rsid w:val="007B038E"/>
    <w:rsid w:val="007B0A5A"/>
    <w:rsid w:val="007B1486"/>
    <w:rsid w:val="007B35B2"/>
    <w:rsid w:val="007B35D9"/>
    <w:rsid w:val="007B6DBE"/>
    <w:rsid w:val="007B7579"/>
    <w:rsid w:val="007B7FB2"/>
    <w:rsid w:val="007C1FBF"/>
    <w:rsid w:val="007C6802"/>
    <w:rsid w:val="007D1FFF"/>
    <w:rsid w:val="007D42A0"/>
    <w:rsid w:val="007D50DB"/>
    <w:rsid w:val="007D5941"/>
    <w:rsid w:val="007D643B"/>
    <w:rsid w:val="007E0CAA"/>
    <w:rsid w:val="007E1FE4"/>
    <w:rsid w:val="007E28D8"/>
    <w:rsid w:val="007E5631"/>
    <w:rsid w:val="007E685C"/>
    <w:rsid w:val="007F0FE0"/>
    <w:rsid w:val="007F1B76"/>
    <w:rsid w:val="007F255A"/>
    <w:rsid w:val="007F6108"/>
    <w:rsid w:val="007F6551"/>
    <w:rsid w:val="007F7087"/>
    <w:rsid w:val="007F7097"/>
    <w:rsid w:val="008067A6"/>
    <w:rsid w:val="008143A1"/>
    <w:rsid w:val="00814447"/>
    <w:rsid w:val="00814C62"/>
    <w:rsid w:val="00815388"/>
    <w:rsid w:val="008155D8"/>
    <w:rsid w:val="0082080C"/>
    <w:rsid w:val="00821F4A"/>
    <w:rsid w:val="008227FF"/>
    <w:rsid w:val="008236B9"/>
    <w:rsid w:val="008248B9"/>
    <w:rsid w:val="008251B3"/>
    <w:rsid w:val="0083153C"/>
    <w:rsid w:val="00834D8E"/>
    <w:rsid w:val="00836F1E"/>
    <w:rsid w:val="0083723D"/>
    <w:rsid w:val="00837648"/>
    <w:rsid w:val="00842058"/>
    <w:rsid w:val="008439B5"/>
    <w:rsid w:val="00844F1D"/>
    <w:rsid w:val="0084749F"/>
    <w:rsid w:val="008504FB"/>
    <w:rsid w:val="008533D4"/>
    <w:rsid w:val="00854799"/>
    <w:rsid w:val="008551C2"/>
    <w:rsid w:val="0085634C"/>
    <w:rsid w:val="0085775B"/>
    <w:rsid w:val="00857C78"/>
    <w:rsid w:val="00860ECC"/>
    <w:rsid w:val="00863044"/>
    <w:rsid w:val="008639BC"/>
    <w:rsid w:val="00864202"/>
    <w:rsid w:val="008662A4"/>
    <w:rsid w:val="0086732E"/>
    <w:rsid w:val="0087588D"/>
    <w:rsid w:val="00876428"/>
    <w:rsid w:val="008767E5"/>
    <w:rsid w:val="00877840"/>
    <w:rsid w:val="0088383A"/>
    <w:rsid w:val="00885499"/>
    <w:rsid w:val="00885A85"/>
    <w:rsid w:val="00887199"/>
    <w:rsid w:val="00890420"/>
    <w:rsid w:val="00891812"/>
    <w:rsid w:val="00893DDD"/>
    <w:rsid w:val="008A08ED"/>
    <w:rsid w:val="008A0FE8"/>
    <w:rsid w:val="008A2897"/>
    <w:rsid w:val="008A5B41"/>
    <w:rsid w:val="008B2BFB"/>
    <w:rsid w:val="008B2DC9"/>
    <w:rsid w:val="008B3C23"/>
    <w:rsid w:val="008B5443"/>
    <w:rsid w:val="008B6697"/>
    <w:rsid w:val="008C075C"/>
    <w:rsid w:val="008C26B1"/>
    <w:rsid w:val="008C4378"/>
    <w:rsid w:val="008C7EEB"/>
    <w:rsid w:val="008D0DEF"/>
    <w:rsid w:val="008D1B20"/>
    <w:rsid w:val="008D2256"/>
    <w:rsid w:val="008D2779"/>
    <w:rsid w:val="008D5E3D"/>
    <w:rsid w:val="008E628A"/>
    <w:rsid w:val="008E753C"/>
    <w:rsid w:val="008F0C51"/>
    <w:rsid w:val="008F43C6"/>
    <w:rsid w:val="008F4AD2"/>
    <w:rsid w:val="00902A71"/>
    <w:rsid w:val="009049B6"/>
    <w:rsid w:val="0090737A"/>
    <w:rsid w:val="009132D3"/>
    <w:rsid w:val="009238D9"/>
    <w:rsid w:val="00924F39"/>
    <w:rsid w:val="009277C7"/>
    <w:rsid w:val="00930899"/>
    <w:rsid w:val="0093136C"/>
    <w:rsid w:val="0093349E"/>
    <w:rsid w:val="009338DE"/>
    <w:rsid w:val="00940563"/>
    <w:rsid w:val="009440E4"/>
    <w:rsid w:val="009531C0"/>
    <w:rsid w:val="00954423"/>
    <w:rsid w:val="00955BFB"/>
    <w:rsid w:val="0096003C"/>
    <w:rsid w:val="0096108C"/>
    <w:rsid w:val="00963BA0"/>
    <w:rsid w:val="00967764"/>
    <w:rsid w:val="00967FA3"/>
    <w:rsid w:val="00970D2D"/>
    <w:rsid w:val="00973A3E"/>
    <w:rsid w:val="009766C9"/>
    <w:rsid w:val="00980BA8"/>
    <w:rsid w:val="009810EE"/>
    <w:rsid w:val="00982151"/>
    <w:rsid w:val="00984CC9"/>
    <w:rsid w:val="009910BB"/>
    <w:rsid w:val="0099233F"/>
    <w:rsid w:val="00997231"/>
    <w:rsid w:val="009979B7"/>
    <w:rsid w:val="009A1CCE"/>
    <w:rsid w:val="009A360D"/>
    <w:rsid w:val="009A4FC1"/>
    <w:rsid w:val="009A66AE"/>
    <w:rsid w:val="009B19AB"/>
    <w:rsid w:val="009B21A6"/>
    <w:rsid w:val="009B4090"/>
    <w:rsid w:val="009B44F3"/>
    <w:rsid w:val="009B4806"/>
    <w:rsid w:val="009B54A0"/>
    <w:rsid w:val="009B6381"/>
    <w:rsid w:val="009B78EE"/>
    <w:rsid w:val="009C1585"/>
    <w:rsid w:val="009C2760"/>
    <w:rsid w:val="009C2E73"/>
    <w:rsid w:val="009C4D5A"/>
    <w:rsid w:val="009C6405"/>
    <w:rsid w:val="009D03C5"/>
    <w:rsid w:val="009D26C3"/>
    <w:rsid w:val="009D421B"/>
    <w:rsid w:val="009D6B4D"/>
    <w:rsid w:val="009D6D2A"/>
    <w:rsid w:val="009E364B"/>
    <w:rsid w:val="009F2526"/>
    <w:rsid w:val="009F2E94"/>
    <w:rsid w:val="009F745B"/>
    <w:rsid w:val="00A06A05"/>
    <w:rsid w:val="00A122D8"/>
    <w:rsid w:val="00A202DC"/>
    <w:rsid w:val="00A20A9C"/>
    <w:rsid w:val="00A21C0E"/>
    <w:rsid w:val="00A25DD4"/>
    <w:rsid w:val="00A27A37"/>
    <w:rsid w:val="00A30799"/>
    <w:rsid w:val="00A30F03"/>
    <w:rsid w:val="00A31517"/>
    <w:rsid w:val="00A35A9C"/>
    <w:rsid w:val="00A40D2F"/>
    <w:rsid w:val="00A4454F"/>
    <w:rsid w:val="00A50984"/>
    <w:rsid w:val="00A57FE8"/>
    <w:rsid w:val="00A604DC"/>
    <w:rsid w:val="00A60C8F"/>
    <w:rsid w:val="00A6194C"/>
    <w:rsid w:val="00A64ECE"/>
    <w:rsid w:val="00A6578E"/>
    <w:rsid w:val="00A66185"/>
    <w:rsid w:val="00A67EEA"/>
    <w:rsid w:val="00A71CAD"/>
    <w:rsid w:val="00A72180"/>
    <w:rsid w:val="00A7219D"/>
    <w:rsid w:val="00A731A2"/>
    <w:rsid w:val="00A76C5B"/>
    <w:rsid w:val="00A8163B"/>
    <w:rsid w:val="00A827C1"/>
    <w:rsid w:val="00A82A78"/>
    <w:rsid w:val="00A849A3"/>
    <w:rsid w:val="00A92444"/>
    <w:rsid w:val="00A93F40"/>
    <w:rsid w:val="00A94111"/>
    <w:rsid w:val="00A9503B"/>
    <w:rsid w:val="00A950C5"/>
    <w:rsid w:val="00A95BDA"/>
    <w:rsid w:val="00A96F93"/>
    <w:rsid w:val="00AA4463"/>
    <w:rsid w:val="00AA5014"/>
    <w:rsid w:val="00AA5BD5"/>
    <w:rsid w:val="00AA79D7"/>
    <w:rsid w:val="00AB0697"/>
    <w:rsid w:val="00AB151E"/>
    <w:rsid w:val="00AB54D2"/>
    <w:rsid w:val="00AC32A4"/>
    <w:rsid w:val="00AC65A3"/>
    <w:rsid w:val="00AD5967"/>
    <w:rsid w:val="00AD5A4F"/>
    <w:rsid w:val="00AE0894"/>
    <w:rsid w:val="00AE39A9"/>
    <w:rsid w:val="00AE4354"/>
    <w:rsid w:val="00AE5772"/>
    <w:rsid w:val="00AF0062"/>
    <w:rsid w:val="00AF22AD"/>
    <w:rsid w:val="00AF5107"/>
    <w:rsid w:val="00B00823"/>
    <w:rsid w:val="00B0591D"/>
    <w:rsid w:val="00B06264"/>
    <w:rsid w:val="00B06660"/>
    <w:rsid w:val="00B07C8F"/>
    <w:rsid w:val="00B12AE7"/>
    <w:rsid w:val="00B14944"/>
    <w:rsid w:val="00B15FC7"/>
    <w:rsid w:val="00B275D4"/>
    <w:rsid w:val="00B31F41"/>
    <w:rsid w:val="00B4010F"/>
    <w:rsid w:val="00B46403"/>
    <w:rsid w:val="00B46D2F"/>
    <w:rsid w:val="00B46EED"/>
    <w:rsid w:val="00B51177"/>
    <w:rsid w:val="00B51934"/>
    <w:rsid w:val="00B545E5"/>
    <w:rsid w:val="00B56842"/>
    <w:rsid w:val="00B63C51"/>
    <w:rsid w:val="00B669E0"/>
    <w:rsid w:val="00B70719"/>
    <w:rsid w:val="00B75051"/>
    <w:rsid w:val="00B77994"/>
    <w:rsid w:val="00B81640"/>
    <w:rsid w:val="00B838A0"/>
    <w:rsid w:val="00B845C8"/>
    <w:rsid w:val="00B85090"/>
    <w:rsid w:val="00B859DE"/>
    <w:rsid w:val="00B85EE9"/>
    <w:rsid w:val="00B87AF7"/>
    <w:rsid w:val="00BA00AC"/>
    <w:rsid w:val="00BA23A4"/>
    <w:rsid w:val="00BA26B4"/>
    <w:rsid w:val="00BA3E2F"/>
    <w:rsid w:val="00BB0B1A"/>
    <w:rsid w:val="00BB11E4"/>
    <w:rsid w:val="00BB1AC7"/>
    <w:rsid w:val="00BB55F2"/>
    <w:rsid w:val="00BB5857"/>
    <w:rsid w:val="00BC36D8"/>
    <w:rsid w:val="00BD0E59"/>
    <w:rsid w:val="00BD3B0C"/>
    <w:rsid w:val="00BD4C2F"/>
    <w:rsid w:val="00BD7D59"/>
    <w:rsid w:val="00BE4793"/>
    <w:rsid w:val="00BE5884"/>
    <w:rsid w:val="00BE5B1F"/>
    <w:rsid w:val="00BE7ADA"/>
    <w:rsid w:val="00BF4A77"/>
    <w:rsid w:val="00BF4C46"/>
    <w:rsid w:val="00C03DE0"/>
    <w:rsid w:val="00C07600"/>
    <w:rsid w:val="00C12D2F"/>
    <w:rsid w:val="00C13A9B"/>
    <w:rsid w:val="00C17B5E"/>
    <w:rsid w:val="00C21F8A"/>
    <w:rsid w:val="00C277A8"/>
    <w:rsid w:val="00C30493"/>
    <w:rsid w:val="00C309AE"/>
    <w:rsid w:val="00C319D8"/>
    <w:rsid w:val="00C3485E"/>
    <w:rsid w:val="00C356DB"/>
    <w:rsid w:val="00C365CE"/>
    <w:rsid w:val="00C379F9"/>
    <w:rsid w:val="00C37C24"/>
    <w:rsid w:val="00C417EB"/>
    <w:rsid w:val="00C528AE"/>
    <w:rsid w:val="00C56C60"/>
    <w:rsid w:val="00C575A7"/>
    <w:rsid w:val="00C61688"/>
    <w:rsid w:val="00C62A85"/>
    <w:rsid w:val="00C635F8"/>
    <w:rsid w:val="00C67E73"/>
    <w:rsid w:val="00C7578A"/>
    <w:rsid w:val="00C76A9B"/>
    <w:rsid w:val="00C9046E"/>
    <w:rsid w:val="00C9077F"/>
    <w:rsid w:val="00CA7784"/>
    <w:rsid w:val="00CB07BE"/>
    <w:rsid w:val="00CB199C"/>
    <w:rsid w:val="00CB214D"/>
    <w:rsid w:val="00CC1325"/>
    <w:rsid w:val="00CC7B5E"/>
    <w:rsid w:val="00CD21FE"/>
    <w:rsid w:val="00CD2693"/>
    <w:rsid w:val="00CD2A64"/>
    <w:rsid w:val="00CD3210"/>
    <w:rsid w:val="00CD63B7"/>
    <w:rsid w:val="00CD7D83"/>
    <w:rsid w:val="00CE45B0"/>
    <w:rsid w:val="00CE47B6"/>
    <w:rsid w:val="00CE550A"/>
    <w:rsid w:val="00CE7C25"/>
    <w:rsid w:val="00CF1410"/>
    <w:rsid w:val="00CF486A"/>
    <w:rsid w:val="00CF625F"/>
    <w:rsid w:val="00CF7D85"/>
    <w:rsid w:val="00D0014D"/>
    <w:rsid w:val="00D00E7E"/>
    <w:rsid w:val="00D01C15"/>
    <w:rsid w:val="00D038DB"/>
    <w:rsid w:val="00D04163"/>
    <w:rsid w:val="00D07C7E"/>
    <w:rsid w:val="00D11F61"/>
    <w:rsid w:val="00D140A9"/>
    <w:rsid w:val="00D14B97"/>
    <w:rsid w:val="00D16595"/>
    <w:rsid w:val="00D21E8B"/>
    <w:rsid w:val="00D22819"/>
    <w:rsid w:val="00D22C71"/>
    <w:rsid w:val="00D247F6"/>
    <w:rsid w:val="00D2786B"/>
    <w:rsid w:val="00D27B38"/>
    <w:rsid w:val="00D313E0"/>
    <w:rsid w:val="00D37C9C"/>
    <w:rsid w:val="00D4231A"/>
    <w:rsid w:val="00D47D0A"/>
    <w:rsid w:val="00D50799"/>
    <w:rsid w:val="00D511F0"/>
    <w:rsid w:val="00D51784"/>
    <w:rsid w:val="00D541E9"/>
    <w:rsid w:val="00D54633"/>
    <w:rsid w:val="00D54EE5"/>
    <w:rsid w:val="00D60A84"/>
    <w:rsid w:val="00D62BDA"/>
    <w:rsid w:val="00D63F82"/>
    <w:rsid w:val="00D640FC"/>
    <w:rsid w:val="00D67F10"/>
    <w:rsid w:val="00D70F7D"/>
    <w:rsid w:val="00D728BA"/>
    <w:rsid w:val="00D72A12"/>
    <w:rsid w:val="00D8048E"/>
    <w:rsid w:val="00D80D0A"/>
    <w:rsid w:val="00D817C7"/>
    <w:rsid w:val="00D92929"/>
    <w:rsid w:val="00D93C2E"/>
    <w:rsid w:val="00D970A5"/>
    <w:rsid w:val="00DA212A"/>
    <w:rsid w:val="00DA268E"/>
    <w:rsid w:val="00DA5475"/>
    <w:rsid w:val="00DB06EB"/>
    <w:rsid w:val="00DB0BE6"/>
    <w:rsid w:val="00DB3072"/>
    <w:rsid w:val="00DB4967"/>
    <w:rsid w:val="00DB5A49"/>
    <w:rsid w:val="00DB64DA"/>
    <w:rsid w:val="00DB6AF8"/>
    <w:rsid w:val="00DC0B62"/>
    <w:rsid w:val="00DC5977"/>
    <w:rsid w:val="00DD41C2"/>
    <w:rsid w:val="00DE0737"/>
    <w:rsid w:val="00DE36C7"/>
    <w:rsid w:val="00DE50CB"/>
    <w:rsid w:val="00DE69CC"/>
    <w:rsid w:val="00DF4998"/>
    <w:rsid w:val="00DF6662"/>
    <w:rsid w:val="00E042BC"/>
    <w:rsid w:val="00E05639"/>
    <w:rsid w:val="00E12C13"/>
    <w:rsid w:val="00E206AE"/>
    <w:rsid w:val="00E20A5E"/>
    <w:rsid w:val="00E23397"/>
    <w:rsid w:val="00E23CED"/>
    <w:rsid w:val="00E32CD7"/>
    <w:rsid w:val="00E32E44"/>
    <w:rsid w:val="00E35399"/>
    <w:rsid w:val="00E36CE4"/>
    <w:rsid w:val="00E41BD2"/>
    <w:rsid w:val="00E42917"/>
    <w:rsid w:val="00E44EE1"/>
    <w:rsid w:val="00E50B38"/>
    <w:rsid w:val="00E5241D"/>
    <w:rsid w:val="00E5393C"/>
    <w:rsid w:val="00E53C97"/>
    <w:rsid w:val="00E55AA4"/>
    <w:rsid w:val="00E5680C"/>
    <w:rsid w:val="00E60896"/>
    <w:rsid w:val="00E61A16"/>
    <w:rsid w:val="00E66441"/>
    <w:rsid w:val="00E67E51"/>
    <w:rsid w:val="00E708CE"/>
    <w:rsid w:val="00E70A9D"/>
    <w:rsid w:val="00E74A3F"/>
    <w:rsid w:val="00E76267"/>
    <w:rsid w:val="00E77976"/>
    <w:rsid w:val="00E970AB"/>
    <w:rsid w:val="00EA0F1B"/>
    <w:rsid w:val="00EA3A71"/>
    <w:rsid w:val="00EA535B"/>
    <w:rsid w:val="00EA715D"/>
    <w:rsid w:val="00EB251D"/>
    <w:rsid w:val="00EB2B13"/>
    <w:rsid w:val="00EB5C25"/>
    <w:rsid w:val="00EB724D"/>
    <w:rsid w:val="00EC03B4"/>
    <w:rsid w:val="00EC24AF"/>
    <w:rsid w:val="00EC3793"/>
    <w:rsid w:val="00EC3C58"/>
    <w:rsid w:val="00EC554B"/>
    <w:rsid w:val="00EC579D"/>
    <w:rsid w:val="00EC6B08"/>
    <w:rsid w:val="00ED023F"/>
    <w:rsid w:val="00ED5BDC"/>
    <w:rsid w:val="00ED7DAC"/>
    <w:rsid w:val="00EE2344"/>
    <w:rsid w:val="00EE49B6"/>
    <w:rsid w:val="00EE4ABA"/>
    <w:rsid w:val="00EE72AB"/>
    <w:rsid w:val="00EF7D8D"/>
    <w:rsid w:val="00F067A6"/>
    <w:rsid w:val="00F12015"/>
    <w:rsid w:val="00F13B25"/>
    <w:rsid w:val="00F1481F"/>
    <w:rsid w:val="00F15A14"/>
    <w:rsid w:val="00F164F6"/>
    <w:rsid w:val="00F16B6D"/>
    <w:rsid w:val="00F171A4"/>
    <w:rsid w:val="00F17299"/>
    <w:rsid w:val="00F20B25"/>
    <w:rsid w:val="00F21857"/>
    <w:rsid w:val="00F22D97"/>
    <w:rsid w:val="00F251BC"/>
    <w:rsid w:val="00F25669"/>
    <w:rsid w:val="00F25C92"/>
    <w:rsid w:val="00F27484"/>
    <w:rsid w:val="00F32321"/>
    <w:rsid w:val="00F3444F"/>
    <w:rsid w:val="00F368B8"/>
    <w:rsid w:val="00F4059B"/>
    <w:rsid w:val="00F41D30"/>
    <w:rsid w:val="00F439BB"/>
    <w:rsid w:val="00F4763F"/>
    <w:rsid w:val="00F51EDA"/>
    <w:rsid w:val="00F558B6"/>
    <w:rsid w:val="00F56B75"/>
    <w:rsid w:val="00F56BAB"/>
    <w:rsid w:val="00F6052E"/>
    <w:rsid w:val="00F622A1"/>
    <w:rsid w:val="00F6319C"/>
    <w:rsid w:val="00F70C03"/>
    <w:rsid w:val="00F84802"/>
    <w:rsid w:val="00F9084A"/>
    <w:rsid w:val="00F93629"/>
    <w:rsid w:val="00FB1421"/>
    <w:rsid w:val="00FB6E40"/>
    <w:rsid w:val="00FC307F"/>
    <w:rsid w:val="00FC7A1D"/>
    <w:rsid w:val="00FD097A"/>
    <w:rsid w:val="00FD1CCB"/>
    <w:rsid w:val="00FD4170"/>
    <w:rsid w:val="00FD41D9"/>
    <w:rsid w:val="00FD7649"/>
    <w:rsid w:val="00FD7A7E"/>
    <w:rsid w:val="00FD7E66"/>
    <w:rsid w:val="00FE5E40"/>
    <w:rsid w:val="00FF25F0"/>
    <w:rsid w:val="00FF7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3003C1"/>
  <w15:docId w15:val="{517DBA7B-C563-4321-8A89-55E0E4354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693"/>
    <w:pPr>
      <w:spacing w:before="200" w:after="200"/>
    </w:pPr>
  </w:style>
  <w:style w:type="paragraph" w:styleId="Heading1">
    <w:name w:val="heading 1"/>
    <w:next w:val="Normal"/>
    <w:link w:val="Heading1Char"/>
    <w:uiPriority w:val="1"/>
    <w:qFormat/>
    <w:rsid w:val="007124DA"/>
    <w:pPr>
      <w:keepNext/>
      <w:keepLines/>
      <w:tabs>
        <w:tab w:val="left" w:pos="3345"/>
      </w:tabs>
      <w:spacing w:before="240" w:after="120"/>
      <w:jc w:val="right"/>
      <w:outlineLvl w:val="0"/>
    </w:pPr>
    <w:rPr>
      <w:b/>
      <w:color w:val="003865"/>
      <w:sz w:val="48"/>
      <w:szCs w:val="48"/>
    </w:rPr>
  </w:style>
  <w:style w:type="paragraph" w:styleId="Heading2">
    <w:name w:val="heading 2"/>
    <w:next w:val="Normal"/>
    <w:link w:val="Heading2Char"/>
    <w:uiPriority w:val="1"/>
    <w:qFormat/>
    <w:rsid w:val="00324E7E"/>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624CFF"/>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324E7E"/>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DB0BE6"/>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DB0BE6"/>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1E5ECF"/>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1E5ECF"/>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1E5ECF"/>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124DA"/>
    <w:rPr>
      <w:b/>
      <w:color w:val="003865"/>
      <w:sz w:val="48"/>
      <w:szCs w:val="48"/>
    </w:rPr>
  </w:style>
  <w:style w:type="character" w:customStyle="1" w:styleId="Heading2Char">
    <w:name w:val="Heading 2 Char"/>
    <w:basedOn w:val="DefaultParagraphFont"/>
    <w:link w:val="Heading2"/>
    <w:uiPriority w:val="1"/>
    <w:rsid w:val="00324E7E"/>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624CFF"/>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324E7E"/>
    <w:rPr>
      <w:rFonts w:eastAsiaTheme="majorEastAsia" w:cstheme="majorBidi"/>
      <w:i/>
      <w:sz w:val="24"/>
      <w:szCs w:val="24"/>
    </w:rPr>
  </w:style>
  <w:style w:type="character" w:customStyle="1" w:styleId="Heading5Char">
    <w:name w:val="Heading 5 Char"/>
    <w:basedOn w:val="DefaultParagraphFont"/>
    <w:link w:val="Heading5"/>
    <w:uiPriority w:val="1"/>
    <w:rsid w:val="00DB0BE6"/>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DB0BE6"/>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8D5E3D"/>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8D5E3D"/>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8D5E3D"/>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uiPriority w:val="2"/>
    <w:qFormat/>
    <w:rsid w:val="00324E7E"/>
    <w:rPr>
      <w:i/>
    </w:rPr>
  </w:style>
  <w:style w:type="character" w:styleId="FootnoteReference">
    <w:name w:val="footnote reference"/>
    <w:basedOn w:val="DefaultParagraphFont"/>
    <w:uiPriority w:val="99"/>
    <w:semiHidden/>
    <w:rsid w:val="001E5ECF"/>
    <w:rPr>
      <w:vertAlign w:val="superscript"/>
    </w:rPr>
  </w:style>
  <w:style w:type="paragraph" w:styleId="FootnoteText">
    <w:name w:val="footnote text"/>
    <w:basedOn w:val="Normal"/>
    <w:link w:val="FootnoteTextChar"/>
    <w:uiPriority w:val="99"/>
    <w:semiHidden/>
    <w:rsid w:val="001E5ECF"/>
    <w:pPr>
      <w:spacing w:before="0" w:line="240" w:lineRule="auto"/>
    </w:pPr>
  </w:style>
  <w:style w:type="character" w:customStyle="1" w:styleId="FootnoteTextChar">
    <w:name w:val="Footnote Text Char"/>
    <w:basedOn w:val="DefaultParagraphFont"/>
    <w:link w:val="FootnoteText"/>
    <w:uiPriority w:val="99"/>
    <w:semiHidden/>
    <w:rsid w:val="006C0E45"/>
    <w:rPr>
      <w:rFonts w:ascii="Arial" w:hAnsi="Arial"/>
      <w:sz w:val="20"/>
    </w:rPr>
  </w:style>
  <w:style w:type="character" w:styleId="Hyperlink">
    <w:name w:val="Hyperlink"/>
    <w:basedOn w:val="DefaultParagraphFont"/>
    <w:uiPriority w:val="99"/>
    <w:rsid w:val="001E5ECF"/>
    <w:rPr>
      <w:color w:val="0563C1" w:themeColor="hyperlink"/>
      <w:u w:val="single"/>
    </w:rPr>
  </w:style>
  <w:style w:type="character" w:styleId="IntenseEmphasis">
    <w:name w:val="Intense Emphasis"/>
    <w:basedOn w:val="DefaultParagraphFont"/>
    <w:uiPriority w:val="2"/>
    <w:qFormat/>
    <w:rsid w:val="00324E7E"/>
    <w:rPr>
      <w:b/>
      <w:i/>
      <w:iCs/>
      <w:color w:val="auto"/>
    </w:rPr>
  </w:style>
  <w:style w:type="paragraph" w:styleId="IntenseQuote">
    <w:name w:val="Intense Quote"/>
    <w:basedOn w:val="Normal"/>
    <w:next w:val="Normal"/>
    <w:link w:val="IntenseQuoteChar"/>
    <w:uiPriority w:val="30"/>
    <w:qFormat/>
    <w:rsid w:val="0034728D"/>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34728D"/>
    <w:rPr>
      <w:rFonts w:asciiTheme="minorHAnsi" w:hAnsiTheme="minorHAnsi"/>
      <w:i/>
      <w:iCs/>
      <w:color w:val="003865" w:themeColor="accent1"/>
      <w:sz w:val="26"/>
      <w:lang w:bidi="ar-SA"/>
    </w:rPr>
  </w:style>
  <w:style w:type="paragraph" w:styleId="ListNumber">
    <w:name w:val="List Number"/>
    <w:basedOn w:val="Normal"/>
    <w:semiHidden/>
    <w:rsid w:val="00D247F6"/>
    <w:pPr>
      <w:numPr>
        <w:numId w:val="1"/>
      </w:numPr>
    </w:pPr>
  </w:style>
  <w:style w:type="paragraph" w:styleId="Quote">
    <w:name w:val="Quote"/>
    <w:basedOn w:val="Normal"/>
    <w:next w:val="Normal"/>
    <w:link w:val="QuoteChar"/>
    <w:uiPriority w:val="29"/>
    <w:qFormat/>
    <w:rsid w:val="00324E7E"/>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324E7E"/>
    <w:rPr>
      <w:rFonts w:asciiTheme="minorHAnsi" w:hAnsiTheme="minorHAnsi"/>
      <w:i/>
      <w:iCs/>
      <w:lang w:bidi="ar-SA"/>
    </w:rPr>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30899"/>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Footer">
    <w:name w:val="footer"/>
    <w:link w:val="FooterChar"/>
    <w:uiPriority w:val="99"/>
    <w:qFormat/>
    <w:rsid w:val="00324E7E"/>
    <w:pPr>
      <w:tabs>
        <w:tab w:val="right" w:pos="10080"/>
      </w:tabs>
      <w:spacing w:before="0" w:line="336" w:lineRule="auto"/>
    </w:pPr>
  </w:style>
  <w:style w:type="character" w:customStyle="1" w:styleId="FooterChar">
    <w:name w:val="Footer Char"/>
    <w:basedOn w:val="DefaultParagraphFont"/>
    <w:link w:val="Footer"/>
    <w:uiPriority w:val="99"/>
    <w:rsid w:val="00324E7E"/>
  </w:style>
  <w:style w:type="paragraph" w:customStyle="1" w:styleId="Boldcharacter">
    <w:name w:val="Bold character"/>
    <w:basedOn w:val="Normal"/>
    <w:link w:val="BoldcharacterChar"/>
    <w:autoRedefine/>
    <w:semiHidden/>
    <w:qFormat/>
    <w:rsid w:val="002F1947"/>
    <w:pPr>
      <w:spacing w:line="280" w:lineRule="exact"/>
      <w:contextualSpacing/>
    </w:pPr>
    <w:rPr>
      <w:b/>
      <w:lang w:val="en-GB"/>
    </w:rPr>
  </w:style>
  <w:style w:type="character" w:customStyle="1" w:styleId="BoldcharacterChar">
    <w:name w:val="Bold character Char"/>
    <w:basedOn w:val="DefaultParagraphFont"/>
    <w:link w:val="Boldcharacter"/>
    <w:semiHidden/>
    <w:rsid w:val="002F1947"/>
    <w:rPr>
      <w:b/>
      <w:sz w:val="22"/>
      <w:szCs w:val="22"/>
      <w:lang w:val="en-GB"/>
    </w:rPr>
  </w:style>
  <w:style w:type="paragraph" w:customStyle="1" w:styleId="BodytextClosingname">
    <w:name w:val="Body text Closing name"/>
    <w:basedOn w:val="Normal"/>
    <w:semiHidden/>
    <w:qFormat/>
    <w:rsid w:val="002F1947"/>
    <w:pPr>
      <w:spacing w:before="1080" w:after="240"/>
      <w:contextualSpacing/>
    </w:pPr>
  </w:style>
  <w:style w:type="paragraph" w:customStyle="1" w:styleId="BodytextDate">
    <w:name w:val="Body text Date"/>
    <w:basedOn w:val="Normal"/>
    <w:semiHidden/>
    <w:qFormat/>
    <w:rsid w:val="002F1947"/>
    <w:pPr>
      <w:spacing w:before="0" w:after="480"/>
      <w:contextualSpacing/>
    </w:pPr>
  </w:style>
  <w:style w:type="paragraph" w:customStyle="1" w:styleId="BodytextSalutation">
    <w:name w:val="Body text Salutation"/>
    <w:basedOn w:val="Normal"/>
    <w:semiHidden/>
    <w:qFormat/>
    <w:rsid w:val="002F1947"/>
    <w:pPr>
      <w:spacing w:before="480" w:after="240"/>
      <w:contextualSpacing/>
    </w:pPr>
  </w:style>
  <w:style w:type="paragraph" w:styleId="Closing">
    <w:name w:val="Closing"/>
    <w:basedOn w:val="Normal"/>
    <w:link w:val="ClosingChar"/>
    <w:semiHidden/>
    <w:qFormat/>
    <w:rsid w:val="002F1947"/>
    <w:pPr>
      <w:spacing w:before="240"/>
    </w:pPr>
  </w:style>
  <w:style w:type="character" w:customStyle="1" w:styleId="ClosingChar">
    <w:name w:val="Closing Char"/>
    <w:basedOn w:val="DefaultParagraphFont"/>
    <w:link w:val="Closing"/>
    <w:semiHidden/>
    <w:rsid w:val="002F1947"/>
    <w:rPr>
      <w:sz w:val="22"/>
    </w:rPr>
  </w:style>
  <w:style w:type="paragraph" w:styleId="BodyText3">
    <w:name w:val="Body Text 3"/>
    <w:link w:val="BodyText3Char"/>
    <w:semiHidden/>
    <w:qFormat/>
    <w:rsid w:val="002F1947"/>
    <w:pPr>
      <w:widowControl w:val="0"/>
    </w:pPr>
    <w:rPr>
      <w:sz w:val="16"/>
      <w:szCs w:val="16"/>
    </w:rPr>
  </w:style>
  <w:style w:type="character" w:customStyle="1" w:styleId="BodyText3Char">
    <w:name w:val="Body Text 3 Char"/>
    <w:basedOn w:val="DefaultParagraphFont"/>
    <w:link w:val="BodyText3"/>
    <w:semiHidden/>
    <w:rsid w:val="002F1947"/>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character" w:styleId="PlaceholderText">
    <w:name w:val="Placeholder Text"/>
    <w:basedOn w:val="DefaultParagraphFont"/>
    <w:uiPriority w:val="99"/>
    <w:semiHidden/>
    <w:rsid w:val="00E76267"/>
    <w:rPr>
      <w:color w:val="808080"/>
    </w:rPr>
  </w:style>
  <w:style w:type="paragraph" w:styleId="NormalWeb">
    <w:name w:val="Normal (Web)"/>
    <w:basedOn w:val="Normal"/>
    <w:uiPriority w:val="99"/>
    <w:unhideWhenUsed/>
    <w:rsid w:val="00963BA0"/>
    <w:pPr>
      <w:spacing w:before="100" w:beforeAutospacing="1" w:after="100" w:afterAutospacing="1" w:line="240" w:lineRule="auto"/>
    </w:pPr>
    <w:rPr>
      <w:rFonts w:ascii="Times New Roman" w:hAnsi="Times New Roman"/>
      <w:sz w:val="24"/>
      <w:szCs w:val="24"/>
      <w:lang w:bidi="ar-SA"/>
    </w:rPr>
  </w:style>
  <w:style w:type="paragraph" w:styleId="ListParagraph">
    <w:name w:val="List Paragraph"/>
    <w:basedOn w:val="Normal"/>
    <w:uiPriority w:val="34"/>
    <w:qFormat/>
    <w:rsid w:val="00324E7E"/>
    <w:pPr>
      <w:numPr>
        <w:numId w:val="2"/>
      </w:numPr>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29"/>
    <w:qFormat/>
    <w:rsid w:val="008533D4"/>
    <w:pPr>
      <w:spacing w:after="400" w:line="240" w:lineRule="auto"/>
    </w:pPr>
    <w:rPr>
      <w:iCs/>
      <w:color w:val="000000" w:themeColor="text2"/>
      <w:sz w:val="20"/>
      <w:szCs w:val="20"/>
    </w:rPr>
  </w:style>
  <w:style w:type="paragraph" w:styleId="Header">
    <w:name w:val="header"/>
    <w:basedOn w:val="Normal"/>
    <w:link w:val="HeaderChar"/>
    <w:uiPriority w:val="99"/>
    <w:unhideWhenUsed/>
    <w:rsid w:val="00B545E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B545E5"/>
  </w:style>
  <w:style w:type="character" w:styleId="FollowedHyperlink">
    <w:name w:val="FollowedHyperlink"/>
    <w:basedOn w:val="DefaultParagraphFont"/>
    <w:semiHidden/>
    <w:unhideWhenUsed/>
    <w:rsid w:val="00003C92"/>
    <w:rPr>
      <w:color w:val="5D295F" w:themeColor="followedHyperlink"/>
      <w:u w:val="single"/>
    </w:rPr>
  </w:style>
  <w:style w:type="paragraph" w:styleId="BodyText">
    <w:name w:val="Body Text"/>
    <w:basedOn w:val="Normal"/>
    <w:link w:val="BodyTextChar"/>
    <w:unhideWhenUsed/>
    <w:rsid w:val="00003C92"/>
    <w:pPr>
      <w:spacing w:after="120"/>
    </w:pPr>
  </w:style>
  <w:style w:type="character" w:customStyle="1" w:styleId="BodyTextChar">
    <w:name w:val="Body Text Char"/>
    <w:basedOn w:val="DefaultParagraphFont"/>
    <w:link w:val="BodyText"/>
    <w:rsid w:val="00003C92"/>
  </w:style>
  <w:style w:type="paragraph" w:customStyle="1" w:styleId="TableH1">
    <w:name w:val="Table H1"/>
    <w:next w:val="BodyText"/>
    <w:link w:val="TableH1Char"/>
    <w:uiPriority w:val="4"/>
    <w:qFormat/>
    <w:rsid w:val="00003C92"/>
    <w:pPr>
      <w:spacing w:before="60" w:after="60" w:line="240" w:lineRule="auto"/>
      <w:jc w:val="center"/>
    </w:pPr>
    <w:rPr>
      <w:rFonts w:asciiTheme="minorHAnsi" w:eastAsiaTheme="majorEastAsia" w:hAnsiTheme="minorHAnsi" w:cstheme="majorBidi"/>
      <w:b/>
      <w:bCs/>
      <w:szCs w:val="32"/>
    </w:rPr>
  </w:style>
  <w:style w:type="character" w:customStyle="1" w:styleId="TableH1Char">
    <w:name w:val="Table H1 Char"/>
    <w:basedOn w:val="DefaultParagraphFont"/>
    <w:link w:val="TableH1"/>
    <w:uiPriority w:val="4"/>
    <w:rsid w:val="00003C92"/>
    <w:rPr>
      <w:rFonts w:asciiTheme="minorHAnsi" w:eastAsiaTheme="majorEastAsia" w:hAnsiTheme="minorHAnsi" w:cstheme="majorBidi"/>
      <w:b/>
      <w:bCs/>
      <w:szCs w:val="32"/>
    </w:rPr>
  </w:style>
  <w:style w:type="paragraph" w:styleId="NoSpacing">
    <w:name w:val="No Spacing"/>
    <w:link w:val="NoSpacingChar"/>
    <w:uiPriority w:val="1"/>
    <w:qFormat/>
    <w:rsid w:val="00003C92"/>
    <w:pPr>
      <w:spacing w:before="0" w:line="240" w:lineRule="auto"/>
    </w:pPr>
    <w:rPr>
      <w:rFonts w:asciiTheme="minorHAnsi" w:eastAsiaTheme="minorHAnsi" w:hAnsiTheme="minorHAnsi" w:cstheme="minorBidi"/>
      <w:color w:val="000000" w:themeColor="text2"/>
      <w:lang w:bidi="ar-SA"/>
    </w:rPr>
  </w:style>
  <w:style w:type="character" w:customStyle="1" w:styleId="NoSpacingChar">
    <w:name w:val="No Spacing Char"/>
    <w:basedOn w:val="DefaultParagraphFont"/>
    <w:link w:val="NoSpacing"/>
    <w:uiPriority w:val="1"/>
    <w:rsid w:val="00003C92"/>
    <w:rPr>
      <w:rFonts w:asciiTheme="minorHAnsi" w:eastAsiaTheme="minorHAnsi" w:hAnsiTheme="minorHAnsi" w:cstheme="minorBidi"/>
      <w:color w:val="000000" w:themeColor="text2"/>
      <w:lang w:bidi="ar-SA"/>
    </w:rPr>
  </w:style>
  <w:style w:type="paragraph" w:styleId="TOC1">
    <w:name w:val="toc 1"/>
    <w:basedOn w:val="Normal"/>
    <w:next w:val="Normal"/>
    <w:autoRedefine/>
    <w:uiPriority w:val="39"/>
    <w:unhideWhenUsed/>
    <w:rsid w:val="00003C92"/>
    <w:pPr>
      <w:spacing w:after="100"/>
    </w:pPr>
  </w:style>
  <w:style w:type="paragraph" w:styleId="TOC2">
    <w:name w:val="toc 2"/>
    <w:basedOn w:val="Normal"/>
    <w:next w:val="Normal"/>
    <w:autoRedefine/>
    <w:uiPriority w:val="39"/>
    <w:unhideWhenUsed/>
    <w:rsid w:val="00003C92"/>
    <w:pPr>
      <w:spacing w:after="100"/>
      <w:ind w:left="220"/>
    </w:pPr>
  </w:style>
  <w:style w:type="paragraph" w:styleId="TOC3">
    <w:name w:val="toc 3"/>
    <w:basedOn w:val="Normal"/>
    <w:next w:val="Normal"/>
    <w:autoRedefine/>
    <w:uiPriority w:val="39"/>
    <w:unhideWhenUsed/>
    <w:rsid w:val="00003C92"/>
    <w:pPr>
      <w:spacing w:after="100"/>
      <w:ind w:left="440"/>
    </w:pPr>
  </w:style>
  <w:style w:type="paragraph" w:customStyle="1" w:styleId="xmsonormal">
    <w:name w:val="x_msonormal"/>
    <w:basedOn w:val="Normal"/>
    <w:rsid w:val="006855C3"/>
    <w:pPr>
      <w:spacing w:before="0" w:after="0" w:line="240" w:lineRule="auto"/>
    </w:pPr>
    <w:rPr>
      <w:rFonts w:ascii="Times New Roman" w:eastAsiaTheme="minorHAnsi" w:hAnsi="Times New Roman"/>
      <w:sz w:val="24"/>
      <w:szCs w:val="24"/>
      <w:lang w:bidi="ar-SA"/>
    </w:rPr>
  </w:style>
  <w:style w:type="character" w:customStyle="1" w:styleId="UnresolvedMention1">
    <w:name w:val="Unresolved Mention1"/>
    <w:basedOn w:val="DefaultParagraphFont"/>
    <w:uiPriority w:val="99"/>
    <w:semiHidden/>
    <w:unhideWhenUsed/>
    <w:rsid w:val="007329D5"/>
    <w:rPr>
      <w:color w:val="605E5C"/>
      <w:shd w:val="clear" w:color="auto" w:fill="E1DFDD"/>
    </w:rPr>
  </w:style>
  <w:style w:type="character" w:styleId="CommentReference">
    <w:name w:val="annotation reference"/>
    <w:basedOn w:val="DefaultParagraphFont"/>
    <w:semiHidden/>
    <w:unhideWhenUsed/>
    <w:rsid w:val="00E42917"/>
    <w:rPr>
      <w:sz w:val="16"/>
      <w:szCs w:val="16"/>
    </w:rPr>
  </w:style>
  <w:style w:type="paragraph" w:styleId="CommentText">
    <w:name w:val="annotation text"/>
    <w:basedOn w:val="Normal"/>
    <w:link w:val="CommentTextChar"/>
    <w:unhideWhenUsed/>
    <w:rsid w:val="00E42917"/>
    <w:pPr>
      <w:spacing w:line="240" w:lineRule="auto"/>
    </w:pPr>
    <w:rPr>
      <w:sz w:val="20"/>
      <w:szCs w:val="20"/>
    </w:rPr>
  </w:style>
  <w:style w:type="character" w:customStyle="1" w:styleId="CommentTextChar">
    <w:name w:val="Comment Text Char"/>
    <w:basedOn w:val="DefaultParagraphFont"/>
    <w:link w:val="CommentText"/>
    <w:rsid w:val="00E42917"/>
    <w:rPr>
      <w:sz w:val="20"/>
      <w:szCs w:val="20"/>
    </w:rPr>
  </w:style>
  <w:style w:type="paragraph" w:styleId="CommentSubject">
    <w:name w:val="annotation subject"/>
    <w:basedOn w:val="CommentText"/>
    <w:next w:val="CommentText"/>
    <w:link w:val="CommentSubjectChar"/>
    <w:semiHidden/>
    <w:unhideWhenUsed/>
    <w:rsid w:val="00E42917"/>
    <w:rPr>
      <w:b/>
      <w:bCs/>
    </w:rPr>
  </w:style>
  <w:style w:type="character" w:customStyle="1" w:styleId="CommentSubjectChar">
    <w:name w:val="Comment Subject Char"/>
    <w:basedOn w:val="CommentTextChar"/>
    <w:link w:val="CommentSubject"/>
    <w:semiHidden/>
    <w:rsid w:val="00E42917"/>
    <w:rPr>
      <w:b/>
      <w:bCs/>
      <w:sz w:val="20"/>
      <w:szCs w:val="20"/>
    </w:rPr>
  </w:style>
  <w:style w:type="character" w:styleId="UnresolvedMention">
    <w:name w:val="Unresolved Mention"/>
    <w:basedOn w:val="DefaultParagraphFont"/>
    <w:uiPriority w:val="99"/>
    <w:semiHidden/>
    <w:unhideWhenUsed/>
    <w:rsid w:val="00F84802"/>
    <w:rPr>
      <w:color w:val="605E5C"/>
      <w:shd w:val="clear" w:color="auto" w:fill="E1DFDD"/>
    </w:rPr>
  </w:style>
  <w:style w:type="paragraph" w:styleId="Title">
    <w:name w:val="Title"/>
    <w:basedOn w:val="Normal"/>
    <w:link w:val="TitleChar"/>
    <w:uiPriority w:val="10"/>
    <w:qFormat/>
    <w:rsid w:val="00FD7649"/>
    <w:pPr>
      <w:widowControl w:val="0"/>
      <w:autoSpaceDE w:val="0"/>
      <w:autoSpaceDN w:val="0"/>
      <w:spacing w:before="3" w:after="0" w:line="240" w:lineRule="auto"/>
      <w:ind w:right="138"/>
      <w:jc w:val="right"/>
    </w:pPr>
    <w:rPr>
      <w:rFonts w:eastAsia="Calibri" w:cs="Calibri"/>
      <w:b/>
      <w:bCs/>
      <w:sz w:val="48"/>
      <w:szCs w:val="48"/>
      <w:lang w:bidi="ar-SA"/>
    </w:rPr>
  </w:style>
  <w:style w:type="character" w:customStyle="1" w:styleId="TitleChar">
    <w:name w:val="Title Char"/>
    <w:basedOn w:val="DefaultParagraphFont"/>
    <w:link w:val="Title"/>
    <w:uiPriority w:val="10"/>
    <w:rsid w:val="00FD7649"/>
    <w:rPr>
      <w:rFonts w:eastAsia="Calibri" w:cs="Calibri"/>
      <w:b/>
      <w:bCs/>
      <w:sz w:val="48"/>
      <w:szCs w:val="48"/>
      <w:lang w:bidi="ar-SA"/>
    </w:rPr>
  </w:style>
  <w:style w:type="paragraph" w:customStyle="1" w:styleId="Default">
    <w:name w:val="Default"/>
    <w:rsid w:val="002B2C94"/>
    <w:pPr>
      <w:autoSpaceDE w:val="0"/>
      <w:autoSpaceDN w:val="0"/>
      <w:adjustRightInd w:val="0"/>
      <w:spacing w:before="0" w:line="240" w:lineRule="auto"/>
    </w:pPr>
    <w:rPr>
      <w:rFonts w:cs="Calibri"/>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234048447">
      <w:bodyDiv w:val="1"/>
      <w:marLeft w:val="0"/>
      <w:marRight w:val="0"/>
      <w:marTop w:val="0"/>
      <w:marBottom w:val="0"/>
      <w:divBdr>
        <w:top w:val="none" w:sz="0" w:space="0" w:color="auto"/>
        <w:left w:val="none" w:sz="0" w:space="0" w:color="auto"/>
        <w:bottom w:val="none" w:sz="0" w:space="0" w:color="auto"/>
        <w:right w:val="none" w:sz="0" w:space="0" w:color="auto"/>
      </w:divBdr>
    </w:div>
    <w:div w:id="276571236">
      <w:bodyDiv w:val="1"/>
      <w:marLeft w:val="0"/>
      <w:marRight w:val="0"/>
      <w:marTop w:val="0"/>
      <w:marBottom w:val="0"/>
      <w:divBdr>
        <w:top w:val="none" w:sz="0" w:space="0" w:color="auto"/>
        <w:left w:val="none" w:sz="0" w:space="0" w:color="auto"/>
        <w:bottom w:val="none" w:sz="0" w:space="0" w:color="auto"/>
        <w:right w:val="none" w:sz="0" w:space="0" w:color="auto"/>
      </w:divBdr>
    </w:div>
    <w:div w:id="307785848">
      <w:bodyDiv w:val="1"/>
      <w:marLeft w:val="0"/>
      <w:marRight w:val="0"/>
      <w:marTop w:val="0"/>
      <w:marBottom w:val="0"/>
      <w:divBdr>
        <w:top w:val="none" w:sz="0" w:space="0" w:color="auto"/>
        <w:left w:val="none" w:sz="0" w:space="0" w:color="auto"/>
        <w:bottom w:val="none" w:sz="0" w:space="0" w:color="auto"/>
        <w:right w:val="none" w:sz="0" w:space="0" w:color="auto"/>
      </w:divBdr>
    </w:div>
    <w:div w:id="495728218">
      <w:bodyDiv w:val="1"/>
      <w:marLeft w:val="0"/>
      <w:marRight w:val="0"/>
      <w:marTop w:val="0"/>
      <w:marBottom w:val="0"/>
      <w:divBdr>
        <w:top w:val="none" w:sz="0" w:space="0" w:color="auto"/>
        <w:left w:val="none" w:sz="0" w:space="0" w:color="auto"/>
        <w:bottom w:val="none" w:sz="0" w:space="0" w:color="auto"/>
        <w:right w:val="none" w:sz="0" w:space="0" w:color="auto"/>
      </w:divBdr>
    </w:div>
    <w:div w:id="716322659">
      <w:bodyDiv w:val="1"/>
      <w:marLeft w:val="0"/>
      <w:marRight w:val="0"/>
      <w:marTop w:val="0"/>
      <w:marBottom w:val="0"/>
      <w:divBdr>
        <w:top w:val="none" w:sz="0" w:space="0" w:color="auto"/>
        <w:left w:val="none" w:sz="0" w:space="0" w:color="auto"/>
        <w:bottom w:val="none" w:sz="0" w:space="0" w:color="auto"/>
        <w:right w:val="none" w:sz="0" w:space="0" w:color="auto"/>
      </w:divBdr>
    </w:div>
    <w:div w:id="742725124">
      <w:bodyDiv w:val="1"/>
      <w:marLeft w:val="0"/>
      <w:marRight w:val="0"/>
      <w:marTop w:val="0"/>
      <w:marBottom w:val="0"/>
      <w:divBdr>
        <w:top w:val="none" w:sz="0" w:space="0" w:color="auto"/>
        <w:left w:val="none" w:sz="0" w:space="0" w:color="auto"/>
        <w:bottom w:val="none" w:sz="0" w:space="0" w:color="auto"/>
        <w:right w:val="none" w:sz="0" w:space="0" w:color="auto"/>
      </w:divBdr>
    </w:div>
    <w:div w:id="1129662729">
      <w:bodyDiv w:val="1"/>
      <w:marLeft w:val="0"/>
      <w:marRight w:val="0"/>
      <w:marTop w:val="0"/>
      <w:marBottom w:val="0"/>
      <w:divBdr>
        <w:top w:val="none" w:sz="0" w:space="0" w:color="auto"/>
        <w:left w:val="none" w:sz="0" w:space="0" w:color="auto"/>
        <w:bottom w:val="none" w:sz="0" w:space="0" w:color="auto"/>
        <w:right w:val="none" w:sz="0" w:space="0" w:color="auto"/>
      </w:divBdr>
    </w:div>
    <w:div w:id="1470201180">
      <w:bodyDiv w:val="1"/>
      <w:marLeft w:val="0"/>
      <w:marRight w:val="0"/>
      <w:marTop w:val="0"/>
      <w:marBottom w:val="0"/>
      <w:divBdr>
        <w:top w:val="none" w:sz="0" w:space="0" w:color="auto"/>
        <w:left w:val="none" w:sz="0" w:space="0" w:color="auto"/>
        <w:bottom w:val="none" w:sz="0" w:space="0" w:color="auto"/>
        <w:right w:val="none" w:sz="0" w:space="0" w:color="auto"/>
      </w:divBdr>
    </w:div>
    <w:div w:id="1787499936">
      <w:bodyDiv w:val="1"/>
      <w:marLeft w:val="0"/>
      <w:marRight w:val="0"/>
      <w:marTop w:val="0"/>
      <w:marBottom w:val="0"/>
      <w:divBdr>
        <w:top w:val="none" w:sz="0" w:space="0" w:color="auto"/>
        <w:left w:val="none" w:sz="0" w:space="0" w:color="auto"/>
        <w:bottom w:val="none" w:sz="0" w:space="0" w:color="auto"/>
        <w:right w:val="none" w:sz="0" w:space="0" w:color="auto"/>
      </w:divBdr>
    </w:div>
    <w:div w:id="1823345467">
      <w:bodyDiv w:val="1"/>
      <w:marLeft w:val="0"/>
      <w:marRight w:val="0"/>
      <w:marTop w:val="0"/>
      <w:marBottom w:val="0"/>
      <w:divBdr>
        <w:top w:val="none" w:sz="0" w:space="0" w:color="auto"/>
        <w:left w:val="none" w:sz="0" w:space="0" w:color="auto"/>
        <w:bottom w:val="none" w:sz="0" w:space="0" w:color="auto"/>
        <w:right w:val="none" w:sz="0" w:space="0" w:color="auto"/>
      </w:divBdr>
    </w:div>
    <w:div w:id="204651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ay.Tracy@state.mn.u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visor.mn.gov/bills/text.php?number=SF3035&amp;type=ccr&amp;session=ls93&amp;version=A" TargetMode="Externa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ccessibility_x0020_Check_x0020_Done xmlns="1cd47f14-7087-4e70-834b-3e31bb072a55">false</Accessibility_x0020_Check_x0020_Done>
    <Form_x0020__x0023_ xmlns="1cd47f14-7087-4e70-834b-3e31bb072a55" xsi:nil="true"/>
    <Category xmlns="1cd47f14-7087-4e70-834b-3e31bb072a55">Template</Category>
    <Accessibility_x0020_Passed xmlns="1cd47f14-7087-4e70-834b-3e31bb072a55">false</Accessibility_x0020_Passed>
    <Contact xmlns="1cd47f14-7087-4e70-834b-3e31bb072a55">Communications</Contact>
    <PPM_x0020_Chapter xmlns="1cd47f14-7087-4e70-834b-3e31bb072a55">
      <Url xsi:nil="true"/>
      <Description xsi:nil="true"/>
    </PPM_x0020_Chapter>
    <Stock_x0020__x0023_ xmlns="1cd47f14-7087-4e70-834b-3e31bb072a55" xsi:nil="true"/>
    <IconOverlay xmlns="http://schemas.microsoft.com/sharepoint/v4" xsi:nil="true"/>
    <Task_x002f_Function xmlns="1cd47f14-7087-4e70-834b-3e31bb072a55">Select Task/Function</Task_x002f_Funct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04D13C42D15884F9CB3A4AE99DB0A8F" ma:contentTypeVersion="11" ma:contentTypeDescription="Create a new document." ma:contentTypeScope="" ma:versionID="bb8aeb9a122e59ef8bcdcf2c9e4bf390">
  <xsd:schema xmlns:xsd="http://www.w3.org/2001/XMLSchema" xmlns:xs="http://www.w3.org/2001/XMLSchema" xmlns:p="http://schemas.microsoft.com/office/2006/metadata/properties" xmlns:ns2="1cd47f14-7087-4e70-834b-3e31bb072a55" xmlns:ns3="http://schemas.microsoft.com/sharepoint/v4" targetNamespace="http://schemas.microsoft.com/office/2006/metadata/properties" ma:root="true" ma:fieldsID="dca368a6d25cc6c9bb17c06aa1b0e324" ns2:_="" ns3:_="">
    <xsd:import namespace="1cd47f14-7087-4e70-834b-3e31bb072a55"/>
    <xsd:import namespace="http://schemas.microsoft.com/sharepoint/v4"/>
    <xsd:element name="properties">
      <xsd:complexType>
        <xsd:sequence>
          <xsd:element name="documentManagement">
            <xsd:complexType>
              <xsd:all>
                <xsd:element ref="ns2:Stock_x0020__x0023_" minOccurs="0"/>
                <xsd:element ref="ns2:Form_x0020__x0023_" minOccurs="0"/>
                <xsd:element ref="ns2:PPM_x0020_Chapter" minOccurs="0"/>
                <xsd:element ref="ns2:Contact" minOccurs="0"/>
                <xsd:element ref="ns2:Category" minOccurs="0"/>
                <xsd:element ref="ns2:Accessibility_x0020_Check_x0020_Done" minOccurs="0"/>
                <xsd:element ref="ns2:Accessibility_x0020_Passed" minOccurs="0"/>
                <xsd:element ref="ns3:IconOverlay" minOccurs="0"/>
                <xsd:element ref="ns2:Task_x002f_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d47f14-7087-4e70-834b-3e31bb072a55" elementFormDefault="qualified">
    <xsd:import namespace="http://schemas.microsoft.com/office/2006/documentManagement/types"/>
    <xsd:import namespace="http://schemas.microsoft.com/office/infopath/2007/PartnerControls"/>
    <xsd:element name="Stock_x0020__x0023_" ma:index="4" nillable="true" ma:displayName="Stock #" ma:internalName="Stock_x0020__x0023_" ma:readOnly="false">
      <xsd:simpleType>
        <xsd:restriction base="dms:Text">
          <xsd:maxLength value="255"/>
        </xsd:restriction>
      </xsd:simpleType>
    </xsd:element>
    <xsd:element name="Form_x0020__x0023_" ma:index="5" nillable="true" ma:displayName="Form #" ma:internalName="Form_x0020__x0023_" ma:readOnly="false">
      <xsd:simpleType>
        <xsd:restriction base="dms:Text">
          <xsd:maxLength value="255"/>
        </xsd:restriction>
      </xsd:simpleType>
    </xsd:element>
    <xsd:element name="PPM_x0020_Chapter" ma:index="6" nillable="true" ma:displayName="PPM Chapter" ma:format="Hyperlink" ma:internalName="PPM_x0020_Chapter"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Contact" ma:index="7" nillable="true" ma:displayName="Contact" ma:default="Enter Choice #1" ma:format="Dropdown" ma:internalName="Contact" ma:readOnly="false">
      <xsd:simpleType>
        <xsd:union memberTypes="dms:Text">
          <xsd:simpleType>
            <xsd:restriction base="dms:Choice">
              <xsd:enumeration value="Enter Choice #1"/>
              <xsd:enumeration value="Enter Choice #2"/>
              <xsd:enumeration value="Enter Choice #3"/>
            </xsd:restriction>
          </xsd:simpleType>
        </xsd:union>
      </xsd:simpleType>
    </xsd:element>
    <xsd:element name="Category" ma:index="8" nillable="true" ma:displayName="Category" ma:default="Enter Choice #1" ma:format="Dropdown" ma:indexed="true" ma:internalName="Category" ma:readOnly="false">
      <xsd:simpleType>
        <xsd:union memberTypes="dms:Text">
          <xsd:simpleType>
            <xsd:restriction base="dms:Choice">
              <xsd:enumeration value="Enter Choice #1"/>
              <xsd:enumeration value="Enter Choice #2"/>
              <xsd:enumeration value="Enter Choice #3"/>
            </xsd:restriction>
          </xsd:simpleType>
        </xsd:union>
      </xsd:simpleType>
    </xsd:element>
    <xsd:element name="Accessibility_x0020_Check_x0020_Done" ma:index="9" nillable="true" ma:displayName="Accessibility Check Done" ma:default="0" ma:internalName="Accessibility_x0020_Check_x0020_Done" ma:readOnly="false">
      <xsd:simpleType>
        <xsd:restriction base="dms:Boolean"/>
      </xsd:simpleType>
    </xsd:element>
    <xsd:element name="Accessibility_x0020_Passed" ma:index="10" nillable="true" ma:displayName="Accessibility Passed" ma:default="0" ma:internalName="Accessibility_x0020_Passed" ma:readOnly="false">
      <xsd:simpleType>
        <xsd:restriction base="dms:Boolean"/>
      </xsd:simpleType>
    </xsd:element>
    <xsd:element name="Task_x002f_Function" ma:index="16" nillable="true" ma:displayName="Task/Function" ma:default="Select Task/Function" ma:format="Dropdown" ma:internalName="Task_x002f_Function">
      <xsd:simpleType>
        <xsd:restriction base="dms:Choice">
          <xsd:enumeration value="Select Task/Function"/>
          <xsd:enumeration value="Communication Tools"/>
          <xsd:enumeration value="Purchase/Billing"/>
          <xsd:enumeration value="IT Services"/>
          <xsd:enumeration value="Access"/>
          <xsd:enumeration value="Grants"/>
          <xsd:enumeration value="Events/Meetings"/>
          <xsd:enumeration value="Hiring"/>
          <xsd:enumeration value="Separation"/>
          <xsd:enumeration value="Safety"/>
          <xsd:enumeration value="Employee Hours"/>
          <xsd:enumeration value="Reimbursement"/>
          <xsd:enumeration value="Travel"/>
          <xsd:enumeration value="Employee Resources"/>
          <xsd:enumeration value="WorkForce Centers"/>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E43E21-4B89-438F-A82B-EEB4C630EEB4}">
  <ds:schemaRefs>
    <ds:schemaRef ds:uri="http://schemas.openxmlformats.org/officeDocument/2006/bibliography"/>
  </ds:schemaRefs>
</ds:datastoreItem>
</file>

<file path=customXml/itemProps2.xml><?xml version="1.0" encoding="utf-8"?>
<ds:datastoreItem xmlns:ds="http://schemas.openxmlformats.org/officeDocument/2006/customXml" ds:itemID="{C484B8B2-97F6-41AD-A43E-8122C09F1509}">
  <ds:schemaRefs>
    <ds:schemaRef ds:uri="http://schemas.microsoft.com/sharepoint/v3/contenttype/forms"/>
  </ds:schemaRefs>
</ds:datastoreItem>
</file>

<file path=customXml/itemProps3.xml><?xml version="1.0" encoding="utf-8"?>
<ds:datastoreItem xmlns:ds="http://schemas.openxmlformats.org/officeDocument/2006/customXml" ds:itemID="{C0373A2B-B247-48D0-9579-3481F102C991}">
  <ds:schemaRefs>
    <ds:schemaRef ds:uri="http://schemas.microsoft.com/office/2006/metadata/properties"/>
    <ds:schemaRef ds:uri="http://schemas.microsoft.com/office/infopath/2007/PartnerControls"/>
    <ds:schemaRef ds:uri="1cd47f14-7087-4e70-834b-3e31bb072a55"/>
    <ds:schemaRef ds:uri="http://schemas.microsoft.com/sharepoint/v4"/>
  </ds:schemaRefs>
</ds:datastoreItem>
</file>

<file path=customXml/itemProps4.xml><?xml version="1.0" encoding="utf-8"?>
<ds:datastoreItem xmlns:ds="http://schemas.openxmlformats.org/officeDocument/2006/customXml" ds:itemID="{41535969-F0B2-4C7D-979C-57EBC5A7AC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d47f14-7087-4e70-834b-3e31bb072a55"/>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654</TotalTime>
  <Pages>9</Pages>
  <Words>1585</Words>
  <Characters>10063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SFY 2021 Ujamaa Place Direct Appropriation report to Legislature</vt:lpstr>
    </vt:vector>
  </TitlesOfParts>
  <Manager/>
  <Company>DEED</Company>
  <LinksUpToDate>false</LinksUpToDate>
  <CharactersWithSpaces>11625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SFY 2021 Ujamaa Place Direct Appropriation report to Legislature</dc:title>
  <dc:subject>Progress of SFY 2021 Ujamaa Place Direct Appropriation Grant</dc:subject>
  <dc:creator>Employment and Training Programs Division/Youth Development</dc:creator>
  <cp:keywords>Ujamaa Place, report</cp:keywords>
  <dc:description/>
  <cp:lastModifiedBy>Young, Kathy (DEED)</cp:lastModifiedBy>
  <cp:revision>127</cp:revision>
  <cp:lastPrinted>2018-12-14T16:16:00Z</cp:lastPrinted>
  <dcterms:created xsi:type="dcterms:W3CDTF">2024-01-08T16:50:00Z</dcterms:created>
  <dcterms:modified xsi:type="dcterms:W3CDTF">2024-10-01T20:06:00Z</dcterms:modified>
  <cp:category>report</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0x010100E04D13C42D15884F9CB3A4AE99DB0A8F</vt:lpwstr>
  </property>
</Properties>
</file>