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49" w:rsidRDefault="00B744B9" w:rsidP="00B744B9">
      <w:pPr>
        <w:pStyle w:val="Title"/>
      </w:pPr>
      <w:r>
        <w:t>Employment Counselor Survey Results</w:t>
      </w:r>
    </w:p>
    <w:sdt>
      <w:sdtPr>
        <w:rPr>
          <w:rFonts w:asciiTheme="minorHAnsi" w:eastAsiaTheme="minorHAnsi" w:hAnsiTheme="minorHAnsi" w:cstheme="minorBidi"/>
          <w:color w:val="auto"/>
          <w:sz w:val="22"/>
          <w:szCs w:val="22"/>
        </w:rPr>
        <w:id w:val="-1927185556"/>
        <w:docPartObj>
          <w:docPartGallery w:val="Table of Contents"/>
          <w:docPartUnique/>
        </w:docPartObj>
      </w:sdtPr>
      <w:sdtEndPr>
        <w:rPr>
          <w:b/>
          <w:bCs/>
          <w:noProof/>
        </w:rPr>
      </w:sdtEndPr>
      <w:sdtContent>
        <w:p w:rsidR="00282BE0" w:rsidRDefault="00282BE0">
          <w:pPr>
            <w:pStyle w:val="TOCHeading"/>
          </w:pPr>
          <w:r>
            <w:t>Table of Contents</w:t>
          </w:r>
        </w:p>
        <w:p w:rsidR="00282BE0" w:rsidRDefault="00282BE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5948784" w:history="1">
            <w:r w:rsidRPr="00605610">
              <w:rPr>
                <w:rStyle w:val="Hyperlink"/>
                <w:noProof/>
              </w:rPr>
              <w:t>Methodology</w:t>
            </w:r>
            <w:r>
              <w:rPr>
                <w:noProof/>
                <w:webHidden/>
              </w:rPr>
              <w:tab/>
            </w:r>
            <w:r>
              <w:rPr>
                <w:noProof/>
                <w:webHidden/>
              </w:rPr>
              <w:fldChar w:fldCharType="begin"/>
            </w:r>
            <w:r>
              <w:rPr>
                <w:noProof/>
                <w:webHidden/>
              </w:rPr>
              <w:instrText xml:space="preserve"> PAGEREF _Toc425948784 \h </w:instrText>
            </w:r>
            <w:r>
              <w:rPr>
                <w:noProof/>
                <w:webHidden/>
              </w:rPr>
            </w:r>
            <w:r>
              <w:rPr>
                <w:noProof/>
                <w:webHidden/>
              </w:rPr>
              <w:fldChar w:fldCharType="separate"/>
            </w:r>
            <w:r w:rsidR="00D41DA0">
              <w:rPr>
                <w:noProof/>
                <w:webHidden/>
              </w:rPr>
              <w:t>1</w:t>
            </w:r>
            <w:r>
              <w:rPr>
                <w:noProof/>
                <w:webHidden/>
              </w:rPr>
              <w:fldChar w:fldCharType="end"/>
            </w:r>
          </w:hyperlink>
        </w:p>
        <w:p w:rsidR="00282BE0" w:rsidRDefault="00232031">
          <w:pPr>
            <w:pStyle w:val="TOC1"/>
            <w:tabs>
              <w:tab w:val="right" w:leader="dot" w:pos="9350"/>
            </w:tabs>
            <w:rPr>
              <w:rFonts w:eastAsiaTheme="minorEastAsia"/>
              <w:noProof/>
            </w:rPr>
          </w:pPr>
          <w:hyperlink w:anchor="_Toc425948785" w:history="1">
            <w:r w:rsidR="00282BE0" w:rsidRPr="00605610">
              <w:rPr>
                <w:rStyle w:val="Hyperlink"/>
                <w:noProof/>
              </w:rPr>
              <w:t>Results</w:t>
            </w:r>
            <w:r w:rsidR="00282BE0">
              <w:rPr>
                <w:noProof/>
                <w:webHidden/>
              </w:rPr>
              <w:tab/>
            </w:r>
            <w:r w:rsidR="00282BE0">
              <w:rPr>
                <w:noProof/>
                <w:webHidden/>
              </w:rPr>
              <w:fldChar w:fldCharType="begin"/>
            </w:r>
            <w:r w:rsidR="00282BE0">
              <w:rPr>
                <w:noProof/>
                <w:webHidden/>
              </w:rPr>
              <w:instrText xml:space="preserve"> PAGEREF _Toc425948785 \h </w:instrText>
            </w:r>
            <w:r w:rsidR="00282BE0">
              <w:rPr>
                <w:noProof/>
                <w:webHidden/>
              </w:rPr>
            </w:r>
            <w:r w:rsidR="00282BE0">
              <w:rPr>
                <w:noProof/>
                <w:webHidden/>
              </w:rPr>
              <w:fldChar w:fldCharType="separate"/>
            </w:r>
            <w:r w:rsidR="00D41DA0">
              <w:rPr>
                <w:noProof/>
                <w:webHidden/>
              </w:rPr>
              <w:t>3</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86" w:history="1">
            <w:r w:rsidR="00282BE0" w:rsidRPr="00605610">
              <w:rPr>
                <w:rStyle w:val="Hyperlink"/>
                <w:noProof/>
              </w:rPr>
              <w:t>Intake Processes</w:t>
            </w:r>
            <w:r w:rsidR="00282BE0">
              <w:rPr>
                <w:noProof/>
                <w:webHidden/>
              </w:rPr>
              <w:tab/>
            </w:r>
            <w:r w:rsidR="00282BE0">
              <w:rPr>
                <w:noProof/>
                <w:webHidden/>
              </w:rPr>
              <w:fldChar w:fldCharType="begin"/>
            </w:r>
            <w:r w:rsidR="00282BE0">
              <w:rPr>
                <w:noProof/>
                <w:webHidden/>
              </w:rPr>
              <w:instrText xml:space="preserve"> PAGEREF _Toc425948786 \h </w:instrText>
            </w:r>
            <w:r w:rsidR="00282BE0">
              <w:rPr>
                <w:noProof/>
                <w:webHidden/>
              </w:rPr>
            </w:r>
            <w:r w:rsidR="00282BE0">
              <w:rPr>
                <w:noProof/>
                <w:webHidden/>
              </w:rPr>
              <w:fldChar w:fldCharType="separate"/>
            </w:r>
            <w:r w:rsidR="00D41DA0">
              <w:rPr>
                <w:noProof/>
                <w:webHidden/>
              </w:rPr>
              <w:t>3</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87" w:history="1">
            <w:r w:rsidR="00282BE0" w:rsidRPr="00605610">
              <w:rPr>
                <w:rStyle w:val="Hyperlink"/>
                <w:noProof/>
              </w:rPr>
              <w:t>Enrollment Decisions</w:t>
            </w:r>
            <w:r w:rsidR="00282BE0">
              <w:rPr>
                <w:noProof/>
                <w:webHidden/>
              </w:rPr>
              <w:tab/>
            </w:r>
            <w:r w:rsidR="00282BE0">
              <w:rPr>
                <w:noProof/>
                <w:webHidden/>
              </w:rPr>
              <w:fldChar w:fldCharType="begin"/>
            </w:r>
            <w:r w:rsidR="00282BE0">
              <w:rPr>
                <w:noProof/>
                <w:webHidden/>
              </w:rPr>
              <w:instrText xml:space="preserve"> PAGEREF _Toc425948787 \h </w:instrText>
            </w:r>
            <w:r w:rsidR="00282BE0">
              <w:rPr>
                <w:noProof/>
                <w:webHidden/>
              </w:rPr>
            </w:r>
            <w:r w:rsidR="00282BE0">
              <w:rPr>
                <w:noProof/>
                <w:webHidden/>
              </w:rPr>
              <w:fldChar w:fldCharType="separate"/>
            </w:r>
            <w:r w:rsidR="00D41DA0">
              <w:rPr>
                <w:noProof/>
                <w:webHidden/>
              </w:rPr>
              <w:t>4</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88" w:history="1">
            <w:r w:rsidR="00282BE0" w:rsidRPr="00605610">
              <w:rPr>
                <w:rStyle w:val="Hyperlink"/>
                <w:noProof/>
              </w:rPr>
              <w:t>Significant Barriers that Prevent Enrollment</w:t>
            </w:r>
            <w:r w:rsidR="00282BE0">
              <w:rPr>
                <w:noProof/>
                <w:webHidden/>
              </w:rPr>
              <w:tab/>
            </w:r>
            <w:r w:rsidR="00282BE0">
              <w:rPr>
                <w:noProof/>
                <w:webHidden/>
              </w:rPr>
              <w:fldChar w:fldCharType="begin"/>
            </w:r>
            <w:r w:rsidR="00282BE0">
              <w:rPr>
                <w:noProof/>
                <w:webHidden/>
              </w:rPr>
              <w:instrText xml:space="preserve"> PAGEREF _Toc425948788 \h </w:instrText>
            </w:r>
            <w:r w:rsidR="00282BE0">
              <w:rPr>
                <w:noProof/>
                <w:webHidden/>
              </w:rPr>
            </w:r>
            <w:r w:rsidR="00282BE0">
              <w:rPr>
                <w:noProof/>
                <w:webHidden/>
              </w:rPr>
              <w:fldChar w:fldCharType="separate"/>
            </w:r>
            <w:r w:rsidR="00D41DA0">
              <w:rPr>
                <w:noProof/>
                <w:webHidden/>
              </w:rPr>
              <w:t>5</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89" w:history="1">
            <w:r w:rsidR="00282BE0" w:rsidRPr="00605610">
              <w:rPr>
                <w:rStyle w:val="Hyperlink"/>
                <w:noProof/>
              </w:rPr>
              <w:t>Limited English Skills and Accommodations</w:t>
            </w:r>
            <w:r w:rsidR="00282BE0">
              <w:rPr>
                <w:noProof/>
                <w:webHidden/>
              </w:rPr>
              <w:tab/>
            </w:r>
            <w:r w:rsidR="00282BE0">
              <w:rPr>
                <w:noProof/>
                <w:webHidden/>
              </w:rPr>
              <w:fldChar w:fldCharType="begin"/>
            </w:r>
            <w:r w:rsidR="00282BE0">
              <w:rPr>
                <w:noProof/>
                <w:webHidden/>
              </w:rPr>
              <w:instrText xml:space="preserve"> PAGEREF _Toc425948789 \h </w:instrText>
            </w:r>
            <w:r w:rsidR="00282BE0">
              <w:rPr>
                <w:noProof/>
                <w:webHidden/>
              </w:rPr>
            </w:r>
            <w:r w:rsidR="00282BE0">
              <w:rPr>
                <w:noProof/>
                <w:webHidden/>
              </w:rPr>
              <w:fldChar w:fldCharType="separate"/>
            </w:r>
            <w:r w:rsidR="00D41DA0">
              <w:rPr>
                <w:noProof/>
                <w:webHidden/>
              </w:rPr>
              <w:t>6</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0" w:history="1">
            <w:r w:rsidR="00282BE0" w:rsidRPr="00605610">
              <w:rPr>
                <w:rStyle w:val="Hyperlink"/>
                <w:noProof/>
              </w:rPr>
              <w:t>Outreach Activities</w:t>
            </w:r>
            <w:r w:rsidR="00282BE0">
              <w:rPr>
                <w:noProof/>
                <w:webHidden/>
              </w:rPr>
              <w:tab/>
            </w:r>
            <w:r w:rsidR="00282BE0">
              <w:rPr>
                <w:noProof/>
                <w:webHidden/>
              </w:rPr>
              <w:fldChar w:fldCharType="begin"/>
            </w:r>
            <w:r w:rsidR="00282BE0">
              <w:rPr>
                <w:noProof/>
                <w:webHidden/>
              </w:rPr>
              <w:instrText xml:space="preserve"> PAGEREF _Toc425948790 \h </w:instrText>
            </w:r>
            <w:r w:rsidR="00282BE0">
              <w:rPr>
                <w:noProof/>
                <w:webHidden/>
              </w:rPr>
            </w:r>
            <w:r w:rsidR="00282BE0">
              <w:rPr>
                <w:noProof/>
                <w:webHidden/>
              </w:rPr>
              <w:fldChar w:fldCharType="separate"/>
            </w:r>
            <w:r w:rsidR="00D41DA0">
              <w:rPr>
                <w:noProof/>
                <w:webHidden/>
              </w:rPr>
              <w:t>7</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1" w:history="1">
            <w:r w:rsidR="00282BE0" w:rsidRPr="00605610">
              <w:rPr>
                <w:rStyle w:val="Hyperlink"/>
                <w:noProof/>
              </w:rPr>
              <w:t>What Makes a Client a Good Candidate for Long-term Training</w:t>
            </w:r>
            <w:r w:rsidR="00282BE0">
              <w:rPr>
                <w:noProof/>
                <w:webHidden/>
              </w:rPr>
              <w:tab/>
            </w:r>
            <w:r w:rsidR="00282BE0">
              <w:rPr>
                <w:noProof/>
                <w:webHidden/>
              </w:rPr>
              <w:fldChar w:fldCharType="begin"/>
            </w:r>
            <w:r w:rsidR="00282BE0">
              <w:rPr>
                <w:noProof/>
                <w:webHidden/>
              </w:rPr>
              <w:instrText xml:space="preserve"> PAGEREF _Toc425948791 \h </w:instrText>
            </w:r>
            <w:r w:rsidR="00282BE0">
              <w:rPr>
                <w:noProof/>
                <w:webHidden/>
              </w:rPr>
            </w:r>
            <w:r w:rsidR="00282BE0">
              <w:rPr>
                <w:noProof/>
                <w:webHidden/>
              </w:rPr>
              <w:fldChar w:fldCharType="separate"/>
            </w:r>
            <w:r w:rsidR="00D41DA0">
              <w:rPr>
                <w:noProof/>
                <w:webHidden/>
              </w:rPr>
              <w:t>7</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2" w:history="1">
            <w:r w:rsidR="00282BE0" w:rsidRPr="00605610">
              <w:rPr>
                <w:rStyle w:val="Hyperlink"/>
                <w:noProof/>
              </w:rPr>
              <w:t>Barriers to Enrolling in Long-term Training</w:t>
            </w:r>
            <w:r w:rsidR="00282BE0">
              <w:rPr>
                <w:noProof/>
                <w:webHidden/>
              </w:rPr>
              <w:tab/>
            </w:r>
            <w:r w:rsidR="00282BE0">
              <w:rPr>
                <w:noProof/>
                <w:webHidden/>
              </w:rPr>
              <w:fldChar w:fldCharType="begin"/>
            </w:r>
            <w:r w:rsidR="00282BE0">
              <w:rPr>
                <w:noProof/>
                <w:webHidden/>
              </w:rPr>
              <w:instrText xml:space="preserve"> PAGEREF _Toc425948792 \h </w:instrText>
            </w:r>
            <w:r w:rsidR="00282BE0">
              <w:rPr>
                <w:noProof/>
                <w:webHidden/>
              </w:rPr>
            </w:r>
            <w:r w:rsidR="00282BE0">
              <w:rPr>
                <w:noProof/>
                <w:webHidden/>
              </w:rPr>
              <w:fldChar w:fldCharType="separate"/>
            </w:r>
            <w:r w:rsidR="00D41DA0">
              <w:rPr>
                <w:noProof/>
                <w:webHidden/>
              </w:rPr>
              <w:t>8</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3" w:history="1">
            <w:r w:rsidR="00282BE0" w:rsidRPr="00605610">
              <w:rPr>
                <w:rStyle w:val="Hyperlink"/>
                <w:noProof/>
              </w:rPr>
              <w:t>Barriers to Obtaining High-quality, Living-wage Employment</w:t>
            </w:r>
            <w:r w:rsidR="00282BE0">
              <w:rPr>
                <w:noProof/>
                <w:webHidden/>
              </w:rPr>
              <w:tab/>
            </w:r>
            <w:r w:rsidR="00282BE0">
              <w:rPr>
                <w:noProof/>
                <w:webHidden/>
              </w:rPr>
              <w:fldChar w:fldCharType="begin"/>
            </w:r>
            <w:r w:rsidR="00282BE0">
              <w:rPr>
                <w:noProof/>
                <w:webHidden/>
              </w:rPr>
              <w:instrText xml:space="preserve"> PAGEREF _Toc425948793 \h </w:instrText>
            </w:r>
            <w:r w:rsidR="00282BE0">
              <w:rPr>
                <w:noProof/>
                <w:webHidden/>
              </w:rPr>
            </w:r>
            <w:r w:rsidR="00282BE0">
              <w:rPr>
                <w:noProof/>
                <w:webHidden/>
              </w:rPr>
              <w:fldChar w:fldCharType="separate"/>
            </w:r>
            <w:r w:rsidR="00D41DA0">
              <w:rPr>
                <w:noProof/>
                <w:webHidden/>
              </w:rPr>
              <w:t>8</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4" w:history="1">
            <w:r w:rsidR="00282BE0" w:rsidRPr="00605610">
              <w:rPr>
                <w:rStyle w:val="Hyperlink"/>
                <w:noProof/>
              </w:rPr>
              <w:t>Addressing Barriers to Long-term Training and High-quality, Living-wage Employment</w:t>
            </w:r>
            <w:r w:rsidR="00282BE0">
              <w:rPr>
                <w:noProof/>
                <w:webHidden/>
              </w:rPr>
              <w:tab/>
            </w:r>
            <w:r w:rsidR="00282BE0">
              <w:rPr>
                <w:noProof/>
                <w:webHidden/>
              </w:rPr>
              <w:fldChar w:fldCharType="begin"/>
            </w:r>
            <w:r w:rsidR="00282BE0">
              <w:rPr>
                <w:noProof/>
                <w:webHidden/>
              </w:rPr>
              <w:instrText xml:space="preserve"> PAGEREF _Toc425948794 \h </w:instrText>
            </w:r>
            <w:r w:rsidR="00282BE0">
              <w:rPr>
                <w:noProof/>
                <w:webHidden/>
              </w:rPr>
            </w:r>
            <w:r w:rsidR="00282BE0">
              <w:rPr>
                <w:noProof/>
                <w:webHidden/>
              </w:rPr>
              <w:fldChar w:fldCharType="separate"/>
            </w:r>
            <w:r w:rsidR="00D41DA0">
              <w:rPr>
                <w:noProof/>
                <w:webHidden/>
              </w:rPr>
              <w:t>9</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5" w:history="1">
            <w:r w:rsidR="00282BE0" w:rsidRPr="00605610">
              <w:rPr>
                <w:rStyle w:val="Hyperlink"/>
                <w:noProof/>
              </w:rPr>
              <w:t>Diversity/Cultural Competency Training</w:t>
            </w:r>
            <w:r w:rsidR="00282BE0">
              <w:rPr>
                <w:noProof/>
                <w:webHidden/>
              </w:rPr>
              <w:tab/>
            </w:r>
            <w:r w:rsidR="00282BE0">
              <w:rPr>
                <w:noProof/>
                <w:webHidden/>
              </w:rPr>
              <w:fldChar w:fldCharType="begin"/>
            </w:r>
            <w:r w:rsidR="00282BE0">
              <w:rPr>
                <w:noProof/>
                <w:webHidden/>
              </w:rPr>
              <w:instrText xml:space="preserve"> PAGEREF _Toc425948795 \h </w:instrText>
            </w:r>
            <w:r w:rsidR="00282BE0">
              <w:rPr>
                <w:noProof/>
                <w:webHidden/>
              </w:rPr>
            </w:r>
            <w:r w:rsidR="00282BE0">
              <w:rPr>
                <w:noProof/>
                <w:webHidden/>
              </w:rPr>
              <w:fldChar w:fldCharType="separate"/>
            </w:r>
            <w:r w:rsidR="00D41DA0">
              <w:rPr>
                <w:noProof/>
                <w:webHidden/>
              </w:rPr>
              <w:t>10</w:t>
            </w:r>
            <w:r w:rsidR="00282BE0">
              <w:rPr>
                <w:noProof/>
                <w:webHidden/>
              </w:rPr>
              <w:fldChar w:fldCharType="end"/>
            </w:r>
          </w:hyperlink>
        </w:p>
        <w:p w:rsidR="00282BE0" w:rsidRDefault="00232031">
          <w:pPr>
            <w:pStyle w:val="TOC2"/>
            <w:tabs>
              <w:tab w:val="right" w:leader="dot" w:pos="9350"/>
            </w:tabs>
            <w:rPr>
              <w:rFonts w:eastAsiaTheme="minorEastAsia"/>
              <w:noProof/>
            </w:rPr>
          </w:pPr>
          <w:hyperlink w:anchor="_Toc425948796" w:history="1">
            <w:r w:rsidR="00282BE0" w:rsidRPr="00605610">
              <w:rPr>
                <w:rStyle w:val="Hyperlink"/>
                <w:noProof/>
              </w:rPr>
              <w:t>Agency Prioritization of Disparity Reduction Strategies</w:t>
            </w:r>
            <w:r w:rsidR="00282BE0">
              <w:rPr>
                <w:noProof/>
                <w:webHidden/>
              </w:rPr>
              <w:tab/>
            </w:r>
            <w:r w:rsidR="00282BE0">
              <w:rPr>
                <w:noProof/>
                <w:webHidden/>
              </w:rPr>
              <w:fldChar w:fldCharType="begin"/>
            </w:r>
            <w:r w:rsidR="00282BE0">
              <w:rPr>
                <w:noProof/>
                <w:webHidden/>
              </w:rPr>
              <w:instrText xml:space="preserve"> PAGEREF _Toc425948796 \h </w:instrText>
            </w:r>
            <w:r w:rsidR="00282BE0">
              <w:rPr>
                <w:noProof/>
                <w:webHidden/>
              </w:rPr>
            </w:r>
            <w:r w:rsidR="00282BE0">
              <w:rPr>
                <w:noProof/>
                <w:webHidden/>
              </w:rPr>
              <w:fldChar w:fldCharType="separate"/>
            </w:r>
            <w:r w:rsidR="00D41DA0">
              <w:rPr>
                <w:noProof/>
                <w:webHidden/>
              </w:rPr>
              <w:t>12</w:t>
            </w:r>
            <w:r w:rsidR="00282BE0">
              <w:rPr>
                <w:noProof/>
                <w:webHidden/>
              </w:rPr>
              <w:fldChar w:fldCharType="end"/>
            </w:r>
          </w:hyperlink>
        </w:p>
        <w:p w:rsidR="00282BE0" w:rsidRDefault="00282BE0">
          <w:r>
            <w:rPr>
              <w:b/>
              <w:bCs/>
              <w:noProof/>
            </w:rPr>
            <w:fldChar w:fldCharType="end"/>
          </w:r>
        </w:p>
      </w:sdtContent>
    </w:sdt>
    <w:p w:rsidR="00B744B9" w:rsidRPr="00282BE0" w:rsidRDefault="00B744B9" w:rsidP="00B744B9">
      <w:pPr>
        <w:pStyle w:val="Heading1"/>
      </w:pPr>
      <w:bookmarkStart w:id="0" w:name="_Toc425948784"/>
      <w:r w:rsidRPr="00282BE0">
        <w:t>Methodology</w:t>
      </w:r>
      <w:bookmarkEnd w:id="0"/>
    </w:p>
    <w:p w:rsidR="00B744B9" w:rsidRDefault="00A234E4" w:rsidP="00B744B9">
      <w:r>
        <w:t>We sent a consent form</w:t>
      </w:r>
      <w:r w:rsidR="00B744B9">
        <w:t xml:space="preserve"> </w:t>
      </w:r>
      <w:r>
        <w:t xml:space="preserve">for participation in our study </w:t>
      </w:r>
      <w:r w:rsidR="00B744B9">
        <w:t>to 427 contacts pulled from Workforce One (WF1)</w:t>
      </w:r>
      <w:r w:rsidR="00791E94">
        <w:t xml:space="preserve">, </w:t>
      </w:r>
      <w:r w:rsidR="000E4545">
        <w:t>DEED’s</w:t>
      </w:r>
      <w:r w:rsidR="00791E94">
        <w:t xml:space="preserve"> client tracking system</w:t>
      </w:r>
      <w:r w:rsidR="00B744B9">
        <w:t xml:space="preserve">. </w:t>
      </w:r>
      <w:r>
        <w:t>We created this list of contacts</w:t>
      </w:r>
      <w:r w:rsidR="00B744B9">
        <w:t xml:space="preserve"> based on their status in WF1 as a primary case manager to participants in the Dislocated Worker</w:t>
      </w:r>
      <w:r w:rsidR="008B6342">
        <w:t xml:space="preserve"> (DW)</w:t>
      </w:r>
      <w:r w:rsidR="00B744B9">
        <w:t xml:space="preserve"> or </w:t>
      </w:r>
      <w:r w:rsidR="000E4545">
        <w:t>Workforce Investment Act (</w:t>
      </w:r>
      <w:r w:rsidR="00B744B9">
        <w:t>WIA</w:t>
      </w:r>
      <w:r w:rsidR="000E4545">
        <w:t>)</w:t>
      </w:r>
      <w:r w:rsidR="00B744B9">
        <w:t xml:space="preserve"> Adult programs, programs funded by a</w:t>
      </w:r>
      <w:r w:rsidR="000E4545">
        <w:t>n</w:t>
      </w:r>
      <w:r w:rsidR="00B744B9">
        <w:t xml:space="preserve"> Adult Workforce Development grant</w:t>
      </w:r>
      <w:r w:rsidR="008B6342">
        <w:t xml:space="preserve"> (AWDP)</w:t>
      </w:r>
      <w:r w:rsidR="00B744B9">
        <w:t xml:space="preserve">, or at Twin Cities RISE! or the Opportunity Industrialization Centers (OICs). </w:t>
      </w:r>
      <w:r>
        <w:t>T</w:t>
      </w:r>
      <w:r w:rsidR="00B744B9">
        <w:t xml:space="preserve">he contacts were asked </w:t>
      </w:r>
      <w:r w:rsidR="00791E94">
        <w:t xml:space="preserve">to confirm </w:t>
      </w:r>
      <w:r w:rsidR="00B744B9">
        <w:t xml:space="preserve">on the </w:t>
      </w:r>
      <w:r>
        <w:t xml:space="preserve">consent form </w:t>
      </w:r>
      <w:r w:rsidR="00791E94">
        <w:t xml:space="preserve">that </w:t>
      </w:r>
      <w:r w:rsidR="00B744B9">
        <w:t>they regularly provided on-going, one-on-one employment counseling to job seekers.</w:t>
      </w:r>
    </w:p>
    <w:p w:rsidR="007659BF" w:rsidRDefault="00115A59" w:rsidP="00B744B9">
      <w:r>
        <w:t>Sevent</w:t>
      </w:r>
      <w:r w:rsidR="000E4545">
        <w:t>y-four</w:t>
      </w:r>
      <w:r w:rsidR="00B744B9">
        <w:t xml:space="preserve"> indicated on the form or via email that they did not regularly provide on-going, one-on-one employ</w:t>
      </w:r>
      <w:r w:rsidR="00791E94">
        <w:t>ment counseling to job seekers.  These contacts</w:t>
      </w:r>
      <w:r w:rsidR="00B744B9">
        <w:t xml:space="preserve"> were removed fro</w:t>
      </w:r>
      <w:r w:rsidR="00791E94">
        <w:t xml:space="preserve">m the sample, leaving a </w:t>
      </w:r>
      <w:r w:rsidR="00B744B9">
        <w:t>total of 3</w:t>
      </w:r>
      <w:r w:rsidR="00791E94">
        <w:t xml:space="preserve">53 valid contacts. </w:t>
      </w:r>
      <w:r w:rsidR="00B744B9">
        <w:t xml:space="preserve">Overall, of the 353 valid contacts in our sample, 176 completed the </w:t>
      </w:r>
      <w:r w:rsidR="00A234E4">
        <w:t>consent form</w:t>
      </w:r>
      <w:r w:rsidR="00B744B9">
        <w:t>, for a completion rate of 50%.</w:t>
      </w:r>
    </w:p>
    <w:p w:rsidR="00B744B9" w:rsidRDefault="00B744B9" w:rsidP="00B744B9">
      <w:r>
        <w:t>Of the</w:t>
      </w:r>
      <w:r w:rsidR="00A234E4">
        <w:t>se</w:t>
      </w:r>
      <w:r>
        <w:t xml:space="preserve"> 176 contacts, 13 chose to not participate in our study, leaving 163 contacts consenting to participate, a consent rate of 46%. </w:t>
      </w:r>
      <w:r w:rsidR="00A234E4">
        <w:t>These</w:t>
      </w:r>
      <w:r>
        <w:t xml:space="preserve"> 163 contacts </w:t>
      </w:r>
      <w:r w:rsidR="00A234E4">
        <w:t>were</w:t>
      </w:r>
      <w:r>
        <w:t xml:space="preserve"> given to DEED's telephone survey vendor, Issues &amp; Answers. Letters notifying c</w:t>
      </w:r>
      <w:r w:rsidR="00791E94">
        <w:t>ontacts</w:t>
      </w:r>
      <w:r w:rsidR="000E4545">
        <w:t xml:space="preserve"> of</w:t>
      </w:r>
      <w:r>
        <w:t xml:space="preserve"> </w:t>
      </w:r>
      <w:r w:rsidR="00A234E4">
        <w:t>an</w:t>
      </w:r>
      <w:r>
        <w:t xml:space="preserve"> upcoming call were sent by the </w:t>
      </w:r>
      <w:r w:rsidR="00791E94">
        <w:t>vendor, reminding contacts</w:t>
      </w:r>
      <w:r>
        <w:t xml:space="preserve"> of the p</w:t>
      </w:r>
      <w:r w:rsidR="00791E94">
        <w:t>urpose of the study and providing</w:t>
      </w:r>
      <w:r>
        <w:t xml:space="preserve"> them with a toll-free number to call to complete the interview at their convenience. The vendor began making calls on Thursday, April 2, 2015 and made their last attempts at contacting counselors on Tuesday, April 21, 2015.</w:t>
      </w:r>
    </w:p>
    <w:p w:rsidR="00B744B9" w:rsidRDefault="00B744B9" w:rsidP="00B744B9">
      <w:r>
        <w:t xml:space="preserve">Interviews were completed with 137 </w:t>
      </w:r>
      <w:r w:rsidR="00791E94">
        <w:t>counselors</w:t>
      </w:r>
      <w:r w:rsidR="00A234E4">
        <w:t>, for a response rate of 39% (</w:t>
      </w:r>
      <w:r w:rsidR="000E4545">
        <w:t>calculated</w:t>
      </w:r>
      <w:r>
        <w:t xml:space="preserve"> from the 3</w:t>
      </w:r>
      <w:r w:rsidR="00A234E4">
        <w:t>53 valid contacts in our study).</w:t>
      </w:r>
      <w:r>
        <w:t xml:space="preserve"> A breakdown of responding contacts by group (DW, WIA, AWDP) is presented below.</w:t>
      </w:r>
      <w:r w:rsidR="00B15FBD">
        <w:t xml:space="preserve">  Throughout this report, c</w:t>
      </w:r>
      <w:r w:rsidR="00A234E4">
        <w:t>ontacts</w:t>
      </w:r>
      <w:r w:rsidR="00B15FBD">
        <w:t xml:space="preserve"> from organizations receiving </w:t>
      </w:r>
      <w:r w:rsidR="00A234E4">
        <w:t>direct appropriations</w:t>
      </w:r>
      <w:r w:rsidR="00B15FBD">
        <w:t xml:space="preserve"> from DEED (such as Twin Cities RISE! and the OICs) are included as part of the Adult Workforce Development Program results.</w:t>
      </w:r>
    </w:p>
    <w:p w:rsidR="005F536D" w:rsidRPr="00A342EC" w:rsidRDefault="005F536D" w:rsidP="00B744B9">
      <w:pPr>
        <w:rPr>
          <w:b/>
        </w:rPr>
      </w:pPr>
      <w:r>
        <w:t xml:space="preserve">In some </w:t>
      </w:r>
      <w:r w:rsidR="0061277E">
        <w:t xml:space="preserve">place in this report </w:t>
      </w:r>
      <w:r>
        <w:t xml:space="preserve">the data is broken out by program (DW, WIA, AWDP) or by region (northern MN, central MN, Metro, southern MN). </w:t>
      </w:r>
      <w:r w:rsidR="00A342EC" w:rsidRPr="00A342EC">
        <w:rPr>
          <w:b/>
        </w:rPr>
        <w:t>Because we do not know how many employment counselors are in the state, the results presented here should not be interpreted to be representative of counselors in any program or any region of the state.</w:t>
      </w:r>
      <w:r w:rsidR="00A342EC">
        <w:rPr>
          <w:b/>
        </w:rPr>
        <w:t xml:space="preserve"> The results should not be generalized into common practices in any program or region, but instead should be seen as a first piece of data where none existed before.</w:t>
      </w:r>
    </w:p>
    <w:p w:rsidR="0030713B" w:rsidRDefault="0030713B" w:rsidP="00B744B9"/>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1155"/>
        <w:gridCol w:w="1355"/>
        <w:gridCol w:w="1350"/>
        <w:gridCol w:w="1260"/>
        <w:gridCol w:w="2070"/>
      </w:tblGrid>
      <w:tr w:rsidR="00D534AD" w:rsidRPr="0051534F" w:rsidTr="0051534F">
        <w:trPr>
          <w:jc w:val="center"/>
        </w:trPr>
        <w:tc>
          <w:tcPr>
            <w:tcW w:w="2800" w:type="dxa"/>
            <w:tcBorders>
              <w:bottom w:val="single" w:sz="18" w:space="0" w:color="auto"/>
              <w:right w:val="single" w:sz="18" w:space="0" w:color="auto"/>
            </w:tcBorders>
            <w:vAlign w:val="center"/>
          </w:tcPr>
          <w:p w:rsidR="007659BF" w:rsidRPr="0051534F" w:rsidRDefault="007659BF" w:rsidP="00D534AD">
            <w:pPr>
              <w:jc w:val="center"/>
              <w:rPr>
                <w:b/>
                <w:sz w:val="20"/>
              </w:rPr>
            </w:pPr>
            <w:r w:rsidRPr="0051534F">
              <w:rPr>
                <w:b/>
                <w:sz w:val="20"/>
              </w:rPr>
              <w:t>Program Name</w:t>
            </w:r>
          </w:p>
        </w:tc>
        <w:tc>
          <w:tcPr>
            <w:tcW w:w="1155" w:type="dxa"/>
            <w:tcBorders>
              <w:left w:val="single" w:sz="18" w:space="0" w:color="auto"/>
              <w:bottom w:val="single" w:sz="18" w:space="0" w:color="auto"/>
            </w:tcBorders>
          </w:tcPr>
          <w:p w:rsidR="007659BF" w:rsidRPr="0051534F" w:rsidRDefault="007659BF" w:rsidP="0062432C">
            <w:pPr>
              <w:jc w:val="center"/>
              <w:rPr>
                <w:b/>
                <w:sz w:val="20"/>
              </w:rPr>
            </w:pPr>
            <w:r w:rsidRPr="0051534F">
              <w:rPr>
                <w:b/>
                <w:sz w:val="20"/>
              </w:rPr>
              <w:t>Number of valid contacts</w:t>
            </w:r>
          </w:p>
        </w:tc>
        <w:tc>
          <w:tcPr>
            <w:tcW w:w="1355" w:type="dxa"/>
            <w:tcBorders>
              <w:bottom w:val="single" w:sz="18" w:space="0" w:color="auto"/>
            </w:tcBorders>
          </w:tcPr>
          <w:p w:rsidR="007659BF" w:rsidRPr="0051534F" w:rsidRDefault="007659BF" w:rsidP="0062432C">
            <w:pPr>
              <w:jc w:val="center"/>
              <w:rPr>
                <w:b/>
                <w:sz w:val="20"/>
              </w:rPr>
            </w:pPr>
            <w:r w:rsidRPr="0051534F">
              <w:rPr>
                <w:b/>
                <w:sz w:val="20"/>
              </w:rPr>
              <w:t>Number responding to invitation</w:t>
            </w:r>
          </w:p>
        </w:tc>
        <w:tc>
          <w:tcPr>
            <w:tcW w:w="1350" w:type="dxa"/>
            <w:tcBorders>
              <w:bottom w:val="single" w:sz="18" w:space="0" w:color="auto"/>
              <w:right w:val="single" w:sz="18" w:space="0" w:color="auto"/>
            </w:tcBorders>
          </w:tcPr>
          <w:p w:rsidR="007659BF" w:rsidRPr="0051534F" w:rsidRDefault="007659BF" w:rsidP="0062432C">
            <w:pPr>
              <w:jc w:val="center"/>
              <w:rPr>
                <w:b/>
                <w:sz w:val="20"/>
              </w:rPr>
            </w:pPr>
            <w:r w:rsidRPr="0051534F">
              <w:rPr>
                <w:b/>
                <w:sz w:val="20"/>
              </w:rPr>
              <w:t>Number consenting to participate</w:t>
            </w:r>
          </w:p>
        </w:tc>
        <w:tc>
          <w:tcPr>
            <w:tcW w:w="1260" w:type="dxa"/>
            <w:tcBorders>
              <w:left w:val="single" w:sz="18" w:space="0" w:color="auto"/>
              <w:bottom w:val="single" w:sz="18" w:space="0" w:color="auto"/>
            </w:tcBorders>
          </w:tcPr>
          <w:p w:rsidR="007659BF" w:rsidRPr="0051534F" w:rsidRDefault="007659BF" w:rsidP="0062432C">
            <w:pPr>
              <w:jc w:val="center"/>
              <w:rPr>
                <w:b/>
                <w:sz w:val="20"/>
              </w:rPr>
            </w:pPr>
            <w:r w:rsidRPr="0051534F">
              <w:rPr>
                <w:b/>
                <w:sz w:val="20"/>
              </w:rPr>
              <w:t>Number completing the survey</w:t>
            </w:r>
          </w:p>
        </w:tc>
        <w:tc>
          <w:tcPr>
            <w:tcW w:w="2070" w:type="dxa"/>
            <w:tcBorders>
              <w:bottom w:val="single" w:sz="18" w:space="0" w:color="auto"/>
            </w:tcBorders>
          </w:tcPr>
          <w:p w:rsidR="007659BF" w:rsidRPr="0051534F" w:rsidRDefault="007659BF" w:rsidP="0062432C">
            <w:pPr>
              <w:jc w:val="center"/>
              <w:rPr>
                <w:b/>
                <w:sz w:val="20"/>
              </w:rPr>
            </w:pPr>
            <w:r w:rsidRPr="0051534F">
              <w:rPr>
                <w:b/>
                <w:sz w:val="20"/>
              </w:rPr>
              <w:t xml:space="preserve">Percent </w:t>
            </w:r>
            <w:r w:rsidR="00F871EE" w:rsidRPr="0051534F">
              <w:rPr>
                <w:b/>
                <w:sz w:val="20"/>
              </w:rPr>
              <w:t xml:space="preserve">of valid contacts </w:t>
            </w:r>
            <w:r w:rsidRPr="0051534F">
              <w:rPr>
                <w:b/>
                <w:sz w:val="20"/>
              </w:rPr>
              <w:t>completing the survey</w:t>
            </w:r>
          </w:p>
        </w:tc>
      </w:tr>
      <w:tr w:rsidR="00D534AD" w:rsidRPr="0051534F" w:rsidTr="0051534F">
        <w:trPr>
          <w:jc w:val="center"/>
        </w:trPr>
        <w:tc>
          <w:tcPr>
            <w:tcW w:w="2800" w:type="dxa"/>
            <w:tcBorders>
              <w:top w:val="single" w:sz="18" w:space="0" w:color="auto"/>
              <w:right w:val="single" w:sz="18" w:space="0" w:color="auto"/>
            </w:tcBorders>
            <w:vAlign w:val="bottom"/>
          </w:tcPr>
          <w:p w:rsidR="007659BF" w:rsidRPr="0051534F" w:rsidRDefault="007659BF" w:rsidP="007659BF">
            <w:pPr>
              <w:rPr>
                <w:b/>
                <w:sz w:val="20"/>
              </w:rPr>
            </w:pPr>
            <w:r w:rsidRPr="0051534F">
              <w:rPr>
                <w:b/>
                <w:sz w:val="20"/>
              </w:rPr>
              <w:t>Adult Workforce Development</w:t>
            </w:r>
          </w:p>
        </w:tc>
        <w:tc>
          <w:tcPr>
            <w:tcW w:w="1155" w:type="dxa"/>
            <w:tcBorders>
              <w:top w:val="single" w:sz="18" w:space="0" w:color="auto"/>
              <w:left w:val="single" w:sz="18" w:space="0" w:color="auto"/>
            </w:tcBorders>
            <w:vAlign w:val="center"/>
          </w:tcPr>
          <w:p w:rsidR="007659BF" w:rsidRPr="0051534F" w:rsidRDefault="001E7673" w:rsidP="000E4545">
            <w:pPr>
              <w:jc w:val="center"/>
              <w:rPr>
                <w:sz w:val="20"/>
              </w:rPr>
            </w:pPr>
            <w:r w:rsidRPr="0051534F">
              <w:rPr>
                <w:sz w:val="20"/>
              </w:rPr>
              <w:t>113</w:t>
            </w:r>
          </w:p>
        </w:tc>
        <w:tc>
          <w:tcPr>
            <w:tcW w:w="1355" w:type="dxa"/>
            <w:tcBorders>
              <w:top w:val="single" w:sz="18" w:space="0" w:color="auto"/>
            </w:tcBorders>
            <w:vAlign w:val="center"/>
          </w:tcPr>
          <w:p w:rsidR="007659BF" w:rsidRPr="0051534F" w:rsidRDefault="001E7673" w:rsidP="000E4545">
            <w:pPr>
              <w:jc w:val="center"/>
              <w:rPr>
                <w:sz w:val="20"/>
              </w:rPr>
            </w:pPr>
            <w:r w:rsidRPr="0051534F">
              <w:rPr>
                <w:sz w:val="20"/>
              </w:rPr>
              <w:t>54</w:t>
            </w:r>
          </w:p>
        </w:tc>
        <w:tc>
          <w:tcPr>
            <w:tcW w:w="1350" w:type="dxa"/>
            <w:tcBorders>
              <w:top w:val="single" w:sz="18" w:space="0" w:color="auto"/>
              <w:right w:val="single" w:sz="18" w:space="0" w:color="auto"/>
            </w:tcBorders>
            <w:vAlign w:val="center"/>
          </w:tcPr>
          <w:p w:rsidR="007659BF" w:rsidRPr="0051534F" w:rsidRDefault="001E7673" w:rsidP="000E4545">
            <w:pPr>
              <w:jc w:val="center"/>
              <w:rPr>
                <w:sz w:val="20"/>
              </w:rPr>
            </w:pPr>
            <w:r w:rsidRPr="0051534F">
              <w:rPr>
                <w:sz w:val="20"/>
              </w:rPr>
              <w:t>45</w:t>
            </w:r>
          </w:p>
        </w:tc>
        <w:tc>
          <w:tcPr>
            <w:tcW w:w="1260" w:type="dxa"/>
            <w:tcBorders>
              <w:top w:val="single" w:sz="18" w:space="0" w:color="auto"/>
              <w:left w:val="single" w:sz="18" w:space="0" w:color="auto"/>
            </w:tcBorders>
            <w:vAlign w:val="center"/>
          </w:tcPr>
          <w:p w:rsidR="007659BF" w:rsidRPr="0051534F" w:rsidRDefault="001E7673" w:rsidP="000E4545">
            <w:pPr>
              <w:jc w:val="center"/>
              <w:rPr>
                <w:sz w:val="20"/>
              </w:rPr>
            </w:pPr>
            <w:r w:rsidRPr="0051534F">
              <w:rPr>
                <w:sz w:val="20"/>
              </w:rPr>
              <w:t>37</w:t>
            </w:r>
          </w:p>
        </w:tc>
        <w:tc>
          <w:tcPr>
            <w:tcW w:w="2070" w:type="dxa"/>
            <w:tcBorders>
              <w:top w:val="single" w:sz="18" w:space="0" w:color="auto"/>
            </w:tcBorders>
            <w:vAlign w:val="center"/>
          </w:tcPr>
          <w:p w:rsidR="007659BF" w:rsidRPr="0051534F" w:rsidRDefault="00F871EE" w:rsidP="000E4545">
            <w:pPr>
              <w:jc w:val="center"/>
              <w:rPr>
                <w:sz w:val="20"/>
              </w:rPr>
            </w:pPr>
            <w:r w:rsidRPr="0051534F">
              <w:rPr>
                <w:sz w:val="20"/>
              </w:rPr>
              <w:t>33%</w:t>
            </w:r>
          </w:p>
        </w:tc>
      </w:tr>
      <w:tr w:rsidR="00D534AD" w:rsidRPr="0051534F" w:rsidTr="0051534F">
        <w:trPr>
          <w:jc w:val="center"/>
        </w:trPr>
        <w:tc>
          <w:tcPr>
            <w:tcW w:w="2800" w:type="dxa"/>
            <w:tcBorders>
              <w:right w:val="single" w:sz="18" w:space="0" w:color="auto"/>
            </w:tcBorders>
            <w:vAlign w:val="bottom"/>
          </w:tcPr>
          <w:p w:rsidR="007659BF" w:rsidRPr="0051534F" w:rsidRDefault="007659BF" w:rsidP="007659BF">
            <w:pPr>
              <w:rPr>
                <w:b/>
                <w:sz w:val="20"/>
              </w:rPr>
            </w:pPr>
            <w:r w:rsidRPr="0051534F">
              <w:rPr>
                <w:b/>
                <w:sz w:val="20"/>
              </w:rPr>
              <w:t>Dislocated Worker</w:t>
            </w:r>
          </w:p>
        </w:tc>
        <w:tc>
          <w:tcPr>
            <w:tcW w:w="1155" w:type="dxa"/>
            <w:tcBorders>
              <w:left w:val="single" w:sz="18" w:space="0" w:color="auto"/>
            </w:tcBorders>
            <w:vAlign w:val="center"/>
          </w:tcPr>
          <w:p w:rsidR="007659BF" w:rsidRPr="0051534F" w:rsidRDefault="001E7673" w:rsidP="000E4545">
            <w:pPr>
              <w:jc w:val="center"/>
              <w:rPr>
                <w:sz w:val="20"/>
              </w:rPr>
            </w:pPr>
            <w:r w:rsidRPr="0051534F">
              <w:rPr>
                <w:sz w:val="20"/>
              </w:rPr>
              <w:t>84</w:t>
            </w:r>
          </w:p>
        </w:tc>
        <w:tc>
          <w:tcPr>
            <w:tcW w:w="1355" w:type="dxa"/>
            <w:vAlign w:val="center"/>
          </w:tcPr>
          <w:p w:rsidR="007659BF" w:rsidRPr="0051534F" w:rsidRDefault="001E7673" w:rsidP="000E4545">
            <w:pPr>
              <w:jc w:val="center"/>
              <w:rPr>
                <w:sz w:val="20"/>
              </w:rPr>
            </w:pPr>
            <w:r w:rsidRPr="0051534F">
              <w:rPr>
                <w:sz w:val="20"/>
              </w:rPr>
              <w:t>46</w:t>
            </w:r>
          </w:p>
        </w:tc>
        <w:tc>
          <w:tcPr>
            <w:tcW w:w="1350" w:type="dxa"/>
            <w:tcBorders>
              <w:right w:val="single" w:sz="18" w:space="0" w:color="auto"/>
            </w:tcBorders>
            <w:vAlign w:val="center"/>
          </w:tcPr>
          <w:p w:rsidR="007659BF" w:rsidRPr="0051534F" w:rsidRDefault="001E7673" w:rsidP="000E4545">
            <w:pPr>
              <w:jc w:val="center"/>
              <w:rPr>
                <w:sz w:val="20"/>
              </w:rPr>
            </w:pPr>
            <w:r w:rsidRPr="0051534F">
              <w:rPr>
                <w:sz w:val="20"/>
              </w:rPr>
              <w:t>43</w:t>
            </w:r>
          </w:p>
        </w:tc>
        <w:tc>
          <w:tcPr>
            <w:tcW w:w="1260" w:type="dxa"/>
            <w:tcBorders>
              <w:left w:val="single" w:sz="18" w:space="0" w:color="auto"/>
            </w:tcBorders>
            <w:vAlign w:val="center"/>
          </w:tcPr>
          <w:p w:rsidR="007659BF" w:rsidRPr="0051534F" w:rsidRDefault="001E7673" w:rsidP="000E4545">
            <w:pPr>
              <w:jc w:val="center"/>
              <w:rPr>
                <w:sz w:val="20"/>
              </w:rPr>
            </w:pPr>
            <w:r w:rsidRPr="0051534F">
              <w:rPr>
                <w:sz w:val="20"/>
              </w:rPr>
              <w:t>34</w:t>
            </w:r>
          </w:p>
        </w:tc>
        <w:tc>
          <w:tcPr>
            <w:tcW w:w="2070" w:type="dxa"/>
            <w:vAlign w:val="center"/>
          </w:tcPr>
          <w:p w:rsidR="007659BF" w:rsidRPr="0051534F" w:rsidRDefault="00F871EE" w:rsidP="000E4545">
            <w:pPr>
              <w:jc w:val="center"/>
              <w:rPr>
                <w:sz w:val="20"/>
              </w:rPr>
            </w:pPr>
            <w:r w:rsidRPr="0051534F">
              <w:rPr>
                <w:sz w:val="20"/>
              </w:rPr>
              <w:t>40%</w:t>
            </w:r>
          </w:p>
        </w:tc>
      </w:tr>
      <w:tr w:rsidR="00D534AD" w:rsidRPr="0051534F" w:rsidTr="0051534F">
        <w:trPr>
          <w:jc w:val="center"/>
        </w:trPr>
        <w:tc>
          <w:tcPr>
            <w:tcW w:w="2800" w:type="dxa"/>
            <w:tcBorders>
              <w:bottom w:val="single" w:sz="18" w:space="0" w:color="auto"/>
              <w:right w:val="single" w:sz="18" w:space="0" w:color="auto"/>
            </w:tcBorders>
            <w:vAlign w:val="bottom"/>
          </w:tcPr>
          <w:p w:rsidR="007659BF" w:rsidRPr="0051534F" w:rsidRDefault="007659BF" w:rsidP="007659BF">
            <w:pPr>
              <w:rPr>
                <w:b/>
                <w:sz w:val="20"/>
              </w:rPr>
            </w:pPr>
            <w:r w:rsidRPr="0051534F">
              <w:rPr>
                <w:b/>
                <w:sz w:val="20"/>
              </w:rPr>
              <w:t>WIA Adult</w:t>
            </w:r>
          </w:p>
        </w:tc>
        <w:tc>
          <w:tcPr>
            <w:tcW w:w="1155" w:type="dxa"/>
            <w:tcBorders>
              <w:left w:val="single" w:sz="18" w:space="0" w:color="auto"/>
              <w:bottom w:val="single" w:sz="18" w:space="0" w:color="auto"/>
            </w:tcBorders>
            <w:vAlign w:val="center"/>
          </w:tcPr>
          <w:p w:rsidR="007659BF" w:rsidRPr="0051534F" w:rsidRDefault="001E7673" w:rsidP="000E4545">
            <w:pPr>
              <w:jc w:val="center"/>
              <w:rPr>
                <w:sz w:val="20"/>
              </w:rPr>
            </w:pPr>
            <w:r w:rsidRPr="0051534F">
              <w:rPr>
                <w:sz w:val="20"/>
              </w:rPr>
              <w:t>156</w:t>
            </w:r>
          </w:p>
        </w:tc>
        <w:tc>
          <w:tcPr>
            <w:tcW w:w="1355" w:type="dxa"/>
            <w:tcBorders>
              <w:bottom w:val="single" w:sz="18" w:space="0" w:color="auto"/>
            </w:tcBorders>
            <w:vAlign w:val="center"/>
          </w:tcPr>
          <w:p w:rsidR="007659BF" w:rsidRPr="0051534F" w:rsidRDefault="001E7673" w:rsidP="000E4545">
            <w:pPr>
              <w:jc w:val="center"/>
              <w:rPr>
                <w:sz w:val="20"/>
              </w:rPr>
            </w:pPr>
            <w:r w:rsidRPr="0051534F">
              <w:rPr>
                <w:sz w:val="20"/>
              </w:rPr>
              <w:t>76</w:t>
            </w:r>
          </w:p>
        </w:tc>
        <w:tc>
          <w:tcPr>
            <w:tcW w:w="1350" w:type="dxa"/>
            <w:tcBorders>
              <w:bottom w:val="single" w:sz="18" w:space="0" w:color="auto"/>
              <w:right w:val="single" w:sz="18" w:space="0" w:color="auto"/>
            </w:tcBorders>
            <w:vAlign w:val="center"/>
          </w:tcPr>
          <w:p w:rsidR="007659BF" w:rsidRPr="0051534F" w:rsidRDefault="001E7673" w:rsidP="000E4545">
            <w:pPr>
              <w:jc w:val="center"/>
              <w:rPr>
                <w:sz w:val="20"/>
              </w:rPr>
            </w:pPr>
            <w:r w:rsidRPr="0051534F">
              <w:rPr>
                <w:sz w:val="20"/>
              </w:rPr>
              <w:t>75</w:t>
            </w:r>
          </w:p>
        </w:tc>
        <w:tc>
          <w:tcPr>
            <w:tcW w:w="1260" w:type="dxa"/>
            <w:tcBorders>
              <w:left w:val="single" w:sz="18" w:space="0" w:color="auto"/>
              <w:bottom w:val="single" w:sz="18" w:space="0" w:color="auto"/>
            </w:tcBorders>
            <w:vAlign w:val="center"/>
          </w:tcPr>
          <w:p w:rsidR="007659BF" w:rsidRPr="0051534F" w:rsidRDefault="001E7673" w:rsidP="000E4545">
            <w:pPr>
              <w:jc w:val="center"/>
              <w:rPr>
                <w:sz w:val="20"/>
              </w:rPr>
            </w:pPr>
            <w:r w:rsidRPr="0051534F">
              <w:rPr>
                <w:sz w:val="20"/>
              </w:rPr>
              <w:t>66</w:t>
            </w:r>
          </w:p>
        </w:tc>
        <w:tc>
          <w:tcPr>
            <w:tcW w:w="2070" w:type="dxa"/>
            <w:tcBorders>
              <w:bottom w:val="single" w:sz="18" w:space="0" w:color="auto"/>
            </w:tcBorders>
            <w:vAlign w:val="center"/>
          </w:tcPr>
          <w:p w:rsidR="007659BF" w:rsidRPr="0051534F" w:rsidRDefault="00F871EE" w:rsidP="000E4545">
            <w:pPr>
              <w:jc w:val="center"/>
              <w:rPr>
                <w:sz w:val="20"/>
              </w:rPr>
            </w:pPr>
            <w:r w:rsidRPr="0051534F">
              <w:rPr>
                <w:sz w:val="20"/>
              </w:rPr>
              <w:t>42%</w:t>
            </w:r>
          </w:p>
        </w:tc>
      </w:tr>
      <w:tr w:rsidR="0051534F" w:rsidRPr="0051534F" w:rsidTr="0051534F">
        <w:trPr>
          <w:jc w:val="center"/>
        </w:trPr>
        <w:tc>
          <w:tcPr>
            <w:tcW w:w="2800" w:type="dxa"/>
            <w:tcBorders>
              <w:top w:val="single" w:sz="18" w:space="0" w:color="auto"/>
              <w:right w:val="single" w:sz="18" w:space="0" w:color="auto"/>
            </w:tcBorders>
            <w:vAlign w:val="bottom"/>
          </w:tcPr>
          <w:p w:rsidR="007659BF" w:rsidRPr="0051534F" w:rsidRDefault="007659BF" w:rsidP="007659BF">
            <w:pPr>
              <w:jc w:val="right"/>
              <w:rPr>
                <w:b/>
                <w:i/>
                <w:sz w:val="20"/>
              </w:rPr>
            </w:pPr>
            <w:r w:rsidRPr="0051534F">
              <w:rPr>
                <w:b/>
                <w:i/>
                <w:sz w:val="20"/>
              </w:rPr>
              <w:t>ALL PROGRAMS</w:t>
            </w:r>
          </w:p>
        </w:tc>
        <w:tc>
          <w:tcPr>
            <w:tcW w:w="1155" w:type="dxa"/>
            <w:tcBorders>
              <w:top w:val="single" w:sz="18" w:space="0" w:color="auto"/>
              <w:left w:val="single" w:sz="18" w:space="0" w:color="auto"/>
            </w:tcBorders>
            <w:vAlign w:val="center"/>
          </w:tcPr>
          <w:p w:rsidR="007659BF" w:rsidRPr="0051534F" w:rsidRDefault="001E7673" w:rsidP="001E7673">
            <w:pPr>
              <w:jc w:val="center"/>
              <w:rPr>
                <w:b/>
                <w:i/>
                <w:sz w:val="20"/>
              </w:rPr>
            </w:pPr>
            <w:r w:rsidRPr="0051534F">
              <w:rPr>
                <w:b/>
                <w:i/>
                <w:sz w:val="20"/>
              </w:rPr>
              <w:t>353</w:t>
            </w:r>
          </w:p>
        </w:tc>
        <w:tc>
          <w:tcPr>
            <w:tcW w:w="1355" w:type="dxa"/>
            <w:tcBorders>
              <w:top w:val="single" w:sz="18" w:space="0" w:color="auto"/>
            </w:tcBorders>
            <w:vAlign w:val="center"/>
          </w:tcPr>
          <w:p w:rsidR="007659BF" w:rsidRPr="0051534F" w:rsidRDefault="001E7673" w:rsidP="001E7673">
            <w:pPr>
              <w:jc w:val="center"/>
              <w:rPr>
                <w:b/>
                <w:i/>
                <w:sz w:val="20"/>
              </w:rPr>
            </w:pPr>
            <w:r w:rsidRPr="0051534F">
              <w:rPr>
                <w:b/>
                <w:i/>
                <w:sz w:val="20"/>
              </w:rPr>
              <w:t>176</w:t>
            </w:r>
          </w:p>
        </w:tc>
        <w:tc>
          <w:tcPr>
            <w:tcW w:w="1350" w:type="dxa"/>
            <w:tcBorders>
              <w:top w:val="single" w:sz="18" w:space="0" w:color="auto"/>
              <w:right w:val="single" w:sz="18" w:space="0" w:color="auto"/>
            </w:tcBorders>
            <w:vAlign w:val="center"/>
          </w:tcPr>
          <w:p w:rsidR="007659BF" w:rsidRPr="0051534F" w:rsidRDefault="001E7673" w:rsidP="001E7673">
            <w:pPr>
              <w:jc w:val="center"/>
              <w:rPr>
                <w:b/>
                <w:i/>
                <w:sz w:val="20"/>
              </w:rPr>
            </w:pPr>
            <w:r w:rsidRPr="0051534F">
              <w:rPr>
                <w:b/>
                <w:i/>
                <w:sz w:val="20"/>
              </w:rPr>
              <w:t>163</w:t>
            </w:r>
          </w:p>
        </w:tc>
        <w:tc>
          <w:tcPr>
            <w:tcW w:w="1260" w:type="dxa"/>
            <w:tcBorders>
              <w:top w:val="single" w:sz="18" w:space="0" w:color="auto"/>
              <w:left w:val="single" w:sz="18" w:space="0" w:color="auto"/>
            </w:tcBorders>
            <w:vAlign w:val="center"/>
          </w:tcPr>
          <w:p w:rsidR="007659BF" w:rsidRPr="0051534F" w:rsidRDefault="001E7673" w:rsidP="001E7673">
            <w:pPr>
              <w:jc w:val="center"/>
              <w:rPr>
                <w:b/>
                <w:i/>
                <w:sz w:val="20"/>
              </w:rPr>
            </w:pPr>
            <w:r w:rsidRPr="0051534F">
              <w:rPr>
                <w:b/>
                <w:i/>
                <w:sz w:val="20"/>
              </w:rPr>
              <w:t>137</w:t>
            </w:r>
          </w:p>
        </w:tc>
        <w:tc>
          <w:tcPr>
            <w:tcW w:w="2070" w:type="dxa"/>
            <w:tcBorders>
              <w:top w:val="single" w:sz="18" w:space="0" w:color="auto"/>
            </w:tcBorders>
            <w:vAlign w:val="center"/>
          </w:tcPr>
          <w:p w:rsidR="007659BF" w:rsidRPr="0051534F" w:rsidRDefault="00F871EE" w:rsidP="001E7673">
            <w:pPr>
              <w:jc w:val="center"/>
              <w:rPr>
                <w:b/>
                <w:i/>
                <w:sz w:val="20"/>
              </w:rPr>
            </w:pPr>
            <w:r w:rsidRPr="0051534F">
              <w:rPr>
                <w:b/>
                <w:i/>
                <w:sz w:val="20"/>
              </w:rPr>
              <w:t>39%</w:t>
            </w:r>
          </w:p>
        </w:tc>
      </w:tr>
    </w:tbl>
    <w:p w:rsidR="00045932" w:rsidRDefault="00045932" w:rsidP="0062432C">
      <w:pPr>
        <w:jc w:val="center"/>
        <w:rPr>
          <w:b/>
        </w:rPr>
      </w:pPr>
    </w:p>
    <w:p w:rsidR="000E4545" w:rsidRDefault="000E4545">
      <w:pPr>
        <w:rPr>
          <w:rFonts w:asciiTheme="majorHAnsi" w:eastAsiaTheme="majorEastAsia" w:hAnsiTheme="majorHAnsi" w:cstheme="majorBidi"/>
          <w:b/>
          <w:color w:val="2E74B5" w:themeColor="accent1" w:themeShade="BF"/>
          <w:sz w:val="32"/>
          <w:szCs w:val="32"/>
        </w:rPr>
      </w:pPr>
      <w:r>
        <w:rPr>
          <w:b/>
        </w:rPr>
        <w:br w:type="page"/>
      </w:r>
    </w:p>
    <w:p w:rsidR="00BD5F45" w:rsidRPr="00282BE0" w:rsidRDefault="00BD5F45" w:rsidP="00BD5F45">
      <w:pPr>
        <w:pStyle w:val="Heading1"/>
      </w:pPr>
      <w:bookmarkStart w:id="1" w:name="_Toc425948785"/>
      <w:r w:rsidRPr="00282BE0">
        <w:t>Results</w:t>
      </w:r>
      <w:bookmarkEnd w:id="1"/>
    </w:p>
    <w:p w:rsidR="00BD5F45" w:rsidRDefault="004E096F" w:rsidP="004E096F">
      <w:pPr>
        <w:pStyle w:val="Heading2"/>
      </w:pPr>
      <w:bookmarkStart w:id="2" w:name="_Toc425948786"/>
      <w:r>
        <w:t>Intake Processes</w:t>
      </w:r>
      <w:bookmarkEnd w:id="2"/>
    </w:p>
    <w:p w:rsidR="004E096F" w:rsidRDefault="004E096F" w:rsidP="004E096F">
      <w:r>
        <w:t>The first portion of the interview asked counselors to think about their experiences with a specific program (Dislocated Worker, WIA Adult, AWDP grantee, Twin Cities RISE!, the OICs), and the first question asked about the formal intake process at their agency for that program. Counselors were presented with a list of four processes and an "other" option and asked which, if any, were used by the program.</w:t>
      </w:r>
    </w:p>
    <w:p w:rsidR="004E096F" w:rsidRDefault="004E096F" w:rsidP="004E096F">
      <w:r>
        <w:t>Responses reveal that, on average, a job seeker is required to complete a minimum of 3 steps in order to complete the intake process. The most common required steps were meeting one-on-one with a staff person (94%), providing a written application (84%), and attending an in-person orientation session (70%).</w:t>
      </w:r>
    </w:p>
    <w:p w:rsidR="00E8071E" w:rsidRDefault="00E8071E" w:rsidP="00B44998">
      <w:pPr>
        <w:spacing w:after="0"/>
        <w:jc w:val="center"/>
        <w:rPr>
          <w:b/>
        </w:rPr>
      </w:pPr>
      <w:r>
        <w:rPr>
          <w:b/>
          <w:noProof/>
        </w:rPr>
        <w:drawing>
          <wp:inline distT="0" distB="0" distL="0" distR="0" wp14:anchorId="673B4CF6" wp14:editId="69047A2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4998" w:rsidRPr="00EA22F4" w:rsidRDefault="00B44998" w:rsidP="00B44998">
      <w:pPr>
        <w:ind w:left="2880"/>
        <w:jc w:val="center"/>
        <w:rPr>
          <w:i/>
          <w:smallCaps/>
          <w:sz w:val="20"/>
        </w:rPr>
      </w:pPr>
      <w:r w:rsidRPr="00EA22F4">
        <w:rPr>
          <w:rStyle w:val="SubtleReference"/>
          <w:i/>
          <w:smallCaps w:val="0"/>
          <w:sz w:val="20"/>
        </w:rPr>
        <w:t>Number of res</w:t>
      </w:r>
      <w:r>
        <w:rPr>
          <w:rStyle w:val="SubtleReference"/>
          <w:i/>
          <w:smallCaps w:val="0"/>
          <w:sz w:val="20"/>
        </w:rPr>
        <w:t>pondents: 37 AWDP, 34 DW</w:t>
      </w:r>
      <w:r w:rsidRPr="00EA22F4">
        <w:rPr>
          <w:rStyle w:val="SubtleReference"/>
          <w:i/>
          <w:smallCaps w:val="0"/>
          <w:sz w:val="20"/>
        </w:rPr>
        <w:t xml:space="preserve">, </w:t>
      </w:r>
      <w:r>
        <w:rPr>
          <w:rStyle w:val="SubtleReference"/>
          <w:i/>
          <w:smallCaps w:val="0"/>
          <w:sz w:val="20"/>
        </w:rPr>
        <w:t>66 WIA</w:t>
      </w:r>
      <w:r w:rsidRPr="00EA22F4">
        <w:rPr>
          <w:rStyle w:val="SubtleReference"/>
          <w:i/>
          <w:smallCaps w:val="0"/>
          <w:sz w:val="20"/>
        </w:rPr>
        <w:t xml:space="preserve">, 137 All </w:t>
      </w:r>
      <w:r>
        <w:rPr>
          <w:rStyle w:val="SubtleReference"/>
          <w:i/>
          <w:smallCaps w:val="0"/>
          <w:sz w:val="20"/>
        </w:rPr>
        <w:t>Programs</w:t>
      </w:r>
    </w:p>
    <w:p w:rsidR="004E096F" w:rsidRDefault="004E096F" w:rsidP="004E096F">
      <w:r>
        <w:t>The most commonly paired of these requirements were providing a written application and meeting on-on-one with a staff person; 79% of counselors said they required both of their applicants. The two second-most common pairings of requirements combined attending an in-person orientation session with either providing a written application (64%) or meeting one-on-one with a staff person (64%).</w:t>
      </w:r>
    </w:p>
    <w:p w:rsidR="004E096F" w:rsidRDefault="004E096F" w:rsidP="004E096F">
      <w:r>
        <w:t>Of those with "other" requirements as part of the intake process, the most commonly mentioned were the use of skills assessments and the provision of official documentation, including high school or college transcripts, vaccination records, or verification of unemployment status or income.</w:t>
      </w:r>
    </w:p>
    <w:p w:rsidR="000E4545" w:rsidRDefault="000E4545">
      <w:pPr>
        <w:rPr>
          <w:rFonts w:asciiTheme="majorHAnsi" w:eastAsiaTheme="majorEastAsia" w:hAnsiTheme="majorHAnsi" w:cstheme="majorBidi"/>
          <w:color w:val="2E74B5" w:themeColor="accent1" w:themeShade="BF"/>
          <w:sz w:val="26"/>
          <w:szCs w:val="26"/>
        </w:rPr>
      </w:pPr>
      <w:r>
        <w:br w:type="page"/>
      </w:r>
    </w:p>
    <w:p w:rsidR="004E096F" w:rsidRDefault="004E096F" w:rsidP="004E096F">
      <w:pPr>
        <w:pStyle w:val="Heading2"/>
      </w:pPr>
      <w:bookmarkStart w:id="3" w:name="_Toc425948787"/>
      <w:r>
        <w:t>Enrollment Decisions</w:t>
      </w:r>
      <w:bookmarkEnd w:id="3"/>
    </w:p>
    <w:p w:rsidR="004E096F" w:rsidRDefault="004E096F" w:rsidP="004E096F">
      <w:r w:rsidRPr="004E096F">
        <w:t>Counselors were then asked if there have been times when they've had an applicant for their program who was eligible on paper, but that they decided not to enroll based on other factors.</w:t>
      </w:r>
    </w:p>
    <w:p w:rsidR="004E096F" w:rsidRDefault="00B53CAE" w:rsidP="002A5221">
      <w:pPr>
        <w:spacing w:after="0"/>
        <w:jc w:val="center"/>
        <w:rPr>
          <w:b/>
        </w:rPr>
      </w:pPr>
      <w:r>
        <w:rPr>
          <w:b/>
          <w:noProof/>
        </w:rPr>
        <w:drawing>
          <wp:inline distT="0" distB="0" distL="0" distR="0" wp14:anchorId="6BCFA6AD" wp14:editId="183A19A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5221" w:rsidRPr="00EA22F4" w:rsidRDefault="002A5221" w:rsidP="002A5221">
      <w:pPr>
        <w:ind w:left="432"/>
        <w:jc w:val="center"/>
        <w:rPr>
          <w:i/>
          <w:smallCaps/>
          <w:sz w:val="20"/>
        </w:rPr>
      </w:pPr>
      <w:r w:rsidRPr="00EA22F4">
        <w:rPr>
          <w:rStyle w:val="SubtleReference"/>
          <w:i/>
          <w:smallCaps w:val="0"/>
          <w:sz w:val="20"/>
        </w:rPr>
        <w:t>Number of respondents: 36 northern MN, 12 central MN, 61 metro, 28 southern MN, 137 All Regions</w:t>
      </w:r>
    </w:p>
    <w:p w:rsidR="004E096F" w:rsidRDefault="004E096F" w:rsidP="004E096F">
      <w:r w:rsidRPr="004E096F">
        <w:t xml:space="preserve">Over half of the counselors indicated they had experienced this, </w:t>
      </w:r>
      <w:r w:rsidR="008835D4">
        <w:t>with those in northern Minnesota reporting doing this most frequently, and those in southern Minnesota reporting having done this the least</w:t>
      </w:r>
      <w:r w:rsidRPr="004E096F">
        <w:t>. When asked to identify what factored into their decision to not enroll the applicant, nea</w:t>
      </w:r>
      <w:r w:rsidR="008835D4">
        <w:t>rly a third of those responding</w:t>
      </w:r>
      <w:r w:rsidRPr="004E096F">
        <w:t xml:space="preserve"> mentioned the motivation of the applicant and the presence of barriers in the applicant's life.</w:t>
      </w:r>
    </w:p>
    <w:p w:rsidR="000E4545" w:rsidRDefault="000E4545">
      <w:pPr>
        <w:rPr>
          <w:rFonts w:asciiTheme="majorHAnsi" w:eastAsiaTheme="majorEastAsia" w:hAnsiTheme="majorHAnsi" w:cstheme="majorBidi"/>
          <w:color w:val="2E74B5" w:themeColor="accent1" w:themeShade="BF"/>
          <w:sz w:val="26"/>
          <w:szCs w:val="26"/>
        </w:rPr>
      </w:pPr>
      <w:r>
        <w:br w:type="page"/>
      </w:r>
    </w:p>
    <w:p w:rsidR="00363937" w:rsidRDefault="00363937" w:rsidP="00363937">
      <w:pPr>
        <w:pStyle w:val="Heading2"/>
      </w:pPr>
      <w:bookmarkStart w:id="4" w:name="_Toc425948788"/>
      <w:r>
        <w:t xml:space="preserve">Significant Barriers </w:t>
      </w:r>
      <w:r w:rsidR="00D56EEF">
        <w:t>that Prevent</w:t>
      </w:r>
      <w:r>
        <w:t xml:space="preserve"> Enrollment</w:t>
      </w:r>
      <w:bookmarkEnd w:id="4"/>
    </w:p>
    <w:p w:rsidR="00363937" w:rsidRDefault="008F3903" w:rsidP="00363937">
      <w:r>
        <w:t>We were interested in honing in on why some applicants who are otherwise eligible might not be enrolled. C</w:t>
      </w:r>
      <w:r w:rsidR="00363937" w:rsidRPr="00363937">
        <w:t>ounselors were asked if there have been times when they wanted to work with someone with a barrier to employment that was so significant that they couldn't enroll them.</w:t>
      </w:r>
    </w:p>
    <w:p w:rsidR="00077135" w:rsidRDefault="00077135" w:rsidP="00077135">
      <w:pPr>
        <w:spacing w:after="0"/>
        <w:jc w:val="center"/>
      </w:pPr>
      <w:r>
        <w:rPr>
          <w:b/>
          <w:noProof/>
        </w:rPr>
        <w:drawing>
          <wp:inline distT="0" distB="0" distL="0" distR="0" wp14:anchorId="07F62D27" wp14:editId="0A2EE7B8">
            <wp:extent cx="5219700" cy="2914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135" w:rsidRPr="00EA22F4" w:rsidRDefault="00077135" w:rsidP="00077135">
      <w:pPr>
        <w:ind w:left="432"/>
        <w:jc w:val="center"/>
        <w:rPr>
          <w:i/>
          <w:smallCaps/>
          <w:sz w:val="20"/>
        </w:rPr>
      </w:pPr>
      <w:r w:rsidRPr="00EA22F4">
        <w:rPr>
          <w:rStyle w:val="SubtleReference"/>
          <w:i/>
          <w:smallCaps w:val="0"/>
          <w:sz w:val="20"/>
        </w:rPr>
        <w:t>Number of respondents: 36 northern MN, 12 central MN, 61 metro, 28 southern MN, 137 All Regions</w:t>
      </w:r>
    </w:p>
    <w:p w:rsidR="00363937" w:rsidRDefault="00363937" w:rsidP="00363937">
      <w:r w:rsidRPr="00363937">
        <w:t xml:space="preserve">Less than one-third of all respondents indicated </w:t>
      </w:r>
      <w:r w:rsidR="008F3903">
        <w:t>they had encountered this issue</w:t>
      </w:r>
      <w:r w:rsidRPr="00363937">
        <w:t xml:space="preserve">. Northern Minnesota had the highest reported incident rate, with over 40 percent indicating they had faced situations where they were unable to enroll an applicant due to the presence of significant barriers. Statewide, those that had experienced this indicated </w:t>
      </w:r>
      <w:r w:rsidR="0008246D">
        <w:t xml:space="preserve">that their program can’t do much </w:t>
      </w:r>
      <w:r w:rsidRPr="00363937">
        <w:t>differently to enroll applicants with these types of significant barriers</w:t>
      </w:r>
      <w:r w:rsidR="0008246D">
        <w:t xml:space="preserve">, as without the resources to address the barriers the applicants would be unsuccessful in the program.  </w:t>
      </w:r>
    </w:p>
    <w:p w:rsidR="000E4545" w:rsidRDefault="000E4545">
      <w:pPr>
        <w:rPr>
          <w:rFonts w:asciiTheme="majorHAnsi" w:eastAsiaTheme="majorEastAsia" w:hAnsiTheme="majorHAnsi" w:cstheme="majorBidi"/>
          <w:color w:val="2E74B5" w:themeColor="accent1" w:themeShade="BF"/>
          <w:sz w:val="26"/>
          <w:szCs w:val="26"/>
        </w:rPr>
      </w:pPr>
      <w:r>
        <w:br w:type="page"/>
      </w:r>
    </w:p>
    <w:p w:rsidR="00363937" w:rsidRDefault="00363937" w:rsidP="00363937">
      <w:pPr>
        <w:pStyle w:val="Heading2"/>
      </w:pPr>
      <w:bookmarkStart w:id="5" w:name="_Toc425948789"/>
      <w:r>
        <w:t>Limited English Skills</w:t>
      </w:r>
      <w:r w:rsidR="00AB6B7B">
        <w:t xml:space="preserve"> and </w:t>
      </w:r>
      <w:r w:rsidR="0008246D">
        <w:t>Accommodations</w:t>
      </w:r>
      <w:bookmarkEnd w:id="5"/>
    </w:p>
    <w:p w:rsidR="00363937" w:rsidRDefault="00363937" w:rsidP="00363937">
      <w:r w:rsidRPr="00363937">
        <w:t>Switching focus from enrollment processes, counselors were asked if they worked with applicants who have limited English skills. Nearly two-thirds of all respondents indicated that they do, with the</w:t>
      </w:r>
      <w:r w:rsidR="00FC2022">
        <w:t xml:space="preserve"> highest rates coming from the m</w:t>
      </w:r>
      <w:r w:rsidRPr="00363937">
        <w:t>etro</w:t>
      </w:r>
      <w:r w:rsidR="00C5271C">
        <w:t xml:space="preserve"> area (85 percent) and s</w:t>
      </w:r>
      <w:r w:rsidRPr="00363937">
        <w:t>outhern Minnesota (68 percent).</w:t>
      </w:r>
    </w:p>
    <w:p w:rsidR="00AA0597" w:rsidRDefault="00931AD0" w:rsidP="00E109A7">
      <w:pPr>
        <w:spacing w:after="0"/>
        <w:jc w:val="center"/>
        <w:rPr>
          <w:b/>
        </w:rPr>
      </w:pPr>
      <w:r>
        <w:rPr>
          <w:b/>
          <w:noProof/>
        </w:rPr>
        <w:drawing>
          <wp:inline distT="0" distB="0" distL="0" distR="0" wp14:anchorId="447C3A50" wp14:editId="6CD5D8F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09A7" w:rsidRPr="00EA22F4" w:rsidRDefault="00E109A7" w:rsidP="00E109A7">
      <w:pPr>
        <w:ind w:left="432"/>
        <w:jc w:val="center"/>
        <w:rPr>
          <w:i/>
          <w:smallCaps/>
          <w:sz w:val="20"/>
        </w:rPr>
      </w:pPr>
      <w:r w:rsidRPr="00EA22F4">
        <w:rPr>
          <w:rStyle w:val="SubtleReference"/>
          <w:i/>
          <w:smallCaps w:val="0"/>
          <w:sz w:val="20"/>
        </w:rPr>
        <w:t>Number of respondents: 36 northern MN, 12 central MN, 61 metro, 28 southern MN, 137 All Regions</w:t>
      </w:r>
    </w:p>
    <w:p w:rsidR="00363937" w:rsidRPr="00363937" w:rsidRDefault="00B73D96" w:rsidP="00363937">
      <w:r w:rsidRPr="00B73D96">
        <w:t>We followed this with a question about the accommodations provided to those applicants with limited English skills. The two most common accommodations provided to applicants were translation/interpretation services and referrals to adult basic education or English as a second language classes.</w:t>
      </w:r>
    </w:p>
    <w:p w:rsidR="000E4545" w:rsidRDefault="000E4545">
      <w:pPr>
        <w:rPr>
          <w:rFonts w:asciiTheme="majorHAnsi" w:eastAsiaTheme="majorEastAsia" w:hAnsiTheme="majorHAnsi" w:cstheme="majorBidi"/>
          <w:color w:val="2E74B5" w:themeColor="accent1" w:themeShade="BF"/>
          <w:sz w:val="26"/>
          <w:szCs w:val="26"/>
        </w:rPr>
      </w:pPr>
      <w:r>
        <w:br w:type="page"/>
      </w:r>
    </w:p>
    <w:p w:rsidR="00363937" w:rsidRDefault="001E1241" w:rsidP="001E1241">
      <w:pPr>
        <w:pStyle w:val="Heading2"/>
      </w:pPr>
      <w:bookmarkStart w:id="6" w:name="_Toc425948790"/>
      <w:r>
        <w:t>Outreach Activities</w:t>
      </w:r>
      <w:bookmarkEnd w:id="6"/>
    </w:p>
    <w:p w:rsidR="001E1241" w:rsidRDefault="001E1241" w:rsidP="001E1241">
      <w:r w:rsidRPr="001E1241">
        <w:t xml:space="preserve">The last question </w:t>
      </w:r>
      <w:r w:rsidR="00B855D7" w:rsidRPr="001E1241">
        <w:t>focusing</w:t>
      </w:r>
      <w:r w:rsidRPr="001E1241">
        <w:t xml:space="preserve"> on counselor experiences with certain programs asked about the outreach their agency engaged in to raise awareness of th</w:t>
      </w:r>
      <w:r w:rsidR="009C0EDE">
        <w:t>e</w:t>
      </w:r>
      <w:r w:rsidRPr="001E1241">
        <w:t xml:space="preserve"> program. Results reveal the average agency engages in six different types of outreach, the most common of which is </w:t>
      </w:r>
      <w:r w:rsidR="00B855D7" w:rsidRPr="001E1241">
        <w:t>receiving</w:t>
      </w:r>
      <w:r w:rsidRPr="001E1241">
        <w:t xml:space="preserve"> referrals from partner agencies and attending career fairs.</w:t>
      </w:r>
    </w:p>
    <w:tbl>
      <w:tblPr>
        <w:tblW w:w="10500" w:type="dxa"/>
        <w:jc w:val="center"/>
        <w:tblLook w:val="04A0" w:firstRow="1" w:lastRow="0" w:firstColumn="1" w:lastColumn="0" w:noHBand="0" w:noVBand="1"/>
      </w:tblPr>
      <w:tblGrid>
        <w:gridCol w:w="5040"/>
        <w:gridCol w:w="1092"/>
        <w:gridCol w:w="1092"/>
        <w:gridCol w:w="1092"/>
        <w:gridCol w:w="1092"/>
        <w:gridCol w:w="1092"/>
      </w:tblGrid>
      <w:tr w:rsidR="00AD6E55" w:rsidRPr="00AD6E55" w:rsidTr="00AD6E55">
        <w:trPr>
          <w:trHeight w:val="525"/>
          <w:jc w:val="center"/>
        </w:trPr>
        <w:tc>
          <w:tcPr>
            <w:tcW w:w="5040" w:type="dxa"/>
            <w:tcBorders>
              <w:bottom w:val="single" w:sz="18" w:space="0" w:color="auto"/>
            </w:tcBorders>
            <w:shd w:val="clear" w:color="auto" w:fill="auto"/>
            <w:noWrap/>
            <w:vAlign w:val="center"/>
            <w:hideMark/>
          </w:tcPr>
          <w:p w:rsidR="00AD6E55" w:rsidRPr="00AD6E55" w:rsidRDefault="00AD6E55" w:rsidP="00AD6E55">
            <w:pPr>
              <w:spacing w:after="0" w:line="240" w:lineRule="auto"/>
              <w:jc w:val="center"/>
              <w:rPr>
                <w:rFonts w:ascii="Calibri" w:eastAsia="Times New Roman" w:hAnsi="Calibri" w:cs="Times New Roman"/>
                <w:b/>
                <w:bCs/>
                <w:color w:val="000000"/>
                <w:sz w:val="20"/>
                <w:szCs w:val="20"/>
              </w:rPr>
            </w:pPr>
            <w:r w:rsidRPr="00AD6E55">
              <w:rPr>
                <w:rFonts w:ascii="Calibri" w:eastAsia="Times New Roman" w:hAnsi="Calibri" w:cs="Times New Roman"/>
                <w:b/>
                <w:bCs/>
                <w:color w:val="000000"/>
                <w:sz w:val="20"/>
              </w:rPr>
              <w:t>Outreach Activity</w:t>
            </w:r>
          </w:p>
        </w:tc>
        <w:tc>
          <w:tcPr>
            <w:tcW w:w="1092" w:type="dxa"/>
            <w:tcBorders>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b/>
                <w:bCs/>
                <w:color w:val="000000"/>
                <w:sz w:val="20"/>
                <w:szCs w:val="20"/>
              </w:rPr>
            </w:pPr>
            <w:r w:rsidRPr="00AD6E55">
              <w:rPr>
                <w:rFonts w:ascii="Calibri" w:eastAsia="Times New Roman" w:hAnsi="Calibri" w:cs="Times New Roman"/>
                <w:b/>
                <w:bCs/>
                <w:color w:val="000000"/>
                <w:sz w:val="20"/>
              </w:rPr>
              <w:t>All Programs</w:t>
            </w:r>
          </w:p>
        </w:tc>
        <w:tc>
          <w:tcPr>
            <w:tcW w:w="1092" w:type="dxa"/>
            <w:tcBorders>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b/>
                <w:bCs/>
                <w:color w:val="000000"/>
                <w:sz w:val="20"/>
                <w:szCs w:val="20"/>
              </w:rPr>
            </w:pPr>
            <w:r w:rsidRPr="00AD6E55">
              <w:rPr>
                <w:rFonts w:ascii="Calibri" w:eastAsia="Times New Roman" w:hAnsi="Calibri" w:cs="Times New Roman"/>
                <w:b/>
                <w:bCs/>
                <w:color w:val="000000"/>
                <w:sz w:val="20"/>
              </w:rPr>
              <w:t>Northern MN</w:t>
            </w:r>
          </w:p>
        </w:tc>
        <w:tc>
          <w:tcPr>
            <w:tcW w:w="1092" w:type="dxa"/>
            <w:tcBorders>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b/>
                <w:bCs/>
                <w:color w:val="000000"/>
                <w:sz w:val="20"/>
                <w:szCs w:val="20"/>
              </w:rPr>
            </w:pPr>
            <w:r w:rsidRPr="00AD6E55">
              <w:rPr>
                <w:rFonts w:ascii="Calibri" w:eastAsia="Times New Roman" w:hAnsi="Calibri" w:cs="Times New Roman"/>
                <w:b/>
                <w:bCs/>
                <w:color w:val="000000"/>
                <w:sz w:val="20"/>
              </w:rPr>
              <w:t>Central MN</w:t>
            </w:r>
          </w:p>
        </w:tc>
        <w:tc>
          <w:tcPr>
            <w:tcW w:w="1092" w:type="dxa"/>
            <w:tcBorders>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b/>
                <w:bCs/>
                <w:color w:val="000000"/>
                <w:sz w:val="20"/>
                <w:szCs w:val="20"/>
              </w:rPr>
            </w:pPr>
            <w:r w:rsidRPr="00AD6E55">
              <w:rPr>
                <w:rFonts w:ascii="Calibri" w:eastAsia="Times New Roman" w:hAnsi="Calibri" w:cs="Times New Roman"/>
                <w:b/>
                <w:bCs/>
                <w:color w:val="000000"/>
                <w:sz w:val="20"/>
              </w:rPr>
              <w:t>Metro</w:t>
            </w:r>
          </w:p>
        </w:tc>
        <w:tc>
          <w:tcPr>
            <w:tcW w:w="1092" w:type="dxa"/>
            <w:tcBorders>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b/>
                <w:bCs/>
                <w:color w:val="000000"/>
                <w:sz w:val="20"/>
                <w:szCs w:val="20"/>
              </w:rPr>
            </w:pPr>
            <w:r w:rsidRPr="00AD6E55">
              <w:rPr>
                <w:rFonts w:ascii="Calibri" w:eastAsia="Times New Roman" w:hAnsi="Calibri" w:cs="Times New Roman"/>
                <w:b/>
                <w:bCs/>
                <w:color w:val="000000"/>
                <w:sz w:val="20"/>
              </w:rPr>
              <w:t>Southern MN</w:t>
            </w:r>
          </w:p>
        </w:tc>
      </w:tr>
      <w:tr w:rsidR="00AD6E55" w:rsidRPr="00AD6E55" w:rsidTr="00AD6E55">
        <w:trPr>
          <w:trHeight w:val="315"/>
          <w:jc w:val="center"/>
        </w:trPr>
        <w:tc>
          <w:tcPr>
            <w:tcW w:w="5040" w:type="dxa"/>
            <w:tcBorders>
              <w:top w:val="single" w:sz="18" w:space="0" w:color="auto"/>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Receives referrals from partner agencies</w:t>
            </w:r>
          </w:p>
        </w:tc>
        <w:tc>
          <w:tcPr>
            <w:tcW w:w="1092" w:type="dxa"/>
            <w:tcBorders>
              <w:top w:val="single" w:sz="18" w:space="0" w:color="auto"/>
              <w:bottom w:val="single" w:sz="8" w:space="0" w:color="BFBFBF" w:themeColor="background1" w:themeShade="BF"/>
            </w:tcBorders>
            <w:shd w:val="clear" w:color="000000" w:fill="1A4D75"/>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93%</w:t>
            </w:r>
          </w:p>
        </w:tc>
        <w:tc>
          <w:tcPr>
            <w:tcW w:w="1092" w:type="dxa"/>
            <w:tcBorders>
              <w:top w:val="single" w:sz="18" w:space="0" w:color="auto"/>
              <w:bottom w:val="single" w:sz="8" w:space="0" w:color="BFBFBF" w:themeColor="background1" w:themeShade="BF"/>
            </w:tcBorders>
            <w:shd w:val="clear" w:color="000000" w:fill="0B416C"/>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97%</w:t>
            </w:r>
          </w:p>
        </w:tc>
        <w:tc>
          <w:tcPr>
            <w:tcW w:w="1092" w:type="dxa"/>
            <w:tcBorders>
              <w:top w:val="single" w:sz="18" w:space="0" w:color="auto"/>
              <w:bottom w:val="single" w:sz="8" w:space="0" w:color="BFBFBF" w:themeColor="background1" w:themeShade="BF"/>
            </w:tcBorders>
            <w:shd w:val="clear" w:color="000000" w:fill="6385A2"/>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75%</w:t>
            </w:r>
          </w:p>
        </w:tc>
        <w:tc>
          <w:tcPr>
            <w:tcW w:w="1092" w:type="dxa"/>
            <w:tcBorders>
              <w:top w:val="single" w:sz="18" w:space="0" w:color="auto"/>
              <w:bottom w:val="single" w:sz="8" w:space="0" w:color="BFBFBF" w:themeColor="background1" w:themeShade="BF"/>
            </w:tcBorders>
            <w:shd w:val="clear" w:color="000000" w:fill="144871"/>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95%</w:t>
            </w:r>
          </w:p>
        </w:tc>
        <w:tc>
          <w:tcPr>
            <w:tcW w:w="1092" w:type="dxa"/>
            <w:tcBorders>
              <w:top w:val="single" w:sz="18" w:space="0" w:color="auto"/>
              <w:bottom w:val="single" w:sz="8" w:space="0" w:color="BFBFBF" w:themeColor="background1" w:themeShade="BF"/>
            </w:tcBorders>
            <w:shd w:val="clear" w:color="000000" w:fill="1D4E77"/>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93%</w:t>
            </w:r>
          </w:p>
        </w:tc>
      </w:tr>
      <w:tr w:rsidR="00AD6E55" w:rsidRPr="00AD6E55" w:rsidTr="00AD6E55">
        <w:trPr>
          <w:trHeight w:val="315"/>
          <w:jc w:val="center"/>
        </w:trPr>
        <w:tc>
          <w:tcPr>
            <w:tcW w:w="5040"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Attends community meetings</w:t>
            </w:r>
          </w:p>
        </w:tc>
        <w:tc>
          <w:tcPr>
            <w:tcW w:w="1092" w:type="dxa"/>
            <w:tcBorders>
              <w:top w:val="single" w:sz="8" w:space="0" w:color="BFBFBF" w:themeColor="background1" w:themeShade="BF"/>
              <w:bottom w:val="single" w:sz="8" w:space="0" w:color="BFBFBF" w:themeColor="background1" w:themeShade="BF"/>
            </w:tcBorders>
            <w:shd w:val="clear" w:color="000000" w:fill="487091"/>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82%</w:t>
            </w:r>
          </w:p>
        </w:tc>
        <w:tc>
          <w:tcPr>
            <w:tcW w:w="1092" w:type="dxa"/>
            <w:tcBorders>
              <w:top w:val="single" w:sz="8" w:space="0" w:color="BFBFBF" w:themeColor="background1" w:themeShade="BF"/>
              <w:bottom w:val="single" w:sz="8" w:space="0" w:color="BFBFBF" w:themeColor="background1" w:themeShade="BF"/>
            </w:tcBorders>
            <w:shd w:val="clear" w:color="000000" w:fill="426C8E"/>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83%</w:t>
            </w:r>
          </w:p>
        </w:tc>
        <w:tc>
          <w:tcPr>
            <w:tcW w:w="1092" w:type="dxa"/>
            <w:tcBorders>
              <w:top w:val="single" w:sz="8" w:space="0" w:color="BFBFBF" w:themeColor="background1" w:themeShade="BF"/>
              <w:bottom w:val="single" w:sz="8" w:space="0" w:color="BFBFBF" w:themeColor="background1" w:themeShade="BF"/>
            </w:tcBorders>
            <w:shd w:val="clear" w:color="000000" w:fill="21527A"/>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FFFFFF" w:themeColor="background1"/>
                <w:sz w:val="20"/>
                <w:szCs w:val="20"/>
              </w:rPr>
              <w:t>92%</w:t>
            </w:r>
          </w:p>
        </w:tc>
        <w:tc>
          <w:tcPr>
            <w:tcW w:w="1092" w:type="dxa"/>
            <w:tcBorders>
              <w:top w:val="single" w:sz="8" w:space="0" w:color="BFBFBF" w:themeColor="background1" w:themeShade="BF"/>
              <w:bottom w:val="single" w:sz="8" w:space="0" w:color="BFBFBF" w:themeColor="background1" w:themeShade="BF"/>
            </w:tcBorders>
            <w:shd w:val="clear" w:color="000000" w:fill="547A99"/>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79%</w:t>
            </w:r>
          </w:p>
        </w:tc>
        <w:tc>
          <w:tcPr>
            <w:tcW w:w="1092" w:type="dxa"/>
            <w:tcBorders>
              <w:top w:val="single" w:sz="8" w:space="0" w:color="BFBFBF" w:themeColor="background1" w:themeShade="BF"/>
              <w:bottom w:val="single" w:sz="8" w:space="0" w:color="BFBFBF" w:themeColor="background1" w:themeShade="BF"/>
            </w:tcBorders>
            <w:shd w:val="clear" w:color="000000" w:fill="476F91"/>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82%</w:t>
            </w:r>
          </w:p>
        </w:tc>
      </w:tr>
      <w:tr w:rsidR="00AD6E55" w:rsidRPr="00AD6E55" w:rsidTr="00AD6E55">
        <w:trPr>
          <w:trHeight w:val="315"/>
          <w:jc w:val="center"/>
        </w:trPr>
        <w:tc>
          <w:tcPr>
            <w:tcW w:w="5040"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Attends Career Fairs</w:t>
            </w:r>
          </w:p>
        </w:tc>
        <w:tc>
          <w:tcPr>
            <w:tcW w:w="1092" w:type="dxa"/>
            <w:tcBorders>
              <w:top w:val="single" w:sz="8" w:space="0" w:color="BFBFBF" w:themeColor="background1" w:themeShade="BF"/>
              <w:bottom w:val="single" w:sz="8" w:space="0" w:color="BFBFBF" w:themeColor="background1" w:themeShade="BF"/>
            </w:tcBorders>
            <w:shd w:val="clear" w:color="000000" w:fill="2C5A80"/>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89%</w:t>
            </w:r>
          </w:p>
        </w:tc>
        <w:tc>
          <w:tcPr>
            <w:tcW w:w="1092" w:type="dxa"/>
            <w:tcBorders>
              <w:top w:val="single" w:sz="8" w:space="0" w:color="BFBFBF" w:themeColor="background1" w:themeShade="BF"/>
              <w:bottom w:val="single" w:sz="8" w:space="0" w:color="BFBFBF" w:themeColor="background1" w:themeShade="BF"/>
            </w:tcBorders>
            <w:shd w:val="clear" w:color="000000" w:fill="003865"/>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100%</w:t>
            </w:r>
          </w:p>
        </w:tc>
        <w:tc>
          <w:tcPr>
            <w:tcW w:w="1092" w:type="dxa"/>
            <w:tcBorders>
              <w:top w:val="single" w:sz="8" w:space="0" w:color="BFBFBF" w:themeColor="background1" w:themeShade="BF"/>
              <w:bottom w:val="single" w:sz="8" w:space="0" w:color="BFBFBF" w:themeColor="background1" w:themeShade="BF"/>
            </w:tcBorders>
            <w:shd w:val="clear" w:color="000000" w:fill="003865"/>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100%</w:t>
            </w:r>
          </w:p>
        </w:tc>
        <w:tc>
          <w:tcPr>
            <w:tcW w:w="1092" w:type="dxa"/>
            <w:tcBorders>
              <w:top w:val="single" w:sz="8" w:space="0" w:color="BFBFBF" w:themeColor="background1" w:themeShade="BF"/>
              <w:bottom w:val="single" w:sz="8" w:space="0" w:color="BFBFBF" w:themeColor="background1" w:themeShade="BF"/>
            </w:tcBorders>
            <w:shd w:val="clear" w:color="000000" w:fill="487091"/>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82%</w:t>
            </w:r>
          </w:p>
        </w:tc>
        <w:tc>
          <w:tcPr>
            <w:tcW w:w="1092" w:type="dxa"/>
            <w:tcBorders>
              <w:top w:val="single" w:sz="8" w:space="0" w:color="BFBFBF" w:themeColor="background1" w:themeShade="BF"/>
              <w:bottom w:val="single" w:sz="8" w:space="0" w:color="BFBFBF" w:themeColor="background1" w:themeShade="BF"/>
            </w:tcBorders>
            <w:shd w:val="clear" w:color="000000" w:fill="396488"/>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86%</w:t>
            </w:r>
          </w:p>
        </w:tc>
      </w:tr>
      <w:tr w:rsidR="00AD6E55" w:rsidRPr="00AD6E55" w:rsidTr="00AD6E55">
        <w:trPr>
          <w:trHeight w:val="315"/>
          <w:jc w:val="center"/>
        </w:trPr>
        <w:tc>
          <w:tcPr>
            <w:tcW w:w="5040"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Places print, radio, television, or online ads in local media</w:t>
            </w:r>
          </w:p>
        </w:tc>
        <w:tc>
          <w:tcPr>
            <w:tcW w:w="1092" w:type="dxa"/>
            <w:tcBorders>
              <w:top w:val="single" w:sz="8" w:space="0" w:color="BFBFBF" w:themeColor="background1" w:themeShade="BF"/>
              <w:bottom w:val="single" w:sz="8" w:space="0" w:color="BFBFBF" w:themeColor="background1" w:themeShade="BF"/>
            </w:tcBorders>
            <w:shd w:val="clear" w:color="000000" w:fill="B0C1D1"/>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55%</w:t>
            </w:r>
          </w:p>
        </w:tc>
        <w:tc>
          <w:tcPr>
            <w:tcW w:w="1092" w:type="dxa"/>
            <w:tcBorders>
              <w:top w:val="single" w:sz="8" w:space="0" w:color="BFBFBF" w:themeColor="background1" w:themeShade="BF"/>
              <w:bottom w:val="single" w:sz="8" w:space="0" w:color="BFBFBF" w:themeColor="background1" w:themeShade="BF"/>
            </w:tcBorders>
            <w:shd w:val="clear" w:color="000000" w:fill="2C5B80"/>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FFFFFF" w:themeColor="background1"/>
                <w:sz w:val="20"/>
                <w:szCs w:val="20"/>
              </w:rPr>
              <w:t>89%</w:t>
            </w:r>
          </w:p>
        </w:tc>
        <w:tc>
          <w:tcPr>
            <w:tcW w:w="1092" w:type="dxa"/>
            <w:tcBorders>
              <w:top w:val="single" w:sz="8" w:space="0" w:color="BFBFBF" w:themeColor="background1" w:themeShade="BF"/>
              <w:bottom w:val="single" w:sz="8" w:space="0" w:color="BFBFBF" w:themeColor="background1" w:themeShade="BF"/>
            </w:tcBorders>
            <w:shd w:val="clear" w:color="000000" w:fill="426C8E"/>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83%</w:t>
            </w:r>
          </w:p>
        </w:tc>
        <w:tc>
          <w:tcPr>
            <w:tcW w:w="1092" w:type="dxa"/>
            <w:tcBorders>
              <w:top w:val="single" w:sz="8" w:space="0" w:color="BFBFBF" w:themeColor="background1" w:themeShade="BF"/>
              <w:bottom w:val="single" w:sz="8" w:space="0" w:color="BFBFBF" w:themeColor="background1" w:themeShade="BF"/>
            </w:tcBorders>
            <w:shd w:val="clear" w:color="000000" w:fill="FCFCFF"/>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36%</w:t>
            </w:r>
          </w:p>
        </w:tc>
        <w:tc>
          <w:tcPr>
            <w:tcW w:w="1092" w:type="dxa"/>
            <w:tcBorders>
              <w:top w:val="single" w:sz="8" w:space="0" w:color="BFBFBF" w:themeColor="background1" w:themeShade="BF"/>
              <w:bottom w:val="single" w:sz="8" w:space="0" w:color="BFBFBF" w:themeColor="background1" w:themeShade="BF"/>
            </w:tcBorders>
            <w:shd w:val="clear" w:color="000000" w:fill="E2E8EF"/>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43%</w:t>
            </w:r>
          </w:p>
        </w:tc>
      </w:tr>
      <w:tr w:rsidR="00AD6E55" w:rsidRPr="00AD6E55" w:rsidTr="00AD6E55">
        <w:trPr>
          <w:trHeight w:val="315"/>
          <w:jc w:val="center"/>
        </w:trPr>
        <w:tc>
          <w:tcPr>
            <w:tcW w:w="5040"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Recruits potential participants from WorkForce Center workshops</w:t>
            </w:r>
          </w:p>
        </w:tc>
        <w:tc>
          <w:tcPr>
            <w:tcW w:w="1092" w:type="dxa"/>
            <w:tcBorders>
              <w:top w:val="single" w:sz="8" w:space="0" w:color="BFBFBF" w:themeColor="background1" w:themeShade="BF"/>
              <w:bottom w:val="single" w:sz="8" w:space="0" w:color="BFBFBF" w:themeColor="background1" w:themeShade="BF"/>
            </w:tcBorders>
            <w:shd w:val="clear" w:color="000000" w:fill="3D678A"/>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85%</w:t>
            </w:r>
          </w:p>
        </w:tc>
        <w:tc>
          <w:tcPr>
            <w:tcW w:w="1092" w:type="dxa"/>
            <w:tcBorders>
              <w:top w:val="single" w:sz="8" w:space="0" w:color="BFBFBF" w:themeColor="background1" w:themeShade="BF"/>
              <w:bottom w:val="single" w:sz="8" w:space="0" w:color="BFBFBF" w:themeColor="background1" w:themeShade="BF"/>
            </w:tcBorders>
            <w:shd w:val="clear" w:color="000000" w:fill="21527A"/>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92%</w:t>
            </w:r>
          </w:p>
        </w:tc>
        <w:tc>
          <w:tcPr>
            <w:tcW w:w="1092" w:type="dxa"/>
            <w:tcBorders>
              <w:top w:val="single" w:sz="8" w:space="0" w:color="BFBFBF" w:themeColor="background1" w:themeShade="BF"/>
              <w:bottom w:val="single" w:sz="8" w:space="0" w:color="BFBFBF" w:themeColor="background1" w:themeShade="BF"/>
            </w:tcBorders>
            <w:shd w:val="clear" w:color="000000" w:fill="003865"/>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100%</w:t>
            </w:r>
          </w:p>
        </w:tc>
        <w:tc>
          <w:tcPr>
            <w:tcW w:w="1092" w:type="dxa"/>
            <w:tcBorders>
              <w:top w:val="single" w:sz="8" w:space="0" w:color="BFBFBF" w:themeColor="background1" w:themeShade="BF"/>
              <w:bottom w:val="single" w:sz="8" w:space="0" w:color="BFBFBF" w:themeColor="background1" w:themeShade="BF"/>
            </w:tcBorders>
            <w:shd w:val="clear" w:color="000000" w:fill="5B7F9D"/>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77%</w:t>
            </w:r>
          </w:p>
        </w:tc>
        <w:tc>
          <w:tcPr>
            <w:tcW w:w="1092" w:type="dxa"/>
            <w:tcBorders>
              <w:top w:val="single" w:sz="8" w:space="0" w:color="BFBFBF" w:themeColor="background1" w:themeShade="BF"/>
              <w:bottom w:val="single" w:sz="8" w:space="0" w:color="BFBFBF" w:themeColor="background1" w:themeShade="BF"/>
            </w:tcBorders>
            <w:shd w:val="clear" w:color="000000" w:fill="396488"/>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86%</w:t>
            </w:r>
          </w:p>
        </w:tc>
      </w:tr>
      <w:tr w:rsidR="00AD6E55" w:rsidRPr="00AD6E55" w:rsidTr="00AD6E55">
        <w:trPr>
          <w:trHeight w:val="315"/>
          <w:jc w:val="center"/>
        </w:trPr>
        <w:tc>
          <w:tcPr>
            <w:tcW w:w="5040"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Places print materials in WorkForce Centers</w:t>
            </w:r>
          </w:p>
        </w:tc>
        <w:tc>
          <w:tcPr>
            <w:tcW w:w="1092" w:type="dxa"/>
            <w:tcBorders>
              <w:top w:val="single" w:sz="8" w:space="0" w:color="BFBFBF" w:themeColor="background1" w:themeShade="BF"/>
              <w:bottom w:val="single" w:sz="8" w:space="0" w:color="BFBFBF" w:themeColor="background1" w:themeShade="BF"/>
            </w:tcBorders>
            <w:shd w:val="clear" w:color="000000" w:fill="3D678A"/>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85%</w:t>
            </w:r>
          </w:p>
        </w:tc>
        <w:tc>
          <w:tcPr>
            <w:tcW w:w="1092" w:type="dxa"/>
            <w:tcBorders>
              <w:top w:val="single" w:sz="8" w:space="0" w:color="BFBFBF" w:themeColor="background1" w:themeShade="BF"/>
              <w:bottom w:val="single" w:sz="8" w:space="0" w:color="BFBFBF" w:themeColor="background1" w:themeShade="BF"/>
            </w:tcBorders>
            <w:shd w:val="clear" w:color="000000" w:fill="0B416C"/>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97%</w:t>
            </w:r>
          </w:p>
        </w:tc>
        <w:tc>
          <w:tcPr>
            <w:tcW w:w="1092" w:type="dxa"/>
            <w:tcBorders>
              <w:top w:val="single" w:sz="8" w:space="0" w:color="BFBFBF" w:themeColor="background1" w:themeShade="BF"/>
              <w:bottom w:val="single" w:sz="8" w:space="0" w:color="BFBFBF" w:themeColor="background1" w:themeShade="BF"/>
            </w:tcBorders>
            <w:shd w:val="clear" w:color="000000" w:fill="003865"/>
            <w:vAlign w:val="center"/>
            <w:hideMark/>
          </w:tcPr>
          <w:p w:rsidR="00AD6E55" w:rsidRPr="00AD6E55" w:rsidRDefault="00AD6E55" w:rsidP="00AD6E55">
            <w:pPr>
              <w:spacing w:after="0" w:line="240" w:lineRule="auto"/>
              <w:jc w:val="center"/>
              <w:rPr>
                <w:rFonts w:ascii="Calibri" w:eastAsia="Times New Roman" w:hAnsi="Calibri" w:cs="Times New Roman"/>
                <w:color w:val="FFFFFF" w:themeColor="background1"/>
                <w:sz w:val="20"/>
                <w:szCs w:val="20"/>
              </w:rPr>
            </w:pPr>
            <w:r w:rsidRPr="00AD6E55">
              <w:rPr>
                <w:rFonts w:ascii="Calibri" w:eastAsia="Times New Roman" w:hAnsi="Calibri" w:cs="Times New Roman"/>
                <w:color w:val="FFFFFF" w:themeColor="background1"/>
                <w:sz w:val="20"/>
                <w:szCs w:val="20"/>
              </w:rPr>
              <w:t>100%</w:t>
            </w:r>
          </w:p>
        </w:tc>
        <w:tc>
          <w:tcPr>
            <w:tcW w:w="1092" w:type="dxa"/>
            <w:tcBorders>
              <w:top w:val="single" w:sz="8" w:space="0" w:color="BFBFBF" w:themeColor="background1" w:themeShade="BF"/>
              <w:bottom w:val="single" w:sz="8" w:space="0" w:color="BFBFBF" w:themeColor="background1" w:themeShade="BF"/>
            </w:tcBorders>
            <w:shd w:val="clear" w:color="000000" w:fill="6889A5"/>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74%</w:t>
            </w:r>
          </w:p>
        </w:tc>
        <w:tc>
          <w:tcPr>
            <w:tcW w:w="1092" w:type="dxa"/>
            <w:tcBorders>
              <w:top w:val="single" w:sz="8" w:space="0" w:color="BFBFBF" w:themeColor="background1" w:themeShade="BF"/>
              <w:bottom w:val="single" w:sz="8" w:space="0" w:color="BFBFBF" w:themeColor="background1" w:themeShade="BF"/>
            </w:tcBorders>
            <w:shd w:val="clear" w:color="000000" w:fill="396488"/>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86%</w:t>
            </w:r>
          </w:p>
        </w:tc>
      </w:tr>
      <w:tr w:rsidR="00AD6E55" w:rsidRPr="00AD6E55" w:rsidTr="00AD6E55">
        <w:trPr>
          <w:trHeight w:val="315"/>
          <w:jc w:val="center"/>
        </w:trPr>
        <w:tc>
          <w:tcPr>
            <w:tcW w:w="5040"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Places print materials in other public areas</w:t>
            </w:r>
          </w:p>
        </w:tc>
        <w:tc>
          <w:tcPr>
            <w:tcW w:w="1092" w:type="dxa"/>
            <w:tcBorders>
              <w:top w:val="single" w:sz="8" w:space="0" w:color="BFBFBF" w:themeColor="background1" w:themeShade="BF"/>
              <w:bottom w:val="single" w:sz="8" w:space="0" w:color="BFBFBF" w:themeColor="background1" w:themeShade="BF"/>
            </w:tcBorders>
            <w:shd w:val="clear" w:color="000000" w:fill="6889A5"/>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74%</w:t>
            </w:r>
          </w:p>
        </w:tc>
        <w:tc>
          <w:tcPr>
            <w:tcW w:w="1092" w:type="dxa"/>
            <w:tcBorders>
              <w:top w:val="single" w:sz="8" w:space="0" w:color="BFBFBF" w:themeColor="background1" w:themeShade="BF"/>
              <w:bottom w:val="single" w:sz="8" w:space="0" w:color="BFBFBF" w:themeColor="background1" w:themeShade="BF"/>
            </w:tcBorders>
            <w:shd w:val="clear" w:color="000000" w:fill="2C5B80"/>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FFFFFF" w:themeColor="background1"/>
                <w:sz w:val="20"/>
                <w:szCs w:val="20"/>
              </w:rPr>
              <w:t>89%</w:t>
            </w:r>
          </w:p>
        </w:tc>
        <w:tc>
          <w:tcPr>
            <w:tcW w:w="1092" w:type="dxa"/>
            <w:tcBorders>
              <w:top w:val="single" w:sz="8" w:space="0" w:color="BFBFBF" w:themeColor="background1" w:themeShade="BF"/>
              <w:bottom w:val="single" w:sz="8" w:space="0" w:color="BFBFBF" w:themeColor="background1" w:themeShade="BF"/>
            </w:tcBorders>
            <w:shd w:val="clear" w:color="000000" w:fill="426C8E"/>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83%</w:t>
            </w:r>
          </w:p>
        </w:tc>
        <w:tc>
          <w:tcPr>
            <w:tcW w:w="1092" w:type="dxa"/>
            <w:tcBorders>
              <w:top w:val="single" w:sz="8" w:space="0" w:color="BFBFBF" w:themeColor="background1" w:themeShade="BF"/>
              <w:bottom w:val="single" w:sz="8" w:space="0" w:color="BFBFBF" w:themeColor="background1" w:themeShade="BF"/>
            </w:tcBorders>
            <w:shd w:val="clear" w:color="000000" w:fill="8FA7BC"/>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64%</w:t>
            </w:r>
          </w:p>
        </w:tc>
        <w:tc>
          <w:tcPr>
            <w:tcW w:w="1092" w:type="dxa"/>
            <w:tcBorders>
              <w:top w:val="single" w:sz="8" w:space="0" w:color="BFBFBF" w:themeColor="background1" w:themeShade="BF"/>
              <w:bottom w:val="single" w:sz="8" w:space="0" w:color="BFBFBF" w:themeColor="background1" w:themeShade="BF"/>
            </w:tcBorders>
            <w:shd w:val="clear" w:color="000000" w:fill="7190AA"/>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71%</w:t>
            </w:r>
          </w:p>
        </w:tc>
      </w:tr>
      <w:tr w:rsidR="00AD6E55" w:rsidRPr="00AD6E55" w:rsidTr="00AD6E55">
        <w:trPr>
          <w:trHeight w:val="315"/>
          <w:jc w:val="center"/>
        </w:trPr>
        <w:tc>
          <w:tcPr>
            <w:tcW w:w="5040" w:type="dxa"/>
            <w:tcBorders>
              <w:top w:val="single" w:sz="8" w:space="0" w:color="BFBFBF" w:themeColor="background1" w:themeShade="BF"/>
              <w:bottom w:val="single" w:sz="18" w:space="0" w:color="auto"/>
            </w:tcBorders>
            <w:shd w:val="clear" w:color="auto" w:fill="auto"/>
            <w:noWrap/>
            <w:vAlign w:val="center"/>
            <w:hideMark/>
          </w:tcPr>
          <w:p w:rsidR="00AD6E55" w:rsidRPr="00AD6E55" w:rsidRDefault="00AD6E55" w:rsidP="00AD6E55">
            <w:pPr>
              <w:spacing w:after="0" w:line="240" w:lineRule="auto"/>
              <w:rPr>
                <w:rFonts w:ascii="Calibri" w:eastAsia="Times New Roman" w:hAnsi="Calibri" w:cs="Times New Roman"/>
                <w:bCs/>
                <w:color w:val="000000"/>
                <w:sz w:val="20"/>
                <w:szCs w:val="20"/>
              </w:rPr>
            </w:pPr>
            <w:r w:rsidRPr="00AD6E55">
              <w:rPr>
                <w:rFonts w:ascii="Calibri" w:eastAsia="Times New Roman" w:hAnsi="Calibri" w:cs="Times New Roman"/>
                <w:bCs/>
                <w:color w:val="000000"/>
                <w:sz w:val="20"/>
              </w:rPr>
              <w:t>Other</w:t>
            </w:r>
          </w:p>
        </w:tc>
        <w:tc>
          <w:tcPr>
            <w:tcW w:w="1092" w:type="dxa"/>
            <w:tcBorders>
              <w:top w:val="single" w:sz="8" w:space="0" w:color="BFBFBF" w:themeColor="background1" w:themeShade="BF"/>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12%</w:t>
            </w:r>
          </w:p>
        </w:tc>
        <w:tc>
          <w:tcPr>
            <w:tcW w:w="1092" w:type="dxa"/>
            <w:tcBorders>
              <w:top w:val="single" w:sz="8" w:space="0" w:color="BFBFBF" w:themeColor="background1" w:themeShade="BF"/>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8%</w:t>
            </w:r>
          </w:p>
        </w:tc>
        <w:tc>
          <w:tcPr>
            <w:tcW w:w="1092" w:type="dxa"/>
            <w:tcBorders>
              <w:top w:val="single" w:sz="8" w:space="0" w:color="BFBFBF" w:themeColor="background1" w:themeShade="BF"/>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0%</w:t>
            </w:r>
          </w:p>
        </w:tc>
        <w:tc>
          <w:tcPr>
            <w:tcW w:w="1092" w:type="dxa"/>
            <w:tcBorders>
              <w:top w:val="single" w:sz="8" w:space="0" w:color="BFBFBF" w:themeColor="background1" w:themeShade="BF"/>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18%</w:t>
            </w:r>
          </w:p>
        </w:tc>
        <w:tc>
          <w:tcPr>
            <w:tcW w:w="1092" w:type="dxa"/>
            <w:tcBorders>
              <w:top w:val="single" w:sz="8" w:space="0" w:color="BFBFBF" w:themeColor="background1" w:themeShade="BF"/>
              <w:bottom w:val="single" w:sz="18" w:space="0" w:color="auto"/>
            </w:tcBorders>
            <w:shd w:val="clear" w:color="auto" w:fill="auto"/>
            <w:vAlign w:val="center"/>
            <w:hideMark/>
          </w:tcPr>
          <w:p w:rsidR="00AD6E55" w:rsidRPr="00AD6E55" w:rsidRDefault="00AD6E55" w:rsidP="00AD6E55">
            <w:pPr>
              <w:spacing w:after="0" w:line="240" w:lineRule="auto"/>
              <w:jc w:val="center"/>
              <w:rPr>
                <w:rFonts w:ascii="Calibri" w:eastAsia="Times New Roman" w:hAnsi="Calibri" w:cs="Times New Roman"/>
                <w:color w:val="000000"/>
                <w:sz w:val="20"/>
                <w:szCs w:val="20"/>
              </w:rPr>
            </w:pPr>
            <w:r w:rsidRPr="00AD6E55">
              <w:rPr>
                <w:rFonts w:ascii="Calibri" w:eastAsia="Times New Roman" w:hAnsi="Calibri" w:cs="Times New Roman"/>
                <w:color w:val="000000"/>
                <w:sz w:val="20"/>
                <w:szCs w:val="20"/>
              </w:rPr>
              <w:t>7%</w:t>
            </w:r>
          </w:p>
        </w:tc>
      </w:tr>
    </w:tbl>
    <w:p w:rsidR="00AD6E55" w:rsidRDefault="006312CD" w:rsidP="006312CD">
      <w:pPr>
        <w:ind w:left="144"/>
        <w:jc w:val="right"/>
      </w:pPr>
      <w:r w:rsidRPr="00EA22F4">
        <w:rPr>
          <w:rStyle w:val="SubtleReference"/>
          <w:i/>
          <w:smallCaps w:val="0"/>
          <w:sz w:val="20"/>
        </w:rPr>
        <w:t>Number of respondents: 36 northern MN, 12 central MN, 61 metro, 28 southern MN, 137 All Regions</w:t>
      </w:r>
    </w:p>
    <w:p w:rsidR="001E1241" w:rsidRDefault="001E1241" w:rsidP="001E1241">
      <w:r w:rsidRPr="001E1241">
        <w:t>The only activity in which less than three quarters of the agencies engaged in was the placement of ads (print, radio, television, or online) in local media. Among the "other" outreach activities listed by counselors were connecting with government and non-profits (like housing departments or law enforcement centers) and engaging in broad community outreach (using street recruiting or partnering with community organizations).</w:t>
      </w:r>
    </w:p>
    <w:p w:rsidR="000E4545" w:rsidRDefault="000E4545" w:rsidP="001E1241"/>
    <w:p w:rsidR="00777153" w:rsidRDefault="00214128" w:rsidP="00777153">
      <w:pPr>
        <w:pStyle w:val="Heading2"/>
      </w:pPr>
      <w:bookmarkStart w:id="7" w:name="_Toc425948791"/>
      <w:r>
        <w:t>What Makes a Client a Good Candidate</w:t>
      </w:r>
      <w:r w:rsidR="00777153">
        <w:t xml:space="preserve"> for Long-term Training</w:t>
      </w:r>
      <w:bookmarkEnd w:id="7"/>
    </w:p>
    <w:p w:rsidR="00777153" w:rsidRDefault="00777153" w:rsidP="00777153">
      <w:r w:rsidRPr="00777153">
        <w:t>In transitioning to thinking more broadly about the</w:t>
      </w:r>
      <w:r w:rsidR="009D11A2">
        <w:t>ir experiences with any program</w:t>
      </w:r>
      <w:r w:rsidRPr="00777153">
        <w:t>, counselors were asked to think about clients who enroll in longer-term training. We defined this term as training that may be in a classroom</w:t>
      </w:r>
      <w:r>
        <w:t xml:space="preserve"> or</w:t>
      </w:r>
      <w:r w:rsidR="00282BE0">
        <w:t xml:space="preserve"> on the </w:t>
      </w:r>
      <w:r w:rsidRPr="00777153">
        <w:t xml:space="preserve">job, that lasts a few weeks, a few months, or even longer.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10"/>
        <w:gridCol w:w="990"/>
        <w:gridCol w:w="6115"/>
      </w:tblGrid>
      <w:tr w:rsidR="00777153" w:rsidRPr="00AA6E7A" w:rsidTr="00777153">
        <w:tc>
          <w:tcPr>
            <w:tcW w:w="1435" w:type="dxa"/>
            <w:tcBorders>
              <w:bottom w:val="single" w:sz="18" w:space="0" w:color="auto"/>
            </w:tcBorders>
          </w:tcPr>
          <w:p w:rsidR="00777153" w:rsidRPr="00AA6E7A" w:rsidRDefault="00777153" w:rsidP="00777153">
            <w:pPr>
              <w:rPr>
                <w:b/>
                <w:sz w:val="20"/>
              </w:rPr>
            </w:pPr>
            <w:r w:rsidRPr="00AA6E7A">
              <w:rPr>
                <w:b/>
                <w:sz w:val="20"/>
              </w:rPr>
              <w:t>Code</w:t>
            </w:r>
          </w:p>
        </w:tc>
        <w:tc>
          <w:tcPr>
            <w:tcW w:w="810" w:type="dxa"/>
            <w:tcBorders>
              <w:bottom w:val="single" w:sz="18" w:space="0" w:color="auto"/>
            </w:tcBorders>
          </w:tcPr>
          <w:p w:rsidR="00777153" w:rsidRPr="00AA6E7A" w:rsidRDefault="00777153" w:rsidP="00777153">
            <w:pPr>
              <w:rPr>
                <w:b/>
                <w:sz w:val="20"/>
              </w:rPr>
            </w:pPr>
            <w:r w:rsidRPr="00AA6E7A">
              <w:rPr>
                <w:b/>
                <w:sz w:val="20"/>
              </w:rPr>
              <w:t>Count</w:t>
            </w:r>
          </w:p>
        </w:tc>
        <w:tc>
          <w:tcPr>
            <w:tcW w:w="990" w:type="dxa"/>
            <w:tcBorders>
              <w:bottom w:val="single" w:sz="18" w:space="0" w:color="auto"/>
            </w:tcBorders>
          </w:tcPr>
          <w:p w:rsidR="00777153" w:rsidRPr="00AA6E7A" w:rsidRDefault="00777153" w:rsidP="00777153">
            <w:pPr>
              <w:rPr>
                <w:b/>
                <w:sz w:val="20"/>
              </w:rPr>
            </w:pPr>
            <w:r w:rsidRPr="00AA6E7A">
              <w:rPr>
                <w:b/>
                <w:sz w:val="20"/>
              </w:rPr>
              <w:t>Percent</w:t>
            </w:r>
          </w:p>
        </w:tc>
        <w:tc>
          <w:tcPr>
            <w:tcW w:w="6115" w:type="dxa"/>
            <w:tcBorders>
              <w:bottom w:val="single" w:sz="18" w:space="0" w:color="auto"/>
            </w:tcBorders>
          </w:tcPr>
          <w:p w:rsidR="00777153" w:rsidRPr="00AA6E7A" w:rsidRDefault="00777153" w:rsidP="00777153">
            <w:pPr>
              <w:rPr>
                <w:b/>
                <w:sz w:val="20"/>
              </w:rPr>
            </w:pPr>
            <w:r w:rsidRPr="00AA6E7A">
              <w:rPr>
                <w:b/>
                <w:sz w:val="20"/>
              </w:rPr>
              <w:t>Code Description</w:t>
            </w:r>
          </w:p>
        </w:tc>
      </w:tr>
      <w:tr w:rsidR="00777153" w:rsidRPr="00AA6E7A" w:rsidTr="00777153">
        <w:tc>
          <w:tcPr>
            <w:tcW w:w="1435" w:type="dxa"/>
            <w:tcBorders>
              <w:top w:val="single" w:sz="18" w:space="0" w:color="auto"/>
              <w:bottom w:val="single" w:sz="8" w:space="0" w:color="BFBFBF" w:themeColor="background1" w:themeShade="BF"/>
            </w:tcBorders>
            <w:vAlign w:val="center"/>
          </w:tcPr>
          <w:p w:rsidR="00777153" w:rsidRPr="00AA6E7A" w:rsidRDefault="00777153" w:rsidP="00777153">
            <w:pPr>
              <w:rPr>
                <w:sz w:val="20"/>
              </w:rPr>
            </w:pPr>
            <w:r w:rsidRPr="00AA6E7A">
              <w:rPr>
                <w:sz w:val="20"/>
              </w:rPr>
              <w:t>Motivation</w:t>
            </w:r>
          </w:p>
        </w:tc>
        <w:tc>
          <w:tcPr>
            <w:tcW w:w="810" w:type="dxa"/>
            <w:tcBorders>
              <w:top w:val="single" w:sz="18" w:space="0" w:color="auto"/>
              <w:bottom w:val="single" w:sz="8" w:space="0" w:color="BFBFBF" w:themeColor="background1" w:themeShade="BF"/>
            </w:tcBorders>
            <w:vAlign w:val="center"/>
          </w:tcPr>
          <w:p w:rsidR="00777153" w:rsidRPr="00AA6E7A" w:rsidRDefault="00777153" w:rsidP="00282BE0">
            <w:pPr>
              <w:jc w:val="center"/>
              <w:rPr>
                <w:sz w:val="20"/>
              </w:rPr>
            </w:pPr>
            <w:r w:rsidRPr="00AA6E7A">
              <w:rPr>
                <w:sz w:val="20"/>
              </w:rPr>
              <w:t>55</w:t>
            </w:r>
          </w:p>
        </w:tc>
        <w:tc>
          <w:tcPr>
            <w:tcW w:w="990" w:type="dxa"/>
            <w:tcBorders>
              <w:top w:val="single" w:sz="18" w:space="0" w:color="auto"/>
              <w:bottom w:val="single" w:sz="8" w:space="0" w:color="BFBFBF" w:themeColor="background1" w:themeShade="BF"/>
            </w:tcBorders>
            <w:vAlign w:val="center"/>
          </w:tcPr>
          <w:p w:rsidR="00777153" w:rsidRPr="00AA6E7A" w:rsidRDefault="000260DD" w:rsidP="00282BE0">
            <w:pPr>
              <w:jc w:val="center"/>
              <w:rPr>
                <w:sz w:val="20"/>
              </w:rPr>
            </w:pPr>
            <w:r>
              <w:rPr>
                <w:sz w:val="20"/>
              </w:rPr>
              <w:t>40</w:t>
            </w:r>
            <w:r w:rsidR="00777153" w:rsidRPr="00AA6E7A">
              <w:rPr>
                <w:sz w:val="20"/>
              </w:rPr>
              <w:t>%</w:t>
            </w:r>
          </w:p>
        </w:tc>
        <w:tc>
          <w:tcPr>
            <w:tcW w:w="6115" w:type="dxa"/>
            <w:tcBorders>
              <w:top w:val="single" w:sz="18" w:space="0" w:color="auto"/>
              <w:bottom w:val="single" w:sz="8" w:space="0" w:color="BFBFBF" w:themeColor="background1" w:themeShade="BF"/>
            </w:tcBorders>
            <w:vAlign w:val="center"/>
          </w:tcPr>
          <w:p w:rsidR="00777153" w:rsidRPr="00AA6E7A" w:rsidRDefault="00777153" w:rsidP="00AA6E7A">
            <w:pPr>
              <w:rPr>
                <w:sz w:val="20"/>
              </w:rPr>
            </w:pPr>
            <w:r w:rsidRPr="00AA6E7A">
              <w:rPr>
                <w:sz w:val="20"/>
              </w:rPr>
              <w:t xml:space="preserve">Motivation; </w:t>
            </w:r>
            <w:r w:rsidR="00AA6E7A">
              <w:rPr>
                <w:sz w:val="20"/>
              </w:rPr>
              <w:t>They’re eager and willing; Their interest in it; T</w:t>
            </w:r>
            <w:r w:rsidRPr="00AA6E7A">
              <w:rPr>
                <w:sz w:val="20"/>
              </w:rPr>
              <w:t xml:space="preserve">heir enthusiasm about it; </w:t>
            </w:r>
            <w:r w:rsidR="00AA6E7A">
              <w:rPr>
                <w:sz w:val="20"/>
              </w:rPr>
              <w:t>P</w:t>
            </w:r>
            <w:r w:rsidRPr="00AA6E7A">
              <w:rPr>
                <w:sz w:val="20"/>
              </w:rPr>
              <w:t>assion to get a good job</w:t>
            </w:r>
          </w:p>
        </w:tc>
      </w:tr>
      <w:tr w:rsidR="00777153" w:rsidRPr="00AA6E7A" w:rsidTr="00777153">
        <w:tc>
          <w:tcPr>
            <w:tcW w:w="1435" w:type="dxa"/>
            <w:tcBorders>
              <w:top w:val="single" w:sz="8" w:space="0" w:color="BFBFBF" w:themeColor="background1" w:themeShade="BF"/>
              <w:bottom w:val="single" w:sz="8" w:space="0" w:color="BFBFBF" w:themeColor="background1" w:themeShade="BF"/>
            </w:tcBorders>
            <w:vAlign w:val="center"/>
          </w:tcPr>
          <w:p w:rsidR="00777153" w:rsidRPr="00AA6E7A" w:rsidRDefault="00777153" w:rsidP="00777153">
            <w:pPr>
              <w:rPr>
                <w:sz w:val="20"/>
              </w:rPr>
            </w:pPr>
            <w:r w:rsidRPr="00AA6E7A">
              <w:rPr>
                <w:sz w:val="20"/>
              </w:rPr>
              <w:t>Finances</w:t>
            </w:r>
          </w:p>
        </w:tc>
        <w:tc>
          <w:tcPr>
            <w:tcW w:w="810" w:type="dxa"/>
            <w:tcBorders>
              <w:top w:val="single" w:sz="8" w:space="0" w:color="BFBFBF" w:themeColor="background1" w:themeShade="BF"/>
              <w:bottom w:val="single" w:sz="8" w:space="0" w:color="BFBFBF" w:themeColor="background1" w:themeShade="BF"/>
            </w:tcBorders>
            <w:vAlign w:val="center"/>
          </w:tcPr>
          <w:p w:rsidR="00777153" w:rsidRPr="00AA6E7A" w:rsidRDefault="00777153" w:rsidP="00282BE0">
            <w:pPr>
              <w:jc w:val="center"/>
              <w:rPr>
                <w:sz w:val="20"/>
              </w:rPr>
            </w:pPr>
            <w:r w:rsidRPr="00AA6E7A">
              <w:rPr>
                <w:sz w:val="20"/>
              </w:rPr>
              <w:t>43</w:t>
            </w:r>
          </w:p>
        </w:tc>
        <w:tc>
          <w:tcPr>
            <w:tcW w:w="990" w:type="dxa"/>
            <w:tcBorders>
              <w:top w:val="single" w:sz="8" w:space="0" w:color="BFBFBF" w:themeColor="background1" w:themeShade="BF"/>
              <w:bottom w:val="single" w:sz="8" w:space="0" w:color="BFBFBF" w:themeColor="background1" w:themeShade="BF"/>
            </w:tcBorders>
            <w:vAlign w:val="center"/>
          </w:tcPr>
          <w:p w:rsidR="00777153" w:rsidRPr="00AA6E7A" w:rsidRDefault="00332F71" w:rsidP="00282BE0">
            <w:pPr>
              <w:jc w:val="center"/>
              <w:rPr>
                <w:sz w:val="20"/>
              </w:rPr>
            </w:pPr>
            <w:r>
              <w:rPr>
                <w:sz w:val="20"/>
              </w:rPr>
              <w:t>31</w:t>
            </w:r>
            <w:r w:rsidR="00777153" w:rsidRPr="00AA6E7A">
              <w:rPr>
                <w:sz w:val="20"/>
              </w:rPr>
              <w:t>%</w:t>
            </w:r>
          </w:p>
        </w:tc>
        <w:tc>
          <w:tcPr>
            <w:tcW w:w="6115" w:type="dxa"/>
            <w:tcBorders>
              <w:top w:val="single" w:sz="8" w:space="0" w:color="BFBFBF" w:themeColor="background1" w:themeShade="BF"/>
              <w:bottom w:val="single" w:sz="8" w:space="0" w:color="BFBFBF" w:themeColor="background1" w:themeShade="BF"/>
            </w:tcBorders>
            <w:vAlign w:val="center"/>
          </w:tcPr>
          <w:p w:rsidR="00777153" w:rsidRPr="00AA6E7A" w:rsidRDefault="00AA6E7A" w:rsidP="00777153">
            <w:pPr>
              <w:rPr>
                <w:sz w:val="20"/>
              </w:rPr>
            </w:pPr>
            <w:r>
              <w:rPr>
                <w:sz w:val="20"/>
              </w:rPr>
              <w:t>Financial; Able to provide for themselves; S</w:t>
            </w:r>
            <w:r w:rsidR="00777153" w:rsidRPr="00AA6E7A">
              <w:rPr>
                <w:sz w:val="20"/>
              </w:rPr>
              <w:t>table source of financial backing</w:t>
            </w:r>
          </w:p>
        </w:tc>
      </w:tr>
      <w:tr w:rsidR="00777153" w:rsidRPr="00AA6E7A" w:rsidTr="009F7847">
        <w:tc>
          <w:tcPr>
            <w:tcW w:w="1435" w:type="dxa"/>
            <w:tcBorders>
              <w:top w:val="single" w:sz="8" w:space="0" w:color="BFBFBF" w:themeColor="background1" w:themeShade="BF"/>
              <w:bottom w:val="single" w:sz="8" w:space="0" w:color="BFBFBF" w:themeColor="background1" w:themeShade="BF"/>
            </w:tcBorders>
            <w:vAlign w:val="center"/>
          </w:tcPr>
          <w:p w:rsidR="00777153" w:rsidRPr="00AA6E7A" w:rsidRDefault="00777153" w:rsidP="00777153">
            <w:pPr>
              <w:rPr>
                <w:sz w:val="20"/>
              </w:rPr>
            </w:pPr>
            <w:r w:rsidRPr="00AA6E7A">
              <w:rPr>
                <w:sz w:val="20"/>
              </w:rPr>
              <w:t>Planning and Research</w:t>
            </w:r>
          </w:p>
        </w:tc>
        <w:tc>
          <w:tcPr>
            <w:tcW w:w="810" w:type="dxa"/>
            <w:tcBorders>
              <w:top w:val="single" w:sz="8" w:space="0" w:color="BFBFBF" w:themeColor="background1" w:themeShade="BF"/>
              <w:bottom w:val="single" w:sz="8" w:space="0" w:color="BFBFBF" w:themeColor="background1" w:themeShade="BF"/>
            </w:tcBorders>
            <w:vAlign w:val="center"/>
          </w:tcPr>
          <w:p w:rsidR="00777153" w:rsidRPr="00AA6E7A" w:rsidRDefault="00777153" w:rsidP="00282BE0">
            <w:pPr>
              <w:jc w:val="center"/>
              <w:rPr>
                <w:sz w:val="20"/>
              </w:rPr>
            </w:pPr>
            <w:r w:rsidRPr="00AA6E7A">
              <w:rPr>
                <w:sz w:val="20"/>
              </w:rPr>
              <w:t>39</w:t>
            </w:r>
          </w:p>
        </w:tc>
        <w:tc>
          <w:tcPr>
            <w:tcW w:w="990" w:type="dxa"/>
            <w:tcBorders>
              <w:top w:val="single" w:sz="8" w:space="0" w:color="BFBFBF" w:themeColor="background1" w:themeShade="BF"/>
              <w:bottom w:val="single" w:sz="8" w:space="0" w:color="BFBFBF" w:themeColor="background1" w:themeShade="BF"/>
            </w:tcBorders>
            <w:vAlign w:val="center"/>
          </w:tcPr>
          <w:p w:rsidR="00777153" w:rsidRPr="00AA6E7A" w:rsidRDefault="00332F71" w:rsidP="00282BE0">
            <w:pPr>
              <w:jc w:val="center"/>
              <w:rPr>
                <w:sz w:val="20"/>
              </w:rPr>
            </w:pPr>
            <w:r>
              <w:rPr>
                <w:sz w:val="20"/>
              </w:rPr>
              <w:t>28</w:t>
            </w:r>
            <w:r w:rsidR="00777153" w:rsidRPr="00AA6E7A">
              <w:rPr>
                <w:sz w:val="20"/>
              </w:rPr>
              <w:t>%</w:t>
            </w:r>
          </w:p>
        </w:tc>
        <w:tc>
          <w:tcPr>
            <w:tcW w:w="6115" w:type="dxa"/>
            <w:tcBorders>
              <w:top w:val="single" w:sz="8" w:space="0" w:color="BFBFBF" w:themeColor="background1" w:themeShade="BF"/>
              <w:bottom w:val="single" w:sz="8" w:space="0" w:color="BFBFBF" w:themeColor="background1" w:themeShade="BF"/>
            </w:tcBorders>
            <w:vAlign w:val="center"/>
          </w:tcPr>
          <w:p w:rsidR="00777153" w:rsidRPr="00AA6E7A" w:rsidRDefault="00AA6E7A" w:rsidP="00AA6E7A">
            <w:pPr>
              <w:rPr>
                <w:sz w:val="20"/>
              </w:rPr>
            </w:pPr>
            <w:r>
              <w:rPr>
                <w:sz w:val="20"/>
              </w:rPr>
              <w:t>Planning; L</w:t>
            </w:r>
            <w:r w:rsidR="00777153" w:rsidRPr="00AA6E7A">
              <w:rPr>
                <w:sz w:val="20"/>
              </w:rPr>
              <w:t xml:space="preserve">abor market research and conduct an interview with members in the field; </w:t>
            </w:r>
            <w:r>
              <w:rPr>
                <w:sz w:val="20"/>
              </w:rPr>
              <w:t>Research packet; R</w:t>
            </w:r>
            <w:r w:rsidR="00777153" w:rsidRPr="00AA6E7A">
              <w:rPr>
                <w:sz w:val="20"/>
              </w:rPr>
              <w:t>esearch the job</w:t>
            </w:r>
          </w:p>
        </w:tc>
      </w:tr>
      <w:tr w:rsidR="00777153" w:rsidRPr="00AA6E7A" w:rsidTr="009F7847">
        <w:tc>
          <w:tcPr>
            <w:tcW w:w="1435" w:type="dxa"/>
            <w:tcBorders>
              <w:top w:val="single" w:sz="8" w:space="0" w:color="BFBFBF" w:themeColor="background1" w:themeShade="BF"/>
              <w:bottom w:val="single" w:sz="18" w:space="0" w:color="000000" w:themeColor="text1"/>
            </w:tcBorders>
            <w:vAlign w:val="center"/>
          </w:tcPr>
          <w:p w:rsidR="00777153" w:rsidRPr="00AA6E7A" w:rsidRDefault="00777153" w:rsidP="00777153">
            <w:pPr>
              <w:rPr>
                <w:sz w:val="20"/>
              </w:rPr>
            </w:pPr>
            <w:r w:rsidRPr="00AA6E7A">
              <w:rPr>
                <w:sz w:val="20"/>
              </w:rPr>
              <w:t>Commitment</w:t>
            </w:r>
          </w:p>
        </w:tc>
        <w:tc>
          <w:tcPr>
            <w:tcW w:w="810" w:type="dxa"/>
            <w:tcBorders>
              <w:top w:val="single" w:sz="8" w:space="0" w:color="BFBFBF" w:themeColor="background1" w:themeShade="BF"/>
              <w:bottom w:val="single" w:sz="18" w:space="0" w:color="000000" w:themeColor="text1"/>
            </w:tcBorders>
            <w:vAlign w:val="center"/>
          </w:tcPr>
          <w:p w:rsidR="00777153" w:rsidRPr="00AA6E7A" w:rsidRDefault="00777153" w:rsidP="00282BE0">
            <w:pPr>
              <w:jc w:val="center"/>
              <w:rPr>
                <w:sz w:val="20"/>
              </w:rPr>
            </w:pPr>
            <w:r w:rsidRPr="00AA6E7A">
              <w:rPr>
                <w:sz w:val="20"/>
              </w:rPr>
              <w:t>38</w:t>
            </w:r>
          </w:p>
        </w:tc>
        <w:tc>
          <w:tcPr>
            <w:tcW w:w="990" w:type="dxa"/>
            <w:tcBorders>
              <w:top w:val="single" w:sz="8" w:space="0" w:color="BFBFBF" w:themeColor="background1" w:themeShade="BF"/>
              <w:bottom w:val="single" w:sz="18" w:space="0" w:color="000000" w:themeColor="text1"/>
            </w:tcBorders>
            <w:vAlign w:val="center"/>
          </w:tcPr>
          <w:p w:rsidR="00777153" w:rsidRPr="00AA6E7A" w:rsidRDefault="00777153" w:rsidP="00282BE0">
            <w:pPr>
              <w:jc w:val="center"/>
              <w:rPr>
                <w:sz w:val="20"/>
              </w:rPr>
            </w:pPr>
            <w:r w:rsidRPr="00AA6E7A">
              <w:rPr>
                <w:sz w:val="20"/>
              </w:rPr>
              <w:t>28%</w:t>
            </w:r>
          </w:p>
        </w:tc>
        <w:tc>
          <w:tcPr>
            <w:tcW w:w="6115" w:type="dxa"/>
            <w:tcBorders>
              <w:top w:val="single" w:sz="8" w:space="0" w:color="BFBFBF" w:themeColor="background1" w:themeShade="BF"/>
              <w:bottom w:val="single" w:sz="18" w:space="0" w:color="000000" w:themeColor="text1"/>
            </w:tcBorders>
            <w:vAlign w:val="center"/>
          </w:tcPr>
          <w:p w:rsidR="00777153" w:rsidRPr="00AA6E7A" w:rsidRDefault="00777153" w:rsidP="00AA6E7A">
            <w:pPr>
              <w:rPr>
                <w:sz w:val="20"/>
              </w:rPr>
            </w:pPr>
            <w:r w:rsidRPr="00AA6E7A">
              <w:rPr>
                <w:sz w:val="20"/>
              </w:rPr>
              <w:t xml:space="preserve">Commitment; </w:t>
            </w:r>
            <w:r w:rsidR="00AA6E7A">
              <w:rPr>
                <w:sz w:val="20"/>
              </w:rPr>
              <w:t>Follow through; W</w:t>
            </w:r>
            <w:r w:rsidRPr="00AA6E7A">
              <w:rPr>
                <w:sz w:val="20"/>
              </w:rPr>
              <w:t xml:space="preserve">illing to do what it takes; </w:t>
            </w:r>
            <w:r w:rsidR="00AA6E7A">
              <w:rPr>
                <w:sz w:val="20"/>
              </w:rPr>
              <w:t>C</w:t>
            </w:r>
            <w:r w:rsidRPr="00AA6E7A">
              <w:rPr>
                <w:sz w:val="20"/>
              </w:rPr>
              <w:t>ommitment to the training plan</w:t>
            </w:r>
          </w:p>
        </w:tc>
      </w:tr>
    </w:tbl>
    <w:p w:rsidR="00777153" w:rsidRDefault="000260DD" w:rsidP="000260DD">
      <w:pPr>
        <w:jc w:val="right"/>
      </w:pPr>
      <w:r w:rsidRPr="00EA22F4">
        <w:rPr>
          <w:rStyle w:val="SubtleReference"/>
          <w:i/>
          <w:smallCaps w:val="0"/>
          <w:sz w:val="20"/>
        </w:rPr>
        <w:t>Number of res</w:t>
      </w:r>
      <w:r>
        <w:rPr>
          <w:rStyle w:val="SubtleReference"/>
          <w:i/>
          <w:smallCaps w:val="0"/>
          <w:sz w:val="20"/>
        </w:rPr>
        <w:t xml:space="preserve">pondents: </w:t>
      </w:r>
      <w:r w:rsidR="00F727AC">
        <w:rPr>
          <w:rStyle w:val="SubtleReference"/>
          <w:i/>
          <w:smallCaps w:val="0"/>
          <w:sz w:val="20"/>
        </w:rPr>
        <w:t>137</w:t>
      </w:r>
    </w:p>
    <w:p w:rsidR="00777153" w:rsidRDefault="00777153" w:rsidP="00777153">
      <w:r w:rsidRPr="00777153">
        <w:t>Counselors indicated that clients who are good candidates for this type of training are those who are highly motivated, have either a stable financial situation or a financial support network, who complete the necessary planning and research, and who show a strong commitment to the program.</w:t>
      </w:r>
    </w:p>
    <w:p w:rsidR="00E41DEC" w:rsidRDefault="00E41DEC" w:rsidP="00E41DEC">
      <w:pPr>
        <w:pStyle w:val="Heading2"/>
      </w:pPr>
      <w:bookmarkStart w:id="8" w:name="_Toc425948792"/>
      <w:r>
        <w:t>Barriers to Enrolling in Long-term Training</w:t>
      </w:r>
      <w:bookmarkEnd w:id="8"/>
    </w:p>
    <w:p w:rsidR="00E41DEC" w:rsidRDefault="00E41DEC" w:rsidP="00E41DEC">
      <w:r>
        <w:t>Having asked what makes a client a good candidate for long-term training, we then asked counselors to name the most common barriers to enrolling in this type of training that they’ve observed in their work with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10"/>
        <w:gridCol w:w="990"/>
        <w:gridCol w:w="6115"/>
      </w:tblGrid>
      <w:tr w:rsidR="00E41DEC" w:rsidRPr="00AA6E7A" w:rsidTr="00282BE0">
        <w:tc>
          <w:tcPr>
            <w:tcW w:w="1435" w:type="dxa"/>
            <w:tcBorders>
              <w:bottom w:val="single" w:sz="18" w:space="0" w:color="auto"/>
            </w:tcBorders>
          </w:tcPr>
          <w:p w:rsidR="00E41DEC" w:rsidRPr="00AA6E7A" w:rsidRDefault="00E41DEC" w:rsidP="00282BE0">
            <w:pPr>
              <w:rPr>
                <w:b/>
                <w:sz w:val="20"/>
              </w:rPr>
            </w:pPr>
            <w:r w:rsidRPr="00AA6E7A">
              <w:rPr>
                <w:b/>
                <w:sz w:val="20"/>
              </w:rPr>
              <w:t>Code</w:t>
            </w:r>
          </w:p>
        </w:tc>
        <w:tc>
          <w:tcPr>
            <w:tcW w:w="810" w:type="dxa"/>
            <w:tcBorders>
              <w:bottom w:val="single" w:sz="18" w:space="0" w:color="auto"/>
            </w:tcBorders>
          </w:tcPr>
          <w:p w:rsidR="00E41DEC" w:rsidRPr="00AA6E7A" w:rsidRDefault="00E41DEC" w:rsidP="00282BE0">
            <w:pPr>
              <w:rPr>
                <w:b/>
                <w:sz w:val="20"/>
              </w:rPr>
            </w:pPr>
            <w:r w:rsidRPr="00AA6E7A">
              <w:rPr>
                <w:b/>
                <w:sz w:val="20"/>
              </w:rPr>
              <w:t>Count</w:t>
            </w:r>
          </w:p>
        </w:tc>
        <w:tc>
          <w:tcPr>
            <w:tcW w:w="990" w:type="dxa"/>
            <w:tcBorders>
              <w:bottom w:val="single" w:sz="18" w:space="0" w:color="auto"/>
            </w:tcBorders>
          </w:tcPr>
          <w:p w:rsidR="00E41DEC" w:rsidRPr="00AA6E7A" w:rsidRDefault="00E41DEC" w:rsidP="00282BE0">
            <w:pPr>
              <w:rPr>
                <w:b/>
                <w:sz w:val="20"/>
              </w:rPr>
            </w:pPr>
            <w:r w:rsidRPr="00AA6E7A">
              <w:rPr>
                <w:b/>
                <w:sz w:val="20"/>
              </w:rPr>
              <w:t>Percent</w:t>
            </w:r>
          </w:p>
        </w:tc>
        <w:tc>
          <w:tcPr>
            <w:tcW w:w="6115" w:type="dxa"/>
            <w:tcBorders>
              <w:bottom w:val="single" w:sz="18" w:space="0" w:color="auto"/>
            </w:tcBorders>
          </w:tcPr>
          <w:p w:rsidR="00E41DEC" w:rsidRPr="00AA6E7A" w:rsidRDefault="00E41DEC" w:rsidP="00282BE0">
            <w:pPr>
              <w:rPr>
                <w:b/>
                <w:sz w:val="20"/>
              </w:rPr>
            </w:pPr>
            <w:r w:rsidRPr="00AA6E7A">
              <w:rPr>
                <w:b/>
                <w:sz w:val="20"/>
              </w:rPr>
              <w:t>Code Description</w:t>
            </w:r>
          </w:p>
        </w:tc>
      </w:tr>
      <w:tr w:rsidR="00E41DEC" w:rsidRPr="00AA6E7A" w:rsidTr="00282BE0">
        <w:tc>
          <w:tcPr>
            <w:tcW w:w="1435" w:type="dxa"/>
            <w:tcBorders>
              <w:top w:val="single" w:sz="18" w:space="0" w:color="auto"/>
              <w:bottom w:val="single" w:sz="8" w:space="0" w:color="BFBFBF" w:themeColor="background1" w:themeShade="BF"/>
            </w:tcBorders>
            <w:vAlign w:val="center"/>
          </w:tcPr>
          <w:p w:rsidR="00E41DEC" w:rsidRPr="00AA6E7A" w:rsidRDefault="00E41DEC" w:rsidP="00282BE0">
            <w:pPr>
              <w:rPr>
                <w:sz w:val="20"/>
              </w:rPr>
            </w:pPr>
            <w:r w:rsidRPr="00AA6E7A">
              <w:rPr>
                <w:sz w:val="20"/>
              </w:rPr>
              <w:t>Finances</w:t>
            </w:r>
          </w:p>
        </w:tc>
        <w:tc>
          <w:tcPr>
            <w:tcW w:w="810" w:type="dxa"/>
            <w:tcBorders>
              <w:top w:val="single" w:sz="18" w:space="0" w:color="auto"/>
              <w:bottom w:val="single" w:sz="8" w:space="0" w:color="BFBFBF" w:themeColor="background1" w:themeShade="BF"/>
            </w:tcBorders>
            <w:vAlign w:val="center"/>
          </w:tcPr>
          <w:p w:rsidR="00E41DEC" w:rsidRPr="00AA6E7A" w:rsidRDefault="00E41DEC" w:rsidP="00282BE0">
            <w:pPr>
              <w:jc w:val="center"/>
              <w:rPr>
                <w:sz w:val="20"/>
              </w:rPr>
            </w:pPr>
            <w:r w:rsidRPr="00AA6E7A">
              <w:rPr>
                <w:sz w:val="20"/>
              </w:rPr>
              <w:t>82</w:t>
            </w:r>
          </w:p>
        </w:tc>
        <w:tc>
          <w:tcPr>
            <w:tcW w:w="990" w:type="dxa"/>
            <w:tcBorders>
              <w:top w:val="single" w:sz="18" w:space="0" w:color="auto"/>
              <w:bottom w:val="single" w:sz="8" w:space="0" w:color="BFBFBF" w:themeColor="background1" w:themeShade="BF"/>
            </w:tcBorders>
            <w:vAlign w:val="center"/>
          </w:tcPr>
          <w:p w:rsidR="00E41DEC" w:rsidRPr="00AA6E7A" w:rsidRDefault="00F727AC" w:rsidP="00282BE0">
            <w:pPr>
              <w:jc w:val="center"/>
              <w:rPr>
                <w:sz w:val="20"/>
              </w:rPr>
            </w:pPr>
            <w:r>
              <w:rPr>
                <w:sz w:val="20"/>
              </w:rPr>
              <w:t>60%</w:t>
            </w:r>
          </w:p>
        </w:tc>
        <w:tc>
          <w:tcPr>
            <w:tcW w:w="6115" w:type="dxa"/>
            <w:tcBorders>
              <w:top w:val="single" w:sz="18" w:space="0" w:color="auto"/>
              <w:bottom w:val="single" w:sz="8" w:space="0" w:color="BFBFBF" w:themeColor="background1" w:themeShade="BF"/>
            </w:tcBorders>
            <w:vAlign w:val="center"/>
          </w:tcPr>
          <w:p w:rsidR="00E41DEC" w:rsidRPr="00AA6E7A" w:rsidRDefault="0047381E" w:rsidP="00282BE0">
            <w:pPr>
              <w:rPr>
                <w:sz w:val="20"/>
              </w:rPr>
            </w:pPr>
            <w:r>
              <w:rPr>
                <w:sz w:val="20"/>
              </w:rPr>
              <w:t>Lack of income; Being able to financially survive going to school; Debt concerns; Loan default; Cannot afford long-term training without a job</w:t>
            </w:r>
          </w:p>
        </w:tc>
      </w:tr>
      <w:tr w:rsidR="00E41DEC" w:rsidRPr="00AA6E7A" w:rsidTr="00282BE0">
        <w:tc>
          <w:tcPr>
            <w:tcW w:w="1435" w:type="dxa"/>
            <w:tcBorders>
              <w:top w:val="single" w:sz="8" w:space="0" w:color="BFBFBF" w:themeColor="background1" w:themeShade="BF"/>
              <w:bottom w:val="single" w:sz="8" w:space="0" w:color="BFBFBF" w:themeColor="background1" w:themeShade="BF"/>
            </w:tcBorders>
            <w:vAlign w:val="center"/>
          </w:tcPr>
          <w:p w:rsidR="00E41DEC" w:rsidRPr="00AA6E7A" w:rsidRDefault="00E41DEC" w:rsidP="00282BE0">
            <w:pPr>
              <w:rPr>
                <w:sz w:val="20"/>
              </w:rPr>
            </w:pPr>
            <w:r w:rsidRPr="00AA6E7A">
              <w:rPr>
                <w:sz w:val="20"/>
              </w:rPr>
              <w:t>Transportation</w:t>
            </w:r>
          </w:p>
        </w:tc>
        <w:tc>
          <w:tcPr>
            <w:tcW w:w="810" w:type="dxa"/>
            <w:tcBorders>
              <w:top w:val="single" w:sz="8" w:space="0" w:color="BFBFBF" w:themeColor="background1" w:themeShade="BF"/>
              <w:bottom w:val="single" w:sz="8" w:space="0" w:color="BFBFBF" w:themeColor="background1" w:themeShade="BF"/>
            </w:tcBorders>
            <w:vAlign w:val="center"/>
          </w:tcPr>
          <w:p w:rsidR="00E41DEC" w:rsidRPr="00AA6E7A" w:rsidRDefault="00E41DEC" w:rsidP="00282BE0">
            <w:pPr>
              <w:jc w:val="center"/>
              <w:rPr>
                <w:sz w:val="20"/>
              </w:rPr>
            </w:pPr>
            <w:r w:rsidRPr="00AA6E7A">
              <w:rPr>
                <w:sz w:val="20"/>
              </w:rPr>
              <w:t>52</w:t>
            </w:r>
          </w:p>
        </w:tc>
        <w:tc>
          <w:tcPr>
            <w:tcW w:w="990" w:type="dxa"/>
            <w:tcBorders>
              <w:top w:val="single" w:sz="8" w:space="0" w:color="BFBFBF" w:themeColor="background1" w:themeShade="BF"/>
              <w:bottom w:val="single" w:sz="8" w:space="0" w:color="BFBFBF" w:themeColor="background1" w:themeShade="BF"/>
            </w:tcBorders>
            <w:vAlign w:val="center"/>
          </w:tcPr>
          <w:p w:rsidR="00E41DEC" w:rsidRPr="00AA6E7A" w:rsidRDefault="00F727AC" w:rsidP="00282BE0">
            <w:pPr>
              <w:jc w:val="center"/>
              <w:rPr>
                <w:sz w:val="20"/>
              </w:rPr>
            </w:pPr>
            <w:r>
              <w:rPr>
                <w:sz w:val="20"/>
              </w:rPr>
              <w:t>40%</w:t>
            </w:r>
          </w:p>
        </w:tc>
        <w:tc>
          <w:tcPr>
            <w:tcW w:w="6115" w:type="dxa"/>
            <w:tcBorders>
              <w:top w:val="single" w:sz="8" w:space="0" w:color="BFBFBF" w:themeColor="background1" w:themeShade="BF"/>
              <w:bottom w:val="single" w:sz="8" w:space="0" w:color="BFBFBF" w:themeColor="background1" w:themeShade="BF"/>
            </w:tcBorders>
            <w:vAlign w:val="center"/>
          </w:tcPr>
          <w:p w:rsidR="00E41DEC" w:rsidRPr="00AA6E7A" w:rsidRDefault="0047381E" w:rsidP="004A2BC3">
            <w:pPr>
              <w:rPr>
                <w:sz w:val="20"/>
              </w:rPr>
            </w:pPr>
            <w:r>
              <w:rPr>
                <w:sz w:val="20"/>
              </w:rPr>
              <w:t>Lack of transportation; For our area, length of commute; Transportation in a rural area; Getting to and from where the training is; distance to training</w:t>
            </w:r>
          </w:p>
        </w:tc>
      </w:tr>
      <w:tr w:rsidR="00E41DEC" w:rsidRPr="00AA6E7A" w:rsidTr="00282BE0">
        <w:tc>
          <w:tcPr>
            <w:tcW w:w="1435" w:type="dxa"/>
            <w:tcBorders>
              <w:top w:val="single" w:sz="8" w:space="0" w:color="BFBFBF" w:themeColor="background1" w:themeShade="BF"/>
              <w:bottom w:val="single" w:sz="8" w:space="0" w:color="BFBFBF" w:themeColor="background1" w:themeShade="BF"/>
            </w:tcBorders>
            <w:vAlign w:val="center"/>
          </w:tcPr>
          <w:p w:rsidR="00E41DEC" w:rsidRPr="00AA6E7A" w:rsidRDefault="00E41DEC" w:rsidP="00282BE0">
            <w:pPr>
              <w:rPr>
                <w:sz w:val="20"/>
              </w:rPr>
            </w:pPr>
            <w:r w:rsidRPr="00AA6E7A">
              <w:rPr>
                <w:sz w:val="20"/>
              </w:rPr>
              <w:t>Child care</w:t>
            </w:r>
          </w:p>
        </w:tc>
        <w:tc>
          <w:tcPr>
            <w:tcW w:w="810" w:type="dxa"/>
            <w:tcBorders>
              <w:top w:val="single" w:sz="8" w:space="0" w:color="BFBFBF" w:themeColor="background1" w:themeShade="BF"/>
              <w:bottom w:val="single" w:sz="8" w:space="0" w:color="BFBFBF" w:themeColor="background1" w:themeShade="BF"/>
            </w:tcBorders>
            <w:vAlign w:val="center"/>
          </w:tcPr>
          <w:p w:rsidR="00E41DEC" w:rsidRPr="00AA6E7A" w:rsidRDefault="00E41DEC" w:rsidP="00282BE0">
            <w:pPr>
              <w:jc w:val="center"/>
              <w:rPr>
                <w:sz w:val="20"/>
              </w:rPr>
            </w:pPr>
            <w:r w:rsidRPr="00AA6E7A">
              <w:rPr>
                <w:sz w:val="20"/>
              </w:rPr>
              <w:t>45</w:t>
            </w:r>
          </w:p>
        </w:tc>
        <w:tc>
          <w:tcPr>
            <w:tcW w:w="990" w:type="dxa"/>
            <w:tcBorders>
              <w:top w:val="single" w:sz="8" w:space="0" w:color="BFBFBF" w:themeColor="background1" w:themeShade="BF"/>
              <w:bottom w:val="single" w:sz="8" w:space="0" w:color="BFBFBF" w:themeColor="background1" w:themeShade="BF"/>
            </w:tcBorders>
            <w:vAlign w:val="center"/>
          </w:tcPr>
          <w:p w:rsidR="00E41DEC" w:rsidRPr="00AA6E7A" w:rsidRDefault="00F727AC" w:rsidP="00282BE0">
            <w:pPr>
              <w:jc w:val="center"/>
              <w:rPr>
                <w:sz w:val="20"/>
              </w:rPr>
            </w:pPr>
            <w:r>
              <w:rPr>
                <w:sz w:val="20"/>
              </w:rPr>
              <w:t>33%</w:t>
            </w:r>
          </w:p>
        </w:tc>
        <w:tc>
          <w:tcPr>
            <w:tcW w:w="6115" w:type="dxa"/>
            <w:tcBorders>
              <w:top w:val="single" w:sz="8" w:space="0" w:color="BFBFBF" w:themeColor="background1" w:themeShade="BF"/>
              <w:bottom w:val="single" w:sz="8" w:space="0" w:color="BFBFBF" w:themeColor="background1" w:themeShade="BF"/>
            </w:tcBorders>
            <w:vAlign w:val="center"/>
          </w:tcPr>
          <w:p w:rsidR="00E41DEC" w:rsidRPr="00AA6E7A" w:rsidRDefault="0047381E" w:rsidP="00282BE0">
            <w:pPr>
              <w:rPr>
                <w:sz w:val="20"/>
              </w:rPr>
            </w:pPr>
            <w:r>
              <w:rPr>
                <w:sz w:val="20"/>
              </w:rPr>
              <w:t>Lack of daycare; The means of child care; They don’t have child care; Odd hours of training, child care services are not available</w:t>
            </w:r>
          </w:p>
        </w:tc>
      </w:tr>
      <w:tr w:rsidR="00E41DEC" w:rsidRPr="00AA6E7A" w:rsidTr="00282BE0">
        <w:tc>
          <w:tcPr>
            <w:tcW w:w="1435" w:type="dxa"/>
            <w:tcBorders>
              <w:top w:val="single" w:sz="8" w:space="0" w:color="BFBFBF" w:themeColor="background1" w:themeShade="BF"/>
              <w:bottom w:val="single" w:sz="18" w:space="0" w:color="000000" w:themeColor="text1"/>
            </w:tcBorders>
            <w:vAlign w:val="center"/>
          </w:tcPr>
          <w:p w:rsidR="00E41DEC" w:rsidRPr="00AA6E7A" w:rsidRDefault="00E41DEC" w:rsidP="00282BE0">
            <w:pPr>
              <w:rPr>
                <w:sz w:val="20"/>
              </w:rPr>
            </w:pPr>
            <w:r w:rsidRPr="00AA6E7A">
              <w:rPr>
                <w:sz w:val="20"/>
              </w:rPr>
              <w:t>Physical &amp; Mental Health</w:t>
            </w:r>
          </w:p>
        </w:tc>
        <w:tc>
          <w:tcPr>
            <w:tcW w:w="810" w:type="dxa"/>
            <w:tcBorders>
              <w:top w:val="single" w:sz="8" w:space="0" w:color="BFBFBF" w:themeColor="background1" w:themeShade="BF"/>
              <w:bottom w:val="single" w:sz="18" w:space="0" w:color="000000" w:themeColor="text1"/>
            </w:tcBorders>
            <w:vAlign w:val="center"/>
          </w:tcPr>
          <w:p w:rsidR="00E41DEC" w:rsidRPr="00AA6E7A" w:rsidRDefault="00E41DEC" w:rsidP="00282BE0">
            <w:pPr>
              <w:jc w:val="center"/>
              <w:rPr>
                <w:sz w:val="20"/>
              </w:rPr>
            </w:pPr>
            <w:r w:rsidRPr="00AA6E7A">
              <w:rPr>
                <w:sz w:val="20"/>
              </w:rPr>
              <w:t>22</w:t>
            </w:r>
          </w:p>
        </w:tc>
        <w:tc>
          <w:tcPr>
            <w:tcW w:w="990" w:type="dxa"/>
            <w:tcBorders>
              <w:top w:val="single" w:sz="8" w:space="0" w:color="BFBFBF" w:themeColor="background1" w:themeShade="BF"/>
              <w:bottom w:val="single" w:sz="18" w:space="0" w:color="000000" w:themeColor="text1"/>
            </w:tcBorders>
            <w:vAlign w:val="center"/>
          </w:tcPr>
          <w:p w:rsidR="00E41DEC" w:rsidRPr="00AA6E7A" w:rsidRDefault="00F727AC" w:rsidP="00282BE0">
            <w:pPr>
              <w:jc w:val="center"/>
              <w:rPr>
                <w:sz w:val="20"/>
              </w:rPr>
            </w:pPr>
            <w:r>
              <w:rPr>
                <w:sz w:val="20"/>
              </w:rPr>
              <w:t>16%</w:t>
            </w:r>
          </w:p>
        </w:tc>
        <w:tc>
          <w:tcPr>
            <w:tcW w:w="6115" w:type="dxa"/>
            <w:tcBorders>
              <w:top w:val="single" w:sz="8" w:space="0" w:color="BFBFBF" w:themeColor="background1" w:themeShade="BF"/>
              <w:bottom w:val="single" w:sz="18" w:space="0" w:color="000000" w:themeColor="text1"/>
            </w:tcBorders>
            <w:vAlign w:val="center"/>
          </w:tcPr>
          <w:p w:rsidR="00E41DEC" w:rsidRPr="00AA6E7A" w:rsidRDefault="0047381E" w:rsidP="00282BE0">
            <w:pPr>
              <w:rPr>
                <w:sz w:val="20"/>
              </w:rPr>
            </w:pPr>
            <w:r>
              <w:rPr>
                <w:sz w:val="20"/>
              </w:rPr>
              <w:t>Depression or mental health issues; Health issues, mental, chemical, or physical health issues that can hold them back; Health issues, either themselves or family members</w:t>
            </w:r>
          </w:p>
        </w:tc>
      </w:tr>
    </w:tbl>
    <w:p w:rsidR="000260DD" w:rsidRDefault="000260DD" w:rsidP="000260DD">
      <w:pPr>
        <w:jc w:val="right"/>
      </w:pPr>
      <w:r w:rsidRPr="00EA22F4">
        <w:rPr>
          <w:rStyle w:val="SubtleReference"/>
          <w:i/>
          <w:smallCaps w:val="0"/>
          <w:sz w:val="20"/>
        </w:rPr>
        <w:t>Number of res</w:t>
      </w:r>
      <w:r>
        <w:rPr>
          <w:rStyle w:val="SubtleReference"/>
          <w:i/>
          <w:smallCaps w:val="0"/>
          <w:sz w:val="20"/>
        </w:rPr>
        <w:t>pondents: 13</w:t>
      </w:r>
      <w:r w:rsidR="00F727AC">
        <w:rPr>
          <w:rStyle w:val="SubtleReference"/>
          <w:i/>
          <w:smallCaps w:val="0"/>
          <w:sz w:val="20"/>
        </w:rPr>
        <w:t>7</w:t>
      </w:r>
    </w:p>
    <w:p w:rsidR="00C75304" w:rsidRDefault="00D916D1" w:rsidP="00E41DEC">
      <w:r>
        <w:t>The primary barrier identified by counselors was the financial situation facing the client. In addition, counselors</w:t>
      </w:r>
      <w:r w:rsidR="00C75304" w:rsidRPr="00777153">
        <w:t xml:space="preserve"> </w:t>
      </w:r>
      <w:r>
        <w:t>referred to issues surrounding access to transportation and child care as barriers to enrolling in long-term training.  The physical or mental health of the client was also mentioned.</w:t>
      </w:r>
    </w:p>
    <w:p w:rsidR="000E4545" w:rsidRDefault="000E4545" w:rsidP="00E41DEC"/>
    <w:p w:rsidR="00D916D1" w:rsidRDefault="00D916D1" w:rsidP="00D916D1">
      <w:pPr>
        <w:pStyle w:val="Heading2"/>
      </w:pPr>
      <w:bookmarkStart w:id="9" w:name="_Toc425948793"/>
      <w:r>
        <w:t>Barriers to Obtaining High-quality, Living-wage Employment</w:t>
      </w:r>
      <w:bookmarkEnd w:id="9"/>
    </w:p>
    <w:p w:rsidR="00D916D1" w:rsidRDefault="00535D0A" w:rsidP="00D916D1">
      <w:r>
        <w:t>Retaining the focus on barriers faced by clients, we asked counselors to instead focus on the outcomes of clients, namely the path to high-quality, living-wage employment. Anticipating that some counselors might refer to labor market conditions or employer-related issues, we specifically asked them to focus on those personal circumstances that clients face which could potentially be addressed through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9"/>
        <w:gridCol w:w="988"/>
        <w:gridCol w:w="6057"/>
      </w:tblGrid>
      <w:tr w:rsidR="007A32F4" w:rsidRPr="00AA6E7A" w:rsidTr="00F01A3C">
        <w:tc>
          <w:tcPr>
            <w:tcW w:w="1506" w:type="dxa"/>
            <w:tcBorders>
              <w:bottom w:val="single" w:sz="18" w:space="0" w:color="auto"/>
            </w:tcBorders>
          </w:tcPr>
          <w:p w:rsidR="00326307" w:rsidRPr="00AA6E7A" w:rsidRDefault="00326307" w:rsidP="00282BE0">
            <w:pPr>
              <w:rPr>
                <w:b/>
                <w:sz w:val="20"/>
              </w:rPr>
            </w:pPr>
            <w:r w:rsidRPr="00AA6E7A">
              <w:rPr>
                <w:b/>
                <w:sz w:val="20"/>
              </w:rPr>
              <w:t>Code</w:t>
            </w:r>
          </w:p>
        </w:tc>
        <w:tc>
          <w:tcPr>
            <w:tcW w:w="809" w:type="dxa"/>
            <w:tcBorders>
              <w:bottom w:val="single" w:sz="18" w:space="0" w:color="auto"/>
            </w:tcBorders>
          </w:tcPr>
          <w:p w:rsidR="00326307" w:rsidRPr="00AA6E7A" w:rsidRDefault="00326307" w:rsidP="00282BE0">
            <w:pPr>
              <w:rPr>
                <w:b/>
                <w:sz w:val="20"/>
              </w:rPr>
            </w:pPr>
            <w:r w:rsidRPr="00AA6E7A">
              <w:rPr>
                <w:b/>
                <w:sz w:val="20"/>
              </w:rPr>
              <w:t>Count</w:t>
            </w:r>
          </w:p>
        </w:tc>
        <w:tc>
          <w:tcPr>
            <w:tcW w:w="988" w:type="dxa"/>
            <w:tcBorders>
              <w:bottom w:val="single" w:sz="18" w:space="0" w:color="auto"/>
            </w:tcBorders>
          </w:tcPr>
          <w:p w:rsidR="00326307" w:rsidRPr="00AA6E7A" w:rsidRDefault="00326307" w:rsidP="00282BE0">
            <w:pPr>
              <w:rPr>
                <w:b/>
                <w:sz w:val="20"/>
              </w:rPr>
            </w:pPr>
            <w:r w:rsidRPr="00AA6E7A">
              <w:rPr>
                <w:b/>
                <w:sz w:val="20"/>
              </w:rPr>
              <w:t>Percent</w:t>
            </w:r>
          </w:p>
        </w:tc>
        <w:tc>
          <w:tcPr>
            <w:tcW w:w="6057" w:type="dxa"/>
            <w:tcBorders>
              <w:bottom w:val="single" w:sz="18" w:space="0" w:color="auto"/>
            </w:tcBorders>
          </w:tcPr>
          <w:p w:rsidR="00326307" w:rsidRPr="00AA6E7A" w:rsidRDefault="00326307" w:rsidP="00282BE0">
            <w:pPr>
              <w:rPr>
                <w:b/>
                <w:sz w:val="20"/>
              </w:rPr>
            </w:pPr>
            <w:r w:rsidRPr="00AA6E7A">
              <w:rPr>
                <w:b/>
                <w:sz w:val="20"/>
              </w:rPr>
              <w:t>Code Description</w:t>
            </w:r>
          </w:p>
        </w:tc>
      </w:tr>
      <w:tr w:rsidR="007A32F4" w:rsidRPr="00AA6E7A" w:rsidTr="00F01A3C">
        <w:tc>
          <w:tcPr>
            <w:tcW w:w="1506" w:type="dxa"/>
            <w:tcBorders>
              <w:top w:val="single" w:sz="18" w:space="0" w:color="auto"/>
              <w:bottom w:val="single" w:sz="8" w:space="0" w:color="BFBFBF" w:themeColor="background1" w:themeShade="BF"/>
            </w:tcBorders>
            <w:vAlign w:val="center"/>
          </w:tcPr>
          <w:p w:rsidR="00326307" w:rsidRPr="00AA6E7A" w:rsidRDefault="007A32F4" w:rsidP="00282BE0">
            <w:pPr>
              <w:rPr>
                <w:sz w:val="20"/>
              </w:rPr>
            </w:pPr>
            <w:r w:rsidRPr="00AA6E7A">
              <w:rPr>
                <w:sz w:val="20"/>
              </w:rPr>
              <w:t>Skills/education</w:t>
            </w:r>
          </w:p>
        </w:tc>
        <w:tc>
          <w:tcPr>
            <w:tcW w:w="809" w:type="dxa"/>
            <w:tcBorders>
              <w:top w:val="single" w:sz="18" w:space="0" w:color="auto"/>
              <w:bottom w:val="single" w:sz="8" w:space="0" w:color="BFBFBF" w:themeColor="background1" w:themeShade="BF"/>
            </w:tcBorders>
            <w:vAlign w:val="center"/>
          </w:tcPr>
          <w:p w:rsidR="00326307" w:rsidRPr="00AA6E7A" w:rsidRDefault="007A32F4" w:rsidP="00282BE0">
            <w:pPr>
              <w:jc w:val="center"/>
              <w:rPr>
                <w:sz w:val="20"/>
              </w:rPr>
            </w:pPr>
            <w:r w:rsidRPr="00AA6E7A">
              <w:rPr>
                <w:sz w:val="20"/>
              </w:rPr>
              <w:t>71</w:t>
            </w:r>
          </w:p>
        </w:tc>
        <w:tc>
          <w:tcPr>
            <w:tcW w:w="988" w:type="dxa"/>
            <w:tcBorders>
              <w:top w:val="single" w:sz="18" w:space="0" w:color="auto"/>
              <w:bottom w:val="single" w:sz="8" w:space="0" w:color="BFBFBF" w:themeColor="background1" w:themeShade="BF"/>
            </w:tcBorders>
            <w:vAlign w:val="center"/>
          </w:tcPr>
          <w:p w:rsidR="00326307" w:rsidRPr="00AA6E7A" w:rsidRDefault="009200A7" w:rsidP="00282BE0">
            <w:pPr>
              <w:jc w:val="center"/>
              <w:rPr>
                <w:sz w:val="20"/>
              </w:rPr>
            </w:pPr>
            <w:r>
              <w:rPr>
                <w:sz w:val="20"/>
              </w:rPr>
              <w:t>52%</w:t>
            </w:r>
          </w:p>
        </w:tc>
        <w:tc>
          <w:tcPr>
            <w:tcW w:w="6057" w:type="dxa"/>
            <w:tcBorders>
              <w:top w:val="single" w:sz="18" w:space="0" w:color="auto"/>
              <w:bottom w:val="single" w:sz="8" w:space="0" w:color="BFBFBF" w:themeColor="background1" w:themeShade="BF"/>
            </w:tcBorders>
            <w:vAlign w:val="center"/>
          </w:tcPr>
          <w:p w:rsidR="00326307" w:rsidRPr="00AA6E7A" w:rsidRDefault="00F01A3C" w:rsidP="00282BE0">
            <w:pPr>
              <w:rPr>
                <w:sz w:val="20"/>
              </w:rPr>
            </w:pPr>
            <w:r>
              <w:rPr>
                <w:sz w:val="20"/>
              </w:rPr>
              <w:t>Lack of credential; Lack of needed skill; Lack of education; They do not have a specific degree or certification that is required to get the job</w:t>
            </w:r>
          </w:p>
        </w:tc>
      </w:tr>
      <w:tr w:rsidR="007A32F4" w:rsidRPr="00AA6E7A" w:rsidTr="00F01A3C">
        <w:tc>
          <w:tcPr>
            <w:tcW w:w="1506" w:type="dxa"/>
            <w:tcBorders>
              <w:top w:val="single" w:sz="8" w:space="0" w:color="BFBFBF" w:themeColor="background1" w:themeShade="BF"/>
              <w:bottom w:val="single" w:sz="8" w:space="0" w:color="BFBFBF" w:themeColor="background1" w:themeShade="BF"/>
            </w:tcBorders>
            <w:vAlign w:val="center"/>
          </w:tcPr>
          <w:p w:rsidR="00326307" w:rsidRPr="00AA6E7A" w:rsidRDefault="007A32F4" w:rsidP="00282BE0">
            <w:pPr>
              <w:rPr>
                <w:sz w:val="20"/>
              </w:rPr>
            </w:pPr>
            <w:r w:rsidRPr="00AA6E7A">
              <w:rPr>
                <w:sz w:val="20"/>
              </w:rPr>
              <w:t>Transportation</w:t>
            </w:r>
          </w:p>
        </w:tc>
        <w:tc>
          <w:tcPr>
            <w:tcW w:w="809" w:type="dxa"/>
            <w:tcBorders>
              <w:top w:val="single" w:sz="8" w:space="0" w:color="BFBFBF" w:themeColor="background1" w:themeShade="BF"/>
              <w:bottom w:val="single" w:sz="8" w:space="0" w:color="BFBFBF" w:themeColor="background1" w:themeShade="BF"/>
            </w:tcBorders>
            <w:vAlign w:val="center"/>
          </w:tcPr>
          <w:p w:rsidR="00326307" w:rsidRPr="00AA6E7A" w:rsidRDefault="007A32F4" w:rsidP="00282BE0">
            <w:pPr>
              <w:jc w:val="center"/>
              <w:rPr>
                <w:sz w:val="20"/>
              </w:rPr>
            </w:pPr>
            <w:r w:rsidRPr="00AA6E7A">
              <w:rPr>
                <w:sz w:val="20"/>
              </w:rPr>
              <w:t>34</w:t>
            </w:r>
          </w:p>
        </w:tc>
        <w:tc>
          <w:tcPr>
            <w:tcW w:w="988" w:type="dxa"/>
            <w:tcBorders>
              <w:top w:val="single" w:sz="8" w:space="0" w:color="BFBFBF" w:themeColor="background1" w:themeShade="BF"/>
              <w:bottom w:val="single" w:sz="8" w:space="0" w:color="BFBFBF" w:themeColor="background1" w:themeShade="BF"/>
            </w:tcBorders>
            <w:vAlign w:val="center"/>
          </w:tcPr>
          <w:p w:rsidR="00326307" w:rsidRPr="00AA6E7A" w:rsidRDefault="009200A7" w:rsidP="00282BE0">
            <w:pPr>
              <w:jc w:val="center"/>
              <w:rPr>
                <w:sz w:val="20"/>
              </w:rPr>
            </w:pPr>
            <w:r>
              <w:rPr>
                <w:sz w:val="20"/>
              </w:rPr>
              <w:t>25%</w:t>
            </w:r>
          </w:p>
        </w:tc>
        <w:tc>
          <w:tcPr>
            <w:tcW w:w="6057" w:type="dxa"/>
            <w:tcBorders>
              <w:top w:val="single" w:sz="8" w:space="0" w:color="BFBFBF" w:themeColor="background1" w:themeShade="BF"/>
              <w:bottom w:val="single" w:sz="8" w:space="0" w:color="BFBFBF" w:themeColor="background1" w:themeShade="BF"/>
            </w:tcBorders>
            <w:vAlign w:val="center"/>
          </w:tcPr>
          <w:p w:rsidR="00326307" w:rsidRPr="00AA6E7A" w:rsidRDefault="00F01A3C" w:rsidP="00282BE0">
            <w:pPr>
              <w:rPr>
                <w:sz w:val="20"/>
              </w:rPr>
            </w:pPr>
            <w:r>
              <w:rPr>
                <w:sz w:val="20"/>
              </w:rPr>
              <w:t>Transportation around here is always an issue; No public transportation; Don’t have a car or driver’s license; Lack of transportation</w:t>
            </w:r>
          </w:p>
        </w:tc>
      </w:tr>
      <w:tr w:rsidR="00F01A3C" w:rsidRPr="00AA6E7A" w:rsidTr="00F01A3C">
        <w:tc>
          <w:tcPr>
            <w:tcW w:w="1506" w:type="dxa"/>
            <w:tcBorders>
              <w:top w:val="single" w:sz="8" w:space="0" w:color="BFBFBF" w:themeColor="background1" w:themeShade="BF"/>
              <w:bottom w:val="single" w:sz="8" w:space="0" w:color="BFBFBF" w:themeColor="background1" w:themeShade="BF"/>
            </w:tcBorders>
            <w:vAlign w:val="center"/>
          </w:tcPr>
          <w:p w:rsidR="00F01A3C" w:rsidRPr="00AA6E7A" w:rsidRDefault="00F01A3C" w:rsidP="00F01A3C">
            <w:pPr>
              <w:rPr>
                <w:sz w:val="20"/>
              </w:rPr>
            </w:pPr>
            <w:r w:rsidRPr="00AA6E7A">
              <w:rPr>
                <w:sz w:val="20"/>
              </w:rPr>
              <w:t>Child care</w:t>
            </w:r>
          </w:p>
        </w:tc>
        <w:tc>
          <w:tcPr>
            <w:tcW w:w="809" w:type="dxa"/>
            <w:tcBorders>
              <w:top w:val="single" w:sz="8" w:space="0" w:color="BFBFBF" w:themeColor="background1" w:themeShade="BF"/>
              <w:bottom w:val="single" w:sz="8" w:space="0" w:color="BFBFBF" w:themeColor="background1" w:themeShade="BF"/>
            </w:tcBorders>
            <w:vAlign w:val="center"/>
          </w:tcPr>
          <w:p w:rsidR="00F01A3C" w:rsidRPr="00AA6E7A" w:rsidRDefault="00F01A3C" w:rsidP="00282BE0">
            <w:pPr>
              <w:jc w:val="center"/>
              <w:rPr>
                <w:sz w:val="20"/>
              </w:rPr>
            </w:pPr>
            <w:r w:rsidRPr="00AA6E7A">
              <w:rPr>
                <w:sz w:val="20"/>
              </w:rPr>
              <w:t>29</w:t>
            </w:r>
          </w:p>
        </w:tc>
        <w:tc>
          <w:tcPr>
            <w:tcW w:w="988" w:type="dxa"/>
            <w:tcBorders>
              <w:top w:val="single" w:sz="8" w:space="0" w:color="BFBFBF" w:themeColor="background1" w:themeShade="BF"/>
              <w:bottom w:val="single" w:sz="8" w:space="0" w:color="BFBFBF" w:themeColor="background1" w:themeShade="BF"/>
            </w:tcBorders>
            <w:vAlign w:val="center"/>
          </w:tcPr>
          <w:p w:rsidR="00F01A3C" w:rsidRPr="00AA6E7A" w:rsidRDefault="009200A7" w:rsidP="00282BE0">
            <w:pPr>
              <w:jc w:val="center"/>
              <w:rPr>
                <w:sz w:val="20"/>
              </w:rPr>
            </w:pPr>
            <w:r>
              <w:rPr>
                <w:sz w:val="20"/>
              </w:rPr>
              <w:t>21%</w:t>
            </w:r>
          </w:p>
        </w:tc>
        <w:tc>
          <w:tcPr>
            <w:tcW w:w="6057" w:type="dxa"/>
            <w:tcBorders>
              <w:top w:val="single" w:sz="8" w:space="0" w:color="BFBFBF" w:themeColor="background1" w:themeShade="BF"/>
              <w:bottom w:val="single" w:sz="8" w:space="0" w:color="BFBFBF" w:themeColor="background1" w:themeShade="BF"/>
            </w:tcBorders>
            <w:vAlign w:val="center"/>
          </w:tcPr>
          <w:p w:rsidR="00F01A3C" w:rsidRPr="00AA6E7A" w:rsidRDefault="00F01A3C" w:rsidP="00F01A3C">
            <w:pPr>
              <w:rPr>
                <w:sz w:val="20"/>
              </w:rPr>
            </w:pPr>
            <w:r>
              <w:rPr>
                <w:sz w:val="20"/>
              </w:rPr>
              <w:t>Lack of quality around the clock child care; We don’t have a way to help with child care; Child care issues; Lack of child care</w:t>
            </w:r>
          </w:p>
        </w:tc>
      </w:tr>
      <w:tr w:rsidR="00F01A3C" w:rsidRPr="00AA6E7A" w:rsidTr="00F01A3C">
        <w:tc>
          <w:tcPr>
            <w:tcW w:w="1506" w:type="dxa"/>
            <w:tcBorders>
              <w:top w:val="single" w:sz="8" w:space="0" w:color="BFBFBF" w:themeColor="background1" w:themeShade="BF"/>
              <w:bottom w:val="single" w:sz="8" w:space="0" w:color="BFBFBF" w:themeColor="background1" w:themeShade="BF"/>
            </w:tcBorders>
            <w:vAlign w:val="center"/>
          </w:tcPr>
          <w:p w:rsidR="00F01A3C" w:rsidRPr="00AA6E7A" w:rsidRDefault="00F01A3C" w:rsidP="00F01A3C">
            <w:pPr>
              <w:rPr>
                <w:sz w:val="20"/>
              </w:rPr>
            </w:pPr>
            <w:r w:rsidRPr="00AA6E7A">
              <w:rPr>
                <w:sz w:val="20"/>
              </w:rPr>
              <w:t>Soft skills</w:t>
            </w:r>
          </w:p>
        </w:tc>
        <w:tc>
          <w:tcPr>
            <w:tcW w:w="809" w:type="dxa"/>
            <w:tcBorders>
              <w:top w:val="single" w:sz="8" w:space="0" w:color="BFBFBF" w:themeColor="background1" w:themeShade="BF"/>
              <w:bottom w:val="single" w:sz="8" w:space="0" w:color="BFBFBF" w:themeColor="background1" w:themeShade="BF"/>
            </w:tcBorders>
            <w:vAlign w:val="center"/>
          </w:tcPr>
          <w:p w:rsidR="00F01A3C" w:rsidRPr="00AA6E7A" w:rsidRDefault="00F01A3C" w:rsidP="00282BE0">
            <w:pPr>
              <w:jc w:val="center"/>
              <w:rPr>
                <w:sz w:val="20"/>
              </w:rPr>
            </w:pPr>
            <w:r w:rsidRPr="00AA6E7A">
              <w:rPr>
                <w:sz w:val="20"/>
              </w:rPr>
              <w:t>21</w:t>
            </w:r>
          </w:p>
        </w:tc>
        <w:tc>
          <w:tcPr>
            <w:tcW w:w="988" w:type="dxa"/>
            <w:tcBorders>
              <w:top w:val="single" w:sz="8" w:space="0" w:color="BFBFBF" w:themeColor="background1" w:themeShade="BF"/>
              <w:bottom w:val="single" w:sz="8" w:space="0" w:color="BFBFBF" w:themeColor="background1" w:themeShade="BF"/>
            </w:tcBorders>
            <w:vAlign w:val="center"/>
          </w:tcPr>
          <w:p w:rsidR="00F01A3C" w:rsidRPr="00AA6E7A" w:rsidRDefault="009200A7" w:rsidP="00282BE0">
            <w:pPr>
              <w:jc w:val="center"/>
              <w:rPr>
                <w:sz w:val="20"/>
              </w:rPr>
            </w:pPr>
            <w:r>
              <w:rPr>
                <w:sz w:val="20"/>
              </w:rPr>
              <w:t>15%</w:t>
            </w:r>
          </w:p>
        </w:tc>
        <w:tc>
          <w:tcPr>
            <w:tcW w:w="6057" w:type="dxa"/>
            <w:tcBorders>
              <w:top w:val="single" w:sz="8" w:space="0" w:color="BFBFBF" w:themeColor="background1" w:themeShade="BF"/>
              <w:bottom w:val="single" w:sz="8" w:space="0" w:color="BFBFBF" w:themeColor="background1" w:themeShade="BF"/>
            </w:tcBorders>
            <w:vAlign w:val="center"/>
          </w:tcPr>
          <w:p w:rsidR="00F01A3C" w:rsidRPr="00AA6E7A" w:rsidRDefault="00F01A3C" w:rsidP="00F01A3C">
            <w:pPr>
              <w:rPr>
                <w:sz w:val="20"/>
              </w:rPr>
            </w:pPr>
            <w:r>
              <w:rPr>
                <w:sz w:val="20"/>
              </w:rPr>
              <w:t>Lack of discipline and lack of staying committed to their goal; Lack of motivation; Poor communication, poor follow through; Self-confidence</w:t>
            </w:r>
          </w:p>
        </w:tc>
      </w:tr>
      <w:tr w:rsidR="00F01A3C" w:rsidRPr="00AA6E7A" w:rsidTr="00F01A3C">
        <w:tc>
          <w:tcPr>
            <w:tcW w:w="1506" w:type="dxa"/>
            <w:tcBorders>
              <w:top w:val="single" w:sz="8" w:space="0" w:color="BFBFBF" w:themeColor="background1" w:themeShade="BF"/>
              <w:bottom w:val="single" w:sz="18" w:space="0" w:color="000000" w:themeColor="text1"/>
            </w:tcBorders>
            <w:vAlign w:val="center"/>
          </w:tcPr>
          <w:p w:rsidR="00F01A3C" w:rsidRPr="00AA6E7A" w:rsidRDefault="00F01A3C" w:rsidP="00F01A3C">
            <w:pPr>
              <w:rPr>
                <w:sz w:val="20"/>
              </w:rPr>
            </w:pPr>
            <w:r w:rsidRPr="00AA6E7A">
              <w:rPr>
                <w:sz w:val="20"/>
              </w:rPr>
              <w:t>Work history</w:t>
            </w:r>
          </w:p>
        </w:tc>
        <w:tc>
          <w:tcPr>
            <w:tcW w:w="809" w:type="dxa"/>
            <w:tcBorders>
              <w:top w:val="single" w:sz="8" w:space="0" w:color="BFBFBF" w:themeColor="background1" w:themeShade="BF"/>
              <w:bottom w:val="single" w:sz="18" w:space="0" w:color="000000" w:themeColor="text1"/>
            </w:tcBorders>
            <w:vAlign w:val="center"/>
          </w:tcPr>
          <w:p w:rsidR="00F01A3C" w:rsidRPr="00AA6E7A" w:rsidRDefault="00F01A3C" w:rsidP="00282BE0">
            <w:pPr>
              <w:jc w:val="center"/>
              <w:rPr>
                <w:sz w:val="20"/>
              </w:rPr>
            </w:pPr>
            <w:r w:rsidRPr="00AA6E7A">
              <w:rPr>
                <w:sz w:val="20"/>
              </w:rPr>
              <w:t>17</w:t>
            </w:r>
          </w:p>
        </w:tc>
        <w:tc>
          <w:tcPr>
            <w:tcW w:w="988" w:type="dxa"/>
            <w:tcBorders>
              <w:top w:val="single" w:sz="8" w:space="0" w:color="BFBFBF" w:themeColor="background1" w:themeShade="BF"/>
              <w:bottom w:val="single" w:sz="18" w:space="0" w:color="000000" w:themeColor="text1"/>
            </w:tcBorders>
            <w:vAlign w:val="center"/>
          </w:tcPr>
          <w:p w:rsidR="00F01A3C" w:rsidRPr="00AA6E7A" w:rsidRDefault="009200A7" w:rsidP="00282BE0">
            <w:pPr>
              <w:jc w:val="center"/>
              <w:rPr>
                <w:sz w:val="20"/>
              </w:rPr>
            </w:pPr>
            <w:r>
              <w:rPr>
                <w:sz w:val="20"/>
              </w:rPr>
              <w:t>12%</w:t>
            </w:r>
          </w:p>
        </w:tc>
        <w:tc>
          <w:tcPr>
            <w:tcW w:w="6057" w:type="dxa"/>
            <w:tcBorders>
              <w:top w:val="single" w:sz="8" w:space="0" w:color="BFBFBF" w:themeColor="background1" w:themeShade="BF"/>
              <w:bottom w:val="single" w:sz="18" w:space="0" w:color="000000" w:themeColor="text1"/>
            </w:tcBorders>
            <w:vAlign w:val="center"/>
          </w:tcPr>
          <w:p w:rsidR="00F01A3C" w:rsidRPr="00AA6E7A" w:rsidRDefault="00FA2951" w:rsidP="00F01A3C">
            <w:pPr>
              <w:rPr>
                <w:sz w:val="20"/>
              </w:rPr>
            </w:pPr>
            <w:r w:rsidRPr="00FA2951">
              <w:rPr>
                <w:sz w:val="20"/>
              </w:rPr>
              <w:t>Lack of education and lack of experience. Even the ones who get education, the employers still wan</w:t>
            </w:r>
            <w:r>
              <w:rPr>
                <w:sz w:val="20"/>
              </w:rPr>
              <w:t>t experience, so it's either or; Limited experience; A stable work history; Prior employment history</w:t>
            </w:r>
          </w:p>
        </w:tc>
      </w:tr>
    </w:tbl>
    <w:p w:rsidR="00AC4644" w:rsidRDefault="00AC4644" w:rsidP="00AC4644">
      <w:pPr>
        <w:jc w:val="right"/>
      </w:pPr>
      <w:r w:rsidRPr="00EA22F4">
        <w:rPr>
          <w:rStyle w:val="SubtleReference"/>
          <w:i/>
          <w:smallCaps w:val="0"/>
          <w:sz w:val="20"/>
        </w:rPr>
        <w:t>Number of res</w:t>
      </w:r>
      <w:r>
        <w:rPr>
          <w:rStyle w:val="SubtleReference"/>
          <w:i/>
          <w:smallCaps w:val="0"/>
          <w:sz w:val="20"/>
        </w:rPr>
        <w:t>pondents: 137</w:t>
      </w:r>
    </w:p>
    <w:p w:rsidR="00535D0A" w:rsidRDefault="001772BD" w:rsidP="00D916D1">
      <w:r>
        <w:t>Counselors named the lack of relevant skills or an education as the primary barrier to obtaining high-q</w:t>
      </w:r>
      <w:r w:rsidR="003464B7">
        <w:t>uality, living-wage employment. Tied to some of these responses was a reference to experience or work history, where if a client has the skills or education necessary, they lack the work experience required, or vice versa. Perhaps predictably, counselors also referred to issues surrounding access to transportation and child care in their responses. Soft skills, which includes motivation, discipline, communication and self-confidence, were also referenced.</w:t>
      </w:r>
    </w:p>
    <w:p w:rsidR="000E4545" w:rsidRDefault="000E4545" w:rsidP="00D916D1"/>
    <w:p w:rsidR="00982920" w:rsidRDefault="00982920" w:rsidP="00982920">
      <w:pPr>
        <w:pStyle w:val="Heading2"/>
      </w:pPr>
      <w:bookmarkStart w:id="10" w:name="_Toc425948794"/>
      <w:r>
        <w:t>Addressing Barriers to Long-term Training and High-quality, Living-wage Employment</w:t>
      </w:r>
      <w:bookmarkEnd w:id="10"/>
    </w:p>
    <w:p w:rsidR="00982920" w:rsidRDefault="00982920" w:rsidP="00982920">
      <w:r>
        <w:t>The final question on barriers asked counselors</w:t>
      </w:r>
      <w:r w:rsidR="00C52A78">
        <w:t xml:space="preserve"> to think of the barriers they had just named and</w:t>
      </w:r>
      <w:r>
        <w:t xml:space="preserve"> to discuss the steps they have taken to help clients address th</w:t>
      </w:r>
      <w:r w:rsidR="00C52A78">
        <w:t>os</w:t>
      </w:r>
      <w:r>
        <w:t>e barriers</w:t>
      </w:r>
      <w:r w:rsidR="00C52A7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805"/>
        <w:gridCol w:w="983"/>
        <w:gridCol w:w="5634"/>
      </w:tblGrid>
      <w:tr w:rsidR="00982920" w:rsidRPr="00A12E9D" w:rsidTr="00834667">
        <w:tc>
          <w:tcPr>
            <w:tcW w:w="1938" w:type="dxa"/>
            <w:tcBorders>
              <w:bottom w:val="single" w:sz="18" w:space="0" w:color="auto"/>
            </w:tcBorders>
          </w:tcPr>
          <w:p w:rsidR="00982920" w:rsidRPr="00A12E9D" w:rsidRDefault="00982920" w:rsidP="00282BE0">
            <w:pPr>
              <w:rPr>
                <w:b/>
                <w:sz w:val="20"/>
              </w:rPr>
            </w:pPr>
            <w:r w:rsidRPr="00A12E9D">
              <w:rPr>
                <w:b/>
                <w:sz w:val="20"/>
              </w:rPr>
              <w:t>Code</w:t>
            </w:r>
          </w:p>
        </w:tc>
        <w:tc>
          <w:tcPr>
            <w:tcW w:w="805" w:type="dxa"/>
            <w:tcBorders>
              <w:bottom w:val="single" w:sz="18" w:space="0" w:color="auto"/>
            </w:tcBorders>
          </w:tcPr>
          <w:p w:rsidR="00982920" w:rsidRPr="00A12E9D" w:rsidRDefault="00982920" w:rsidP="00282BE0">
            <w:pPr>
              <w:rPr>
                <w:b/>
                <w:sz w:val="20"/>
              </w:rPr>
            </w:pPr>
            <w:r w:rsidRPr="00A12E9D">
              <w:rPr>
                <w:b/>
                <w:sz w:val="20"/>
              </w:rPr>
              <w:t>Count</w:t>
            </w:r>
          </w:p>
        </w:tc>
        <w:tc>
          <w:tcPr>
            <w:tcW w:w="983" w:type="dxa"/>
            <w:tcBorders>
              <w:bottom w:val="single" w:sz="18" w:space="0" w:color="auto"/>
            </w:tcBorders>
          </w:tcPr>
          <w:p w:rsidR="00982920" w:rsidRPr="00A12E9D" w:rsidRDefault="00982920" w:rsidP="00282BE0">
            <w:pPr>
              <w:rPr>
                <w:b/>
                <w:sz w:val="20"/>
              </w:rPr>
            </w:pPr>
            <w:r w:rsidRPr="00A12E9D">
              <w:rPr>
                <w:b/>
                <w:sz w:val="20"/>
              </w:rPr>
              <w:t>Percent</w:t>
            </w:r>
          </w:p>
        </w:tc>
        <w:tc>
          <w:tcPr>
            <w:tcW w:w="5634" w:type="dxa"/>
            <w:tcBorders>
              <w:bottom w:val="single" w:sz="18" w:space="0" w:color="auto"/>
            </w:tcBorders>
          </w:tcPr>
          <w:p w:rsidR="00982920" w:rsidRPr="00A12E9D" w:rsidRDefault="00982920" w:rsidP="00282BE0">
            <w:pPr>
              <w:rPr>
                <w:b/>
                <w:sz w:val="20"/>
              </w:rPr>
            </w:pPr>
            <w:r w:rsidRPr="00A12E9D">
              <w:rPr>
                <w:b/>
                <w:sz w:val="20"/>
              </w:rPr>
              <w:t>Code Description</w:t>
            </w:r>
          </w:p>
        </w:tc>
      </w:tr>
      <w:tr w:rsidR="00982920" w:rsidRPr="00A12E9D" w:rsidTr="00834667">
        <w:tc>
          <w:tcPr>
            <w:tcW w:w="1938" w:type="dxa"/>
            <w:tcBorders>
              <w:top w:val="single" w:sz="18" w:space="0" w:color="auto"/>
              <w:bottom w:val="single" w:sz="8" w:space="0" w:color="BFBFBF" w:themeColor="background1" w:themeShade="BF"/>
            </w:tcBorders>
            <w:vAlign w:val="center"/>
          </w:tcPr>
          <w:p w:rsidR="00982920" w:rsidRPr="00A12E9D" w:rsidRDefault="00834667" w:rsidP="00282BE0">
            <w:pPr>
              <w:rPr>
                <w:sz w:val="20"/>
              </w:rPr>
            </w:pPr>
            <w:r w:rsidRPr="00A12E9D">
              <w:rPr>
                <w:sz w:val="20"/>
              </w:rPr>
              <w:t>Provide information/advice</w:t>
            </w:r>
          </w:p>
        </w:tc>
        <w:tc>
          <w:tcPr>
            <w:tcW w:w="805" w:type="dxa"/>
            <w:tcBorders>
              <w:top w:val="single" w:sz="18" w:space="0" w:color="auto"/>
              <w:bottom w:val="single" w:sz="8" w:space="0" w:color="BFBFBF" w:themeColor="background1" w:themeShade="BF"/>
            </w:tcBorders>
            <w:vAlign w:val="center"/>
          </w:tcPr>
          <w:p w:rsidR="00982920" w:rsidRPr="00A12E9D" w:rsidRDefault="00834667" w:rsidP="00282BE0">
            <w:pPr>
              <w:jc w:val="right"/>
              <w:rPr>
                <w:sz w:val="20"/>
              </w:rPr>
            </w:pPr>
            <w:r w:rsidRPr="00A12E9D">
              <w:rPr>
                <w:sz w:val="20"/>
              </w:rPr>
              <w:t>85</w:t>
            </w:r>
          </w:p>
        </w:tc>
        <w:tc>
          <w:tcPr>
            <w:tcW w:w="983" w:type="dxa"/>
            <w:tcBorders>
              <w:top w:val="single" w:sz="18" w:space="0" w:color="auto"/>
              <w:bottom w:val="single" w:sz="8" w:space="0" w:color="BFBFBF" w:themeColor="background1" w:themeShade="BF"/>
            </w:tcBorders>
            <w:vAlign w:val="center"/>
          </w:tcPr>
          <w:p w:rsidR="00982920" w:rsidRPr="00A12E9D" w:rsidRDefault="00D45F8F" w:rsidP="00282BE0">
            <w:pPr>
              <w:jc w:val="right"/>
              <w:rPr>
                <w:sz w:val="20"/>
              </w:rPr>
            </w:pPr>
            <w:r>
              <w:rPr>
                <w:sz w:val="20"/>
              </w:rPr>
              <w:t>62%</w:t>
            </w:r>
          </w:p>
        </w:tc>
        <w:tc>
          <w:tcPr>
            <w:tcW w:w="5634" w:type="dxa"/>
            <w:tcBorders>
              <w:top w:val="single" w:sz="18" w:space="0" w:color="auto"/>
              <w:bottom w:val="single" w:sz="8" w:space="0" w:color="BFBFBF" w:themeColor="background1" w:themeShade="BF"/>
            </w:tcBorders>
            <w:vAlign w:val="center"/>
          </w:tcPr>
          <w:p w:rsidR="00982920" w:rsidRPr="00A12E9D" w:rsidRDefault="00886371" w:rsidP="00282BE0">
            <w:pPr>
              <w:rPr>
                <w:sz w:val="20"/>
              </w:rPr>
            </w:pPr>
            <w:r>
              <w:rPr>
                <w:sz w:val="20"/>
              </w:rPr>
              <w:t>Discuss the benefits that education brings; Steps to move forward; Giving them resources and help out as much as we can; Offer assistance; Career coaching; We identify these barriers and formulate a plan</w:t>
            </w:r>
          </w:p>
        </w:tc>
      </w:tr>
      <w:tr w:rsidR="00982920" w:rsidRPr="00A12E9D" w:rsidTr="00834667">
        <w:tc>
          <w:tcPr>
            <w:tcW w:w="1938" w:type="dxa"/>
            <w:tcBorders>
              <w:top w:val="single" w:sz="8" w:space="0" w:color="BFBFBF" w:themeColor="background1" w:themeShade="BF"/>
              <w:bottom w:val="single" w:sz="8" w:space="0" w:color="BFBFBF" w:themeColor="background1" w:themeShade="BF"/>
            </w:tcBorders>
            <w:vAlign w:val="center"/>
          </w:tcPr>
          <w:p w:rsidR="00982920" w:rsidRPr="00A12E9D" w:rsidRDefault="00834667" w:rsidP="00282BE0">
            <w:pPr>
              <w:rPr>
                <w:sz w:val="20"/>
              </w:rPr>
            </w:pPr>
            <w:r w:rsidRPr="00A12E9D">
              <w:rPr>
                <w:sz w:val="20"/>
              </w:rPr>
              <w:t>Referral</w:t>
            </w:r>
          </w:p>
        </w:tc>
        <w:tc>
          <w:tcPr>
            <w:tcW w:w="805" w:type="dxa"/>
            <w:tcBorders>
              <w:top w:val="single" w:sz="8" w:space="0" w:color="BFBFBF" w:themeColor="background1" w:themeShade="BF"/>
              <w:bottom w:val="single" w:sz="8" w:space="0" w:color="BFBFBF" w:themeColor="background1" w:themeShade="BF"/>
            </w:tcBorders>
            <w:vAlign w:val="center"/>
          </w:tcPr>
          <w:p w:rsidR="00982920" w:rsidRPr="00A12E9D" w:rsidRDefault="00834667" w:rsidP="00282BE0">
            <w:pPr>
              <w:jc w:val="right"/>
              <w:rPr>
                <w:sz w:val="20"/>
              </w:rPr>
            </w:pPr>
            <w:r w:rsidRPr="00A12E9D">
              <w:rPr>
                <w:sz w:val="20"/>
              </w:rPr>
              <w:t>38</w:t>
            </w:r>
          </w:p>
        </w:tc>
        <w:tc>
          <w:tcPr>
            <w:tcW w:w="983" w:type="dxa"/>
            <w:tcBorders>
              <w:top w:val="single" w:sz="8" w:space="0" w:color="BFBFBF" w:themeColor="background1" w:themeShade="BF"/>
              <w:bottom w:val="single" w:sz="8" w:space="0" w:color="BFBFBF" w:themeColor="background1" w:themeShade="BF"/>
            </w:tcBorders>
            <w:vAlign w:val="center"/>
          </w:tcPr>
          <w:p w:rsidR="00982920" w:rsidRPr="00A12E9D" w:rsidRDefault="00D45F8F" w:rsidP="00282BE0">
            <w:pPr>
              <w:jc w:val="right"/>
              <w:rPr>
                <w:sz w:val="20"/>
              </w:rPr>
            </w:pPr>
            <w:r>
              <w:rPr>
                <w:sz w:val="20"/>
              </w:rPr>
              <w:t>28%</w:t>
            </w:r>
          </w:p>
        </w:tc>
        <w:tc>
          <w:tcPr>
            <w:tcW w:w="5634" w:type="dxa"/>
            <w:tcBorders>
              <w:top w:val="single" w:sz="8" w:space="0" w:color="BFBFBF" w:themeColor="background1" w:themeShade="BF"/>
              <w:bottom w:val="single" w:sz="8" w:space="0" w:color="BFBFBF" w:themeColor="background1" w:themeShade="BF"/>
            </w:tcBorders>
            <w:vAlign w:val="center"/>
          </w:tcPr>
          <w:p w:rsidR="00982920" w:rsidRPr="00A12E9D" w:rsidRDefault="00886371" w:rsidP="00282BE0">
            <w:pPr>
              <w:rPr>
                <w:sz w:val="20"/>
              </w:rPr>
            </w:pPr>
            <w:r>
              <w:rPr>
                <w:sz w:val="20"/>
              </w:rPr>
              <w:t>Refer to resources; Referrals to appropriate agencies; Referrals that offer help; Referrals to human service; Refer to counseling agents; Rehab services</w:t>
            </w:r>
            <w:r w:rsidR="006F7DFE">
              <w:rPr>
                <w:sz w:val="20"/>
              </w:rPr>
              <w:t>; Referrals for housing</w:t>
            </w:r>
          </w:p>
        </w:tc>
      </w:tr>
      <w:tr w:rsidR="00982920" w:rsidRPr="00A12E9D" w:rsidTr="00834667">
        <w:tc>
          <w:tcPr>
            <w:tcW w:w="1938" w:type="dxa"/>
            <w:tcBorders>
              <w:top w:val="single" w:sz="8" w:space="0" w:color="BFBFBF" w:themeColor="background1" w:themeShade="BF"/>
              <w:bottom w:val="single" w:sz="8" w:space="0" w:color="BFBFBF" w:themeColor="background1" w:themeShade="BF"/>
            </w:tcBorders>
            <w:vAlign w:val="center"/>
          </w:tcPr>
          <w:p w:rsidR="00982920" w:rsidRPr="00A12E9D" w:rsidRDefault="00834667" w:rsidP="00282BE0">
            <w:pPr>
              <w:rPr>
                <w:sz w:val="20"/>
              </w:rPr>
            </w:pPr>
            <w:r w:rsidRPr="00A12E9D">
              <w:rPr>
                <w:sz w:val="20"/>
              </w:rPr>
              <w:t>Training</w:t>
            </w:r>
          </w:p>
        </w:tc>
        <w:tc>
          <w:tcPr>
            <w:tcW w:w="805" w:type="dxa"/>
            <w:tcBorders>
              <w:top w:val="single" w:sz="8" w:space="0" w:color="BFBFBF" w:themeColor="background1" w:themeShade="BF"/>
              <w:bottom w:val="single" w:sz="8" w:space="0" w:color="BFBFBF" w:themeColor="background1" w:themeShade="BF"/>
            </w:tcBorders>
            <w:vAlign w:val="center"/>
          </w:tcPr>
          <w:p w:rsidR="00982920" w:rsidRPr="00A12E9D" w:rsidRDefault="00834667" w:rsidP="00282BE0">
            <w:pPr>
              <w:jc w:val="right"/>
              <w:rPr>
                <w:sz w:val="20"/>
              </w:rPr>
            </w:pPr>
            <w:r w:rsidRPr="00A12E9D">
              <w:rPr>
                <w:sz w:val="20"/>
              </w:rPr>
              <w:t>38</w:t>
            </w:r>
          </w:p>
        </w:tc>
        <w:tc>
          <w:tcPr>
            <w:tcW w:w="983" w:type="dxa"/>
            <w:tcBorders>
              <w:top w:val="single" w:sz="8" w:space="0" w:color="BFBFBF" w:themeColor="background1" w:themeShade="BF"/>
              <w:bottom w:val="single" w:sz="8" w:space="0" w:color="BFBFBF" w:themeColor="background1" w:themeShade="BF"/>
            </w:tcBorders>
            <w:vAlign w:val="center"/>
          </w:tcPr>
          <w:p w:rsidR="00982920" w:rsidRPr="00A12E9D" w:rsidRDefault="00D45F8F" w:rsidP="00282BE0">
            <w:pPr>
              <w:jc w:val="right"/>
              <w:rPr>
                <w:sz w:val="20"/>
              </w:rPr>
            </w:pPr>
            <w:r>
              <w:rPr>
                <w:sz w:val="20"/>
              </w:rPr>
              <w:t>28%</w:t>
            </w:r>
          </w:p>
        </w:tc>
        <w:tc>
          <w:tcPr>
            <w:tcW w:w="5634" w:type="dxa"/>
            <w:tcBorders>
              <w:top w:val="single" w:sz="8" w:space="0" w:color="BFBFBF" w:themeColor="background1" w:themeShade="BF"/>
              <w:bottom w:val="single" w:sz="8" w:space="0" w:color="BFBFBF" w:themeColor="background1" w:themeShade="BF"/>
            </w:tcBorders>
            <w:vAlign w:val="center"/>
          </w:tcPr>
          <w:p w:rsidR="00982920" w:rsidRPr="00A12E9D" w:rsidRDefault="006F7DFE" w:rsidP="00282BE0">
            <w:pPr>
              <w:rPr>
                <w:sz w:val="20"/>
              </w:rPr>
            </w:pPr>
            <w:r>
              <w:rPr>
                <w:sz w:val="20"/>
              </w:rPr>
              <w:t>Short term training; Workforce training; Gain additional skills through education; With the education we offer adult education classes; Provide training for different labor markets</w:t>
            </w:r>
          </w:p>
        </w:tc>
      </w:tr>
      <w:tr w:rsidR="00834667" w:rsidRPr="00A12E9D" w:rsidTr="00834667">
        <w:tc>
          <w:tcPr>
            <w:tcW w:w="1938" w:type="dxa"/>
            <w:tcBorders>
              <w:top w:val="single" w:sz="8" w:space="0" w:color="BFBFBF" w:themeColor="background1" w:themeShade="BF"/>
              <w:bottom w:val="single" w:sz="18" w:space="0" w:color="000000" w:themeColor="text1"/>
            </w:tcBorders>
            <w:vAlign w:val="center"/>
          </w:tcPr>
          <w:p w:rsidR="00834667" w:rsidRPr="00A12E9D" w:rsidRDefault="00785DCD" w:rsidP="00834667">
            <w:pPr>
              <w:rPr>
                <w:sz w:val="20"/>
              </w:rPr>
            </w:pPr>
            <w:r w:rsidRPr="00A12E9D">
              <w:rPr>
                <w:sz w:val="20"/>
              </w:rPr>
              <w:t>Answer u</w:t>
            </w:r>
            <w:r w:rsidR="00834667" w:rsidRPr="00A12E9D">
              <w:rPr>
                <w:sz w:val="20"/>
              </w:rPr>
              <w:t>nclear</w:t>
            </w:r>
          </w:p>
        </w:tc>
        <w:tc>
          <w:tcPr>
            <w:tcW w:w="805" w:type="dxa"/>
            <w:tcBorders>
              <w:top w:val="single" w:sz="8" w:space="0" w:color="BFBFBF" w:themeColor="background1" w:themeShade="BF"/>
              <w:bottom w:val="single" w:sz="18" w:space="0" w:color="000000" w:themeColor="text1"/>
            </w:tcBorders>
            <w:vAlign w:val="center"/>
          </w:tcPr>
          <w:p w:rsidR="00834667" w:rsidRPr="00A12E9D" w:rsidRDefault="00834667" w:rsidP="00834667">
            <w:pPr>
              <w:jc w:val="right"/>
              <w:rPr>
                <w:sz w:val="20"/>
              </w:rPr>
            </w:pPr>
            <w:r w:rsidRPr="00A12E9D">
              <w:rPr>
                <w:sz w:val="20"/>
              </w:rPr>
              <w:t>38</w:t>
            </w:r>
          </w:p>
        </w:tc>
        <w:tc>
          <w:tcPr>
            <w:tcW w:w="983" w:type="dxa"/>
            <w:tcBorders>
              <w:top w:val="single" w:sz="8" w:space="0" w:color="BFBFBF" w:themeColor="background1" w:themeShade="BF"/>
              <w:bottom w:val="single" w:sz="18" w:space="0" w:color="000000" w:themeColor="text1"/>
            </w:tcBorders>
            <w:vAlign w:val="center"/>
          </w:tcPr>
          <w:p w:rsidR="00834667" w:rsidRPr="00A12E9D" w:rsidRDefault="00D45F8F" w:rsidP="00834667">
            <w:pPr>
              <w:jc w:val="right"/>
              <w:rPr>
                <w:sz w:val="20"/>
              </w:rPr>
            </w:pPr>
            <w:r>
              <w:rPr>
                <w:sz w:val="20"/>
              </w:rPr>
              <w:t>28%</w:t>
            </w:r>
          </w:p>
        </w:tc>
        <w:tc>
          <w:tcPr>
            <w:tcW w:w="5634" w:type="dxa"/>
            <w:tcBorders>
              <w:top w:val="single" w:sz="8" w:space="0" w:color="BFBFBF" w:themeColor="background1" w:themeShade="BF"/>
              <w:bottom w:val="single" w:sz="18" w:space="0" w:color="000000" w:themeColor="text1"/>
            </w:tcBorders>
            <w:vAlign w:val="center"/>
          </w:tcPr>
          <w:p w:rsidR="00834667" w:rsidRPr="00A12E9D" w:rsidRDefault="00B22B5A" w:rsidP="00834667">
            <w:pPr>
              <w:rPr>
                <w:sz w:val="20"/>
              </w:rPr>
            </w:pPr>
            <w:r>
              <w:rPr>
                <w:sz w:val="20"/>
              </w:rPr>
              <w:t>Everyone is so different; Following through; Whatever they can utilize; Programs; Assistance available and resources</w:t>
            </w:r>
          </w:p>
        </w:tc>
      </w:tr>
    </w:tbl>
    <w:p w:rsidR="000D2219" w:rsidRDefault="000D2219" w:rsidP="000D2219">
      <w:pPr>
        <w:jc w:val="right"/>
      </w:pPr>
      <w:r w:rsidRPr="00EA22F4">
        <w:rPr>
          <w:rStyle w:val="SubtleReference"/>
          <w:i/>
          <w:smallCaps w:val="0"/>
          <w:sz w:val="20"/>
        </w:rPr>
        <w:t>Number of res</w:t>
      </w:r>
      <w:r>
        <w:rPr>
          <w:rStyle w:val="SubtleReference"/>
          <w:i/>
          <w:smallCaps w:val="0"/>
          <w:sz w:val="20"/>
        </w:rPr>
        <w:t>pondents: 137</w:t>
      </w:r>
    </w:p>
    <w:p w:rsidR="00785DCD" w:rsidRDefault="00A70D11" w:rsidP="00982920">
      <w:r>
        <w:t>Responses to this question were not always clear and tended to lack the full articulation that typified responses to the prior questions. As a result,</w:t>
      </w:r>
      <w:r w:rsidR="00785DCD">
        <w:t xml:space="preserve"> some responses were simply coded as providing an unclear answer to the question. Where responses were coded,</w:t>
      </w:r>
      <w:r>
        <w:t xml:space="preserve"> the interpretation </w:t>
      </w:r>
      <w:r w:rsidR="00785DCD">
        <w:t>of the</w:t>
      </w:r>
      <w:r>
        <w:t xml:space="preserve"> response </w:t>
      </w:r>
      <w:r w:rsidR="00785DCD">
        <w:t>was</w:t>
      </w:r>
      <w:r>
        <w:t xml:space="preserve"> more vague and general.  </w:t>
      </w:r>
    </w:p>
    <w:p w:rsidR="00982920" w:rsidRDefault="00A70D11" w:rsidP="00982920">
      <w:r>
        <w:t xml:space="preserve">Counselors tended to talk about working with clients one-on-one, and providing clients with information and advice that were specifically for their circumstances. Counselors also identified referrals as a means to addressing barriers, but again these responses were often vague and did not always indicate where the client would be referred to, or for what </w:t>
      </w:r>
      <w:r w:rsidR="0041572D">
        <w:t>services</w:t>
      </w:r>
      <w:r>
        <w:t xml:space="preserve"> the client would be referred.</w:t>
      </w:r>
      <w:r w:rsidR="00AA6E7A">
        <w:t xml:space="preserve">  Similarly, those counselors that spoke about training often did so in general terms, sometimes to the point of simply saying “training.”</w:t>
      </w:r>
    </w:p>
    <w:p w:rsidR="000E4545" w:rsidRDefault="000E4545">
      <w:pPr>
        <w:rPr>
          <w:rFonts w:asciiTheme="majorHAnsi" w:eastAsiaTheme="majorEastAsia" w:hAnsiTheme="majorHAnsi" w:cstheme="majorBidi"/>
          <w:color w:val="2E74B5" w:themeColor="accent1" w:themeShade="BF"/>
          <w:sz w:val="26"/>
          <w:szCs w:val="26"/>
        </w:rPr>
      </w:pPr>
      <w:r>
        <w:br w:type="page"/>
      </w:r>
    </w:p>
    <w:p w:rsidR="00AA6E7A" w:rsidRDefault="00AF51D1" w:rsidP="00AF51D1">
      <w:pPr>
        <w:pStyle w:val="Heading2"/>
      </w:pPr>
      <w:bookmarkStart w:id="11" w:name="_Toc425948795"/>
      <w:r>
        <w:t>Diversity/Cultural Competency Training</w:t>
      </w:r>
      <w:bookmarkEnd w:id="11"/>
    </w:p>
    <w:p w:rsidR="00AF51D1" w:rsidRDefault="00AF51D1" w:rsidP="00AF51D1">
      <w:r w:rsidRPr="00AF51D1">
        <w:t>The survey closed by asking counselors about the priority their agency places on select policies or practices. The first policy inquired about was the use of diversity or cultural competency trainin</w:t>
      </w:r>
      <w:r w:rsidR="00714A35">
        <w:t xml:space="preserve">g. After defining this term as </w:t>
      </w:r>
      <w:r w:rsidRPr="00714A35">
        <w:rPr>
          <w:i/>
        </w:rPr>
        <w:t>any training which results in an ability to understand, communicate with, and effectively intera</w:t>
      </w:r>
      <w:r w:rsidR="00714A35" w:rsidRPr="00714A35">
        <w:rPr>
          <w:i/>
        </w:rPr>
        <w:t>ct with people across cultures</w:t>
      </w:r>
      <w:r w:rsidR="00714A35">
        <w:t>,</w:t>
      </w:r>
      <w:r w:rsidRPr="00AF51D1">
        <w:t xml:space="preserve"> counselors were then asked if their agency required them to attend diversity or cultural competency training. </w:t>
      </w:r>
    </w:p>
    <w:p w:rsidR="00D427B1" w:rsidRDefault="00D427B1" w:rsidP="00EA22F4">
      <w:pPr>
        <w:spacing w:after="0"/>
        <w:jc w:val="center"/>
      </w:pPr>
      <w:r>
        <w:rPr>
          <w:noProof/>
        </w:rPr>
        <w:drawing>
          <wp:inline distT="0" distB="0" distL="0" distR="0" wp14:anchorId="62F07322" wp14:editId="3D7DDA9C">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1D1" w:rsidRPr="00EA22F4" w:rsidRDefault="005F0CD2" w:rsidP="00EA22F4">
      <w:pPr>
        <w:ind w:left="432"/>
        <w:jc w:val="center"/>
        <w:rPr>
          <w:i/>
          <w:smallCaps/>
          <w:sz w:val="20"/>
        </w:rPr>
      </w:pPr>
      <w:r w:rsidRPr="00EA22F4">
        <w:rPr>
          <w:rStyle w:val="SubtleReference"/>
          <w:i/>
          <w:smallCaps w:val="0"/>
          <w:sz w:val="20"/>
        </w:rPr>
        <w:t>Number of respondents: 36 northern MN, 12 central MN, 61 metro, 28 south</w:t>
      </w:r>
      <w:r w:rsidR="00F00248" w:rsidRPr="00EA22F4">
        <w:rPr>
          <w:rStyle w:val="SubtleReference"/>
          <w:i/>
          <w:smallCaps w:val="0"/>
          <w:sz w:val="20"/>
        </w:rPr>
        <w:t>ern</w:t>
      </w:r>
      <w:r w:rsidRPr="00EA22F4">
        <w:rPr>
          <w:rStyle w:val="SubtleReference"/>
          <w:i/>
          <w:smallCaps w:val="0"/>
          <w:sz w:val="20"/>
        </w:rPr>
        <w:t xml:space="preserve"> MN, 137 All Regions</w:t>
      </w:r>
    </w:p>
    <w:p w:rsidR="00AF51D1" w:rsidRDefault="00AF51D1" w:rsidP="00AF51D1">
      <w:r w:rsidRPr="00AF51D1">
        <w:t>Over half the respondents indicated that such training was required</w:t>
      </w:r>
      <w:r w:rsidR="00D427B1">
        <w:t>, though there was variation by region</w:t>
      </w:r>
      <w:r w:rsidRPr="00AF51D1">
        <w:t xml:space="preserve">. </w:t>
      </w:r>
      <w:r w:rsidR="00D427B1">
        <w:t>Counselors from central and southern Minnesota were more likely to indicate that such training was not required of them.</w:t>
      </w:r>
    </w:p>
    <w:p w:rsidR="00D41DA0" w:rsidRDefault="00D41DA0">
      <w:r>
        <w:br w:type="page"/>
      </w:r>
    </w:p>
    <w:p w:rsidR="00D427B1" w:rsidRDefault="00D427B1" w:rsidP="00AF51D1">
      <w:r>
        <w:t xml:space="preserve">For those who </w:t>
      </w:r>
      <w:r w:rsidR="00714A35">
        <w:t>indicated that diversity or cultural competency training was not required of them</w:t>
      </w:r>
      <w:r>
        <w:t xml:space="preserve">, a follow-up question asked if their agency provides opportunities to attend </w:t>
      </w:r>
      <w:r w:rsidR="003A4AD6">
        <w:t>such</w:t>
      </w:r>
      <w:r>
        <w:t xml:space="preserve"> training.</w:t>
      </w:r>
      <w:r w:rsidR="00592ADE">
        <w:t xml:space="preserve"> </w:t>
      </w:r>
      <w:r w:rsidR="00CB1C5B">
        <w:t xml:space="preserve"> Over 80 percent of this group of counselors indicated their agency did provide them opportunities to attend diversity or cultural competency training.</w:t>
      </w:r>
    </w:p>
    <w:p w:rsidR="00D427B1" w:rsidRDefault="00D427B1" w:rsidP="005F0CD2">
      <w:pPr>
        <w:spacing w:after="0"/>
        <w:jc w:val="center"/>
      </w:pPr>
      <w:r>
        <w:rPr>
          <w:noProof/>
        </w:rPr>
        <w:drawing>
          <wp:inline distT="0" distB="0" distL="0" distR="0" wp14:anchorId="203864CC" wp14:editId="2E7F9C95">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27B1" w:rsidRPr="00EA22F4" w:rsidRDefault="005F0CD2" w:rsidP="00DF2EC9">
      <w:pPr>
        <w:ind w:left="432"/>
        <w:jc w:val="center"/>
        <w:rPr>
          <w:rStyle w:val="SubtleReference"/>
          <w:i/>
          <w:smallCaps w:val="0"/>
        </w:rPr>
      </w:pPr>
      <w:r w:rsidRPr="00EA22F4">
        <w:rPr>
          <w:rStyle w:val="SubtleReference"/>
          <w:i/>
          <w:smallCaps w:val="0"/>
          <w:sz w:val="20"/>
        </w:rPr>
        <w:t>Number of respondents: 15 northern MN, 7 central MN, 26 metro, 16 south</w:t>
      </w:r>
      <w:r w:rsidR="00F00248" w:rsidRPr="00EA22F4">
        <w:rPr>
          <w:rStyle w:val="SubtleReference"/>
          <w:i/>
          <w:smallCaps w:val="0"/>
          <w:sz w:val="20"/>
        </w:rPr>
        <w:t>ern</w:t>
      </w:r>
      <w:r w:rsidR="00EA22F4">
        <w:rPr>
          <w:rStyle w:val="SubtleReference"/>
          <w:i/>
          <w:smallCaps w:val="0"/>
          <w:sz w:val="20"/>
        </w:rPr>
        <w:t xml:space="preserve"> MN, 64 All Regions</w:t>
      </w:r>
    </w:p>
    <w:p w:rsidR="000E4545" w:rsidRDefault="000E4545">
      <w:pPr>
        <w:rPr>
          <w:rFonts w:asciiTheme="majorHAnsi" w:eastAsiaTheme="majorEastAsia" w:hAnsiTheme="majorHAnsi" w:cstheme="majorBidi"/>
          <w:color w:val="2E74B5" w:themeColor="accent1" w:themeShade="BF"/>
          <w:sz w:val="26"/>
          <w:szCs w:val="26"/>
        </w:rPr>
      </w:pPr>
      <w:r>
        <w:br w:type="page"/>
      </w:r>
    </w:p>
    <w:p w:rsidR="00D427B1" w:rsidRDefault="00DD17A9" w:rsidP="00DD17A9">
      <w:pPr>
        <w:pStyle w:val="Heading2"/>
      </w:pPr>
      <w:bookmarkStart w:id="12" w:name="_Toc425948796"/>
      <w:r>
        <w:t>Agency Prioritization of Disparity Reduction Strategies</w:t>
      </w:r>
      <w:bookmarkEnd w:id="12"/>
    </w:p>
    <w:p w:rsidR="00DD17A9" w:rsidRDefault="0094351F" w:rsidP="00DD17A9">
      <w:r>
        <w:t>The survey closed by reading to counselors a list of potential disparity-reduction strategies</w:t>
      </w:r>
      <w:r w:rsidR="00D41DA0">
        <w:t>, informed by the team’s prior research,</w:t>
      </w:r>
      <w:r>
        <w:t xml:space="preserve"> and asking counselors to rate the priority (low, medium, high, none, unsure/don’t know) their agency places in each strategy. </w:t>
      </w:r>
    </w:p>
    <w:tbl>
      <w:tblPr>
        <w:tblW w:w="10250" w:type="dxa"/>
        <w:jc w:val="center"/>
        <w:tblLayout w:type="fixed"/>
        <w:tblLook w:val="04A0" w:firstRow="1" w:lastRow="0" w:firstColumn="1" w:lastColumn="0" w:noHBand="0" w:noVBand="1"/>
      </w:tblPr>
      <w:tblGrid>
        <w:gridCol w:w="4683"/>
        <w:gridCol w:w="1095"/>
        <w:gridCol w:w="1095"/>
        <w:gridCol w:w="1096"/>
        <w:gridCol w:w="1095"/>
        <w:gridCol w:w="1186"/>
      </w:tblGrid>
      <w:tr w:rsidR="00F07CC0" w:rsidRPr="00E933E8" w:rsidTr="00C54F12">
        <w:trPr>
          <w:trHeight w:val="300"/>
          <w:jc w:val="center"/>
        </w:trPr>
        <w:tc>
          <w:tcPr>
            <w:tcW w:w="4683" w:type="dxa"/>
            <w:tcBorders>
              <w:bottom w:val="single" w:sz="18" w:space="0" w:color="auto"/>
            </w:tcBorders>
            <w:shd w:val="clear" w:color="auto" w:fill="auto"/>
            <w:noWrap/>
            <w:vAlign w:val="center"/>
            <w:hideMark/>
          </w:tcPr>
          <w:p w:rsidR="00F07CC0" w:rsidRPr="00F07CC0" w:rsidRDefault="00232031" w:rsidP="00E933E8">
            <w:pPr>
              <w:spacing w:after="0" w:line="240" w:lineRule="auto"/>
              <w:jc w:val="center"/>
              <w:rPr>
                <w:rFonts w:eastAsia="Times New Roman" w:cs="Times New Roman"/>
                <w:b/>
                <w:sz w:val="20"/>
                <w:szCs w:val="20"/>
              </w:rPr>
            </w:pPr>
            <w:r>
              <w:rPr>
                <w:rFonts w:eastAsia="Times New Roman" w:cs="Times New Roman"/>
                <w:b/>
                <w:sz w:val="20"/>
                <w:szCs w:val="20"/>
              </w:rPr>
              <w:t>Strategy</w:t>
            </w:r>
            <w:bookmarkStart w:id="13" w:name="_GoBack"/>
            <w:bookmarkEnd w:id="13"/>
          </w:p>
        </w:tc>
        <w:tc>
          <w:tcPr>
            <w:tcW w:w="1095" w:type="dxa"/>
            <w:tcBorders>
              <w:bottom w:val="single" w:sz="18" w:space="0" w:color="auto"/>
            </w:tcBorders>
            <w:shd w:val="clear" w:color="auto" w:fill="auto"/>
            <w:noWrap/>
            <w:vAlign w:val="center"/>
            <w:hideMark/>
          </w:tcPr>
          <w:p w:rsidR="00F07CC0" w:rsidRPr="00F07CC0" w:rsidRDefault="00F07CC0" w:rsidP="00E933E8">
            <w:pPr>
              <w:spacing w:after="0" w:line="240" w:lineRule="auto"/>
              <w:jc w:val="center"/>
              <w:rPr>
                <w:rFonts w:eastAsia="Times New Roman" w:cs="Times New Roman"/>
                <w:b/>
                <w:color w:val="000000"/>
                <w:sz w:val="20"/>
                <w:szCs w:val="20"/>
              </w:rPr>
            </w:pPr>
            <w:r w:rsidRPr="00F07CC0">
              <w:rPr>
                <w:rFonts w:eastAsia="Times New Roman" w:cs="Times New Roman"/>
                <w:b/>
                <w:color w:val="000000"/>
                <w:sz w:val="20"/>
                <w:szCs w:val="20"/>
              </w:rPr>
              <w:t>High priority</w:t>
            </w:r>
          </w:p>
        </w:tc>
        <w:tc>
          <w:tcPr>
            <w:tcW w:w="1095" w:type="dxa"/>
            <w:tcBorders>
              <w:bottom w:val="single" w:sz="18" w:space="0" w:color="auto"/>
            </w:tcBorders>
            <w:shd w:val="clear" w:color="auto" w:fill="auto"/>
            <w:noWrap/>
            <w:vAlign w:val="center"/>
            <w:hideMark/>
          </w:tcPr>
          <w:p w:rsidR="00F07CC0" w:rsidRPr="00F07CC0" w:rsidRDefault="00F07CC0" w:rsidP="00E933E8">
            <w:pPr>
              <w:spacing w:after="0" w:line="240" w:lineRule="auto"/>
              <w:jc w:val="center"/>
              <w:rPr>
                <w:rFonts w:eastAsia="Times New Roman" w:cs="Times New Roman"/>
                <w:b/>
                <w:color w:val="000000"/>
                <w:sz w:val="20"/>
                <w:szCs w:val="20"/>
              </w:rPr>
            </w:pPr>
            <w:r w:rsidRPr="00F07CC0">
              <w:rPr>
                <w:rFonts w:eastAsia="Times New Roman" w:cs="Times New Roman"/>
                <w:b/>
                <w:color w:val="000000"/>
                <w:sz w:val="20"/>
                <w:szCs w:val="20"/>
              </w:rPr>
              <w:t>Medium priority</w:t>
            </w:r>
          </w:p>
        </w:tc>
        <w:tc>
          <w:tcPr>
            <w:tcW w:w="1096" w:type="dxa"/>
            <w:tcBorders>
              <w:bottom w:val="single" w:sz="18" w:space="0" w:color="auto"/>
            </w:tcBorders>
            <w:shd w:val="clear" w:color="auto" w:fill="auto"/>
            <w:noWrap/>
            <w:vAlign w:val="center"/>
            <w:hideMark/>
          </w:tcPr>
          <w:p w:rsidR="00F07CC0" w:rsidRPr="00F07CC0" w:rsidRDefault="00F07CC0" w:rsidP="00E933E8">
            <w:pPr>
              <w:spacing w:after="0" w:line="240" w:lineRule="auto"/>
              <w:jc w:val="center"/>
              <w:rPr>
                <w:rFonts w:eastAsia="Times New Roman" w:cs="Times New Roman"/>
                <w:b/>
                <w:color w:val="000000"/>
                <w:sz w:val="20"/>
                <w:szCs w:val="20"/>
              </w:rPr>
            </w:pPr>
            <w:r w:rsidRPr="00F07CC0">
              <w:rPr>
                <w:rFonts w:eastAsia="Times New Roman" w:cs="Times New Roman"/>
                <w:b/>
                <w:color w:val="000000"/>
                <w:sz w:val="20"/>
                <w:szCs w:val="20"/>
              </w:rPr>
              <w:t>Low priority</w:t>
            </w:r>
          </w:p>
        </w:tc>
        <w:tc>
          <w:tcPr>
            <w:tcW w:w="1095" w:type="dxa"/>
            <w:tcBorders>
              <w:bottom w:val="single" w:sz="18" w:space="0" w:color="auto"/>
            </w:tcBorders>
            <w:shd w:val="clear" w:color="auto" w:fill="auto"/>
            <w:noWrap/>
            <w:vAlign w:val="center"/>
            <w:hideMark/>
          </w:tcPr>
          <w:p w:rsidR="00F07CC0" w:rsidRPr="00F07CC0" w:rsidRDefault="00F07CC0" w:rsidP="00E933E8">
            <w:pPr>
              <w:spacing w:after="0" w:line="240" w:lineRule="auto"/>
              <w:jc w:val="center"/>
              <w:rPr>
                <w:rFonts w:eastAsia="Times New Roman" w:cs="Times New Roman"/>
                <w:b/>
                <w:color w:val="000000"/>
                <w:sz w:val="20"/>
                <w:szCs w:val="20"/>
              </w:rPr>
            </w:pPr>
            <w:r w:rsidRPr="00F07CC0">
              <w:rPr>
                <w:rFonts w:eastAsia="Times New Roman" w:cs="Times New Roman"/>
                <w:b/>
                <w:color w:val="000000"/>
                <w:sz w:val="20"/>
                <w:szCs w:val="20"/>
              </w:rPr>
              <w:t>Not a priority</w:t>
            </w:r>
          </w:p>
        </w:tc>
        <w:tc>
          <w:tcPr>
            <w:tcW w:w="1186" w:type="dxa"/>
            <w:tcBorders>
              <w:bottom w:val="single" w:sz="18" w:space="0" w:color="auto"/>
            </w:tcBorders>
            <w:shd w:val="clear" w:color="auto" w:fill="auto"/>
            <w:noWrap/>
            <w:vAlign w:val="center"/>
            <w:hideMark/>
          </w:tcPr>
          <w:p w:rsidR="00F07CC0" w:rsidRPr="00F07CC0" w:rsidRDefault="00F07CC0" w:rsidP="00E933E8">
            <w:pPr>
              <w:spacing w:after="0" w:line="240" w:lineRule="auto"/>
              <w:jc w:val="center"/>
              <w:rPr>
                <w:rFonts w:eastAsia="Times New Roman" w:cs="Times New Roman"/>
                <w:b/>
                <w:color w:val="000000"/>
                <w:sz w:val="20"/>
                <w:szCs w:val="20"/>
              </w:rPr>
            </w:pPr>
            <w:r w:rsidRPr="00F07CC0">
              <w:rPr>
                <w:rFonts w:eastAsia="Times New Roman" w:cs="Times New Roman"/>
                <w:b/>
                <w:color w:val="000000"/>
                <w:sz w:val="20"/>
                <w:szCs w:val="20"/>
              </w:rPr>
              <w:t>Unsure/</w:t>
            </w:r>
            <w:r w:rsidRPr="00E933E8">
              <w:rPr>
                <w:rFonts w:eastAsia="Times New Roman" w:cs="Times New Roman"/>
                <w:b/>
                <w:color w:val="000000"/>
                <w:sz w:val="20"/>
                <w:szCs w:val="20"/>
              </w:rPr>
              <w:t xml:space="preserve"> </w:t>
            </w:r>
            <w:r w:rsidRPr="00F07CC0">
              <w:rPr>
                <w:rFonts w:eastAsia="Times New Roman" w:cs="Times New Roman"/>
                <w:b/>
                <w:color w:val="000000"/>
                <w:sz w:val="20"/>
                <w:szCs w:val="20"/>
              </w:rPr>
              <w:t>don't know</w:t>
            </w:r>
          </w:p>
        </w:tc>
      </w:tr>
      <w:tr w:rsidR="00F07CC0" w:rsidRPr="00E933E8" w:rsidTr="00C54F12">
        <w:trPr>
          <w:trHeight w:val="300"/>
          <w:jc w:val="center"/>
        </w:trPr>
        <w:tc>
          <w:tcPr>
            <w:tcW w:w="4683" w:type="dxa"/>
            <w:tcBorders>
              <w:top w:val="single" w:sz="18" w:space="0" w:color="auto"/>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Reaching out to underserved communities</w:t>
            </w:r>
          </w:p>
        </w:tc>
        <w:tc>
          <w:tcPr>
            <w:tcW w:w="1095" w:type="dxa"/>
            <w:tcBorders>
              <w:top w:val="single" w:sz="18" w:space="0" w:color="auto"/>
              <w:bottom w:val="single" w:sz="8" w:space="0" w:color="BFBFBF" w:themeColor="background1" w:themeShade="BF"/>
            </w:tcBorders>
            <w:shd w:val="clear" w:color="000000" w:fill="78BE2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69%</w:t>
            </w:r>
          </w:p>
        </w:tc>
        <w:tc>
          <w:tcPr>
            <w:tcW w:w="1095" w:type="dxa"/>
            <w:tcBorders>
              <w:top w:val="single" w:sz="18" w:space="0" w:color="auto"/>
              <w:bottom w:val="single" w:sz="8" w:space="0" w:color="BFBFBF" w:themeColor="background1" w:themeShade="BF"/>
            </w:tcBorders>
            <w:shd w:val="clear" w:color="000000" w:fill="DBEEC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19%</w:t>
            </w:r>
          </w:p>
        </w:tc>
        <w:tc>
          <w:tcPr>
            <w:tcW w:w="1096" w:type="dxa"/>
            <w:tcBorders>
              <w:top w:val="single" w:sz="18" w:space="0" w:color="auto"/>
              <w:bottom w:val="single" w:sz="8" w:space="0" w:color="BFBFBF" w:themeColor="background1" w:themeShade="BF"/>
            </w:tcBorders>
            <w:shd w:val="clear" w:color="000000" w:fill="F5FBEF"/>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w:t>
            </w:r>
          </w:p>
        </w:tc>
        <w:tc>
          <w:tcPr>
            <w:tcW w:w="1095" w:type="dxa"/>
            <w:tcBorders>
              <w:top w:val="single" w:sz="18" w:space="0" w:color="auto"/>
              <w:bottom w:val="single" w:sz="8" w:space="0" w:color="BFBFBF" w:themeColor="background1" w:themeShade="BF"/>
            </w:tcBorders>
            <w:shd w:val="clear" w:color="000000" w:fill="FBFDF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w:t>
            </w:r>
          </w:p>
        </w:tc>
        <w:tc>
          <w:tcPr>
            <w:tcW w:w="1186" w:type="dxa"/>
            <w:tcBorders>
              <w:top w:val="single" w:sz="18" w:space="0" w:color="auto"/>
              <w:bottom w:val="single" w:sz="8" w:space="0" w:color="BFBFBF" w:themeColor="background1" w:themeShade="BF"/>
            </w:tcBorders>
            <w:shd w:val="clear" w:color="000000" w:fill="FAFDF6"/>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Enrolling a diverse group of applicants</w:t>
            </w:r>
          </w:p>
        </w:tc>
        <w:tc>
          <w:tcPr>
            <w:tcW w:w="1095" w:type="dxa"/>
            <w:tcBorders>
              <w:top w:val="single" w:sz="8" w:space="0" w:color="BFBFBF" w:themeColor="background1" w:themeShade="BF"/>
              <w:bottom w:val="single" w:sz="8" w:space="0" w:color="BFBFBF" w:themeColor="background1" w:themeShade="BF"/>
            </w:tcBorders>
            <w:shd w:val="clear" w:color="000000" w:fill="7EC12A"/>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66%</w:t>
            </w:r>
          </w:p>
        </w:tc>
        <w:tc>
          <w:tcPr>
            <w:tcW w:w="1095" w:type="dxa"/>
            <w:tcBorders>
              <w:top w:val="single" w:sz="8" w:space="0" w:color="BFBFBF" w:themeColor="background1" w:themeShade="BF"/>
              <w:bottom w:val="single" w:sz="8" w:space="0" w:color="BFBFBF" w:themeColor="background1" w:themeShade="BF"/>
            </w:tcBorders>
            <w:shd w:val="clear" w:color="000000" w:fill="DAEDC1"/>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20%</w:t>
            </w:r>
          </w:p>
        </w:tc>
        <w:tc>
          <w:tcPr>
            <w:tcW w:w="1096" w:type="dxa"/>
            <w:tcBorders>
              <w:top w:val="single" w:sz="8" w:space="0" w:color="BFBFBF" w:themeColor="background1" w:themeShade="BF"/>
              <w:bottom w:val="single" w:sz="8" w:space="0" w:color="BFBFBF" w:themeColor="background1" w:themeShade="BF"/>
            </w:tcBorders>
            <w:shd w:val="clear" w:color="000000" w:fill="F5FBEF"/>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w:t>
            </w:r>
          </w:p>
        </w:tc>
        <w:tc>
          <w:tcPr>
            <w:tcW w:w="1095" w:type="dxa"/>
            <w:tcBorders>
              <w:top w:val="single" w:sz="8" w:space="0" w:color="BFBFBF" w:themeColor="background1" w:themeShade="BF"/>
              <w:bottom w:val="single" w:sz="8" w:space="0" w:color="BFBFBF" w:themeColor="background1" w:themeShade="BF"/>
            </w:tcBorders>
            <w:shd w:val="clear" w:color="000000" w:fill="FAFDF6"/>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c>
          <w:tcPr>
            <w:tcW w:w="1186" w:type="dxa"/>
            <w:tcBorders>
              <w:top w:val="single" w:sz="8" w:space="0" w:color="BFBFBF" w:themeColor="background1" w:themeShade="BF"/>
              <w:bottom w:val="single" w:sz="8" w:space="0" w:color="BFBFBF" w:themeColor="background1" w:themeShade="BF"/>
            </w:tcBorders>
            <w:shd w:val="clear" w:color="000000" w:fill="F7FBF1"/>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5%</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Enrolling a diverse group of clients into training</w:t>
            </w:r>
          </w:p>
        </w:tc>
        <w:tc>
          <w:tcPr>
            <w:tcW w:w="1095" w:type="dxa"/>
            <w:tcBorders>
              <w:top w:val="single" w:sz="8" w:space="0" w:color="BFBFBF" w:themeColor="background1" w:themeShade="BF"/>
              <w:bottom w:val="single" w:sz="8" w:space="0" w:color="BFBFBF" w:themeColor="background1" w:themeShade="BF"/>
            </w:tcBorders>
            <w:shd w:val="clear" w:color="000000" w:fill="7EC12A"/>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66%</w:t>
            </w:r>
          </w:p>
        </w:tc>
        <w:tc>
          <w:tcPr>
            <w:tcW w:w="1095" w:type="dxa"/>
            <w:tcBorders>
              <w:top w:val="single" w:sz="8" w:space="0" w:color="BFBFBF" w:themeColor="background1" w:themeShade="BF"/>
              <w:bottom w:val="single" w:sz="8" w:space="0" w:color="BFBFBF" w:themeColor="background1" w:themeShade="BF"/>
            </w:tcBorders>
            <w:shd w:val="clear" w:color="000000" w:fill="D5EBBA"/>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22%</w:t>
            </w:r>
          </w:p>
        </w:tc>
        <w:tc>
          <w:tcPr>
            <w:tcW w:w="1096" w:type="dxa"/>
            <w:tcBorders>
              <w:top w:val="single" w:sz="8" w:space="0" w:color="BFBFBF" w:themeColor="background1" w:themeShade="BF"/>
              <w:bottom w:val="single" w:sz="8" w:space="0" w:color="BFBFBF" w:themeColor="background1" w:themeShade="BF"/>
            </w:tcBorders>
            <w:shd w:val="clear" w:color="000000" w:fill="F5FBEF"/>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w:t>
            </w:r>
          </w:p>
        </w:tc>
        <w:tc>
          <w:tcPr>
            <w:tcW w:w="1095" w:type="dxa"/>
            <w:tcBorders>
              <w:top w:val="single" w:sz="8" w:space="0" w:color="BFBFBF" w:themeColor="background1" w:themeShade="BF"/>
              <w:bottom w:val="single" w:sz="8" w:space="0" w:color="BFBFBF" w:themeColor="background1" w:themeShade="BF"/>
            </w:tcBorders>
            <w:shd w:val="clear" w:color="000000" w:fill="FAFDF6"/>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c>
          <w:tcPr>
            <w:tcW w:w="1186" w:type="dxa"/>
            <w:tcBorders>
              <w:top w:val="single" w:sz="8" w:space="0" w:color="BFBFBF" w:themeColor="background1" w:themeShade="BF"/>
              <w:bottom w:val="single" w:sz="8" w:space="0" w:color="BFBFBF" w:themeColor="background1" w:themeShade="BF"/>
            </w:tcBorders>
            <w:shd w:val="clear" w:color="000000" w:fill="FBFDF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Supporting entrepreneurship among participants of color</w:t>
            </w:r>
          </w:p>
        </w:tc>
        <w:tc>
          <w:tcPr>
            <w:tcW w:w="1095" w:type="dxa"/>
            <w:tcBorders>
              <w:top w:val="single" w:sz="8" w:space="0" w:color="BFBFBF" w:themeColor="background1" w:themeShade="BF"/>
              <w:bottom w:val="single" w:sz="8" w:space="0" w:color="BFBFBF" w:themeColor="background1" w:themeShade="BF"/>
            </w:tcBorders>
            <w:shd w:val="clear" w:color="000000" w:fill="D4EBB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23%</w:t>
            </w:r>
          </w:p>
        </w:tc>
        <w:tc>
          <w:tcPr>
            <w:tcW w:w="1095" w:type="dxa"/>
            <w:tcBorders>
              <w:top w:val="single" w:sz="8" w:space="0" w:color="BFBFBF" w:themeColor="background1" w:themeShade="BF"/>
              <w:bottom w:val="single" w:sz="8" w:space="0" w:color="BFBFBF" w:themeColor="background1" w:themeShade="BF"/>
            </w:tcBorders>
            <w:shd w:val="clear" w:color="000000" w:fill="C0E196"/>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33%</w:t>
            </w:r>
          </w:p>
        </w:tc>
        <w:tc>
          <w:tcPr>
            <w:tcW w:w="1096" w:type="dxa"/>
            <w:tcBorders>
              <w:top w:val="single" w:sz="8" w:space="0" w:color="BFBFBF" w:themeColor="background1" w:themeShade="BF"/>
              <w:bottom w:val="single" w:sz="8" w:space="0" w:color="BFBFBF" w:themeColor="background1" w:themeShade="BF"/>
            </w:tcBorders>
            <w:shd w:val="clear" w:color="000000" w:fill="C5E4A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30%</w:t>
            </w:r>
          </w:p>
        </w:tc>
        <w:tc>
          <w:tcPr>
            <w:tcW w:w="1095" w:type="dxa"/>
            <w:tcBorders>
              <w:top w:val="single" w:sz="8" w:space="0" w:color="BFBFBF" w:themeColor="background1" w:themeShade="BF"/>
              <w:bottom w:val="single" w:sz="8" w:space="0" w:color="BFBFBF" w:themeColor="background1" w:themeShade="BF"/>
            </w:tcBorders>
            <w:shd w:val="clear" w:color="000000" w:fill="EDF6E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10%</w:t>
            </w:r>
          </w:p>
        </w:tc>
        <w:tc>
          <w:tcPr>
            <w:tcW w:w="1186" w:type="dxa"/>
            <w:tcBorders>
              <w:top w:val="single" w:sz="8" w:space="0" w:color="BFBFBF" w:themeColor="background1" w:themeShade="BF"/>
              <w:bottom w:val="single" w:sz="8" w:space="0" w:color="BFBFBF" w:themeColor="background1" w:themeShade="BF"/>
            </w:tcBorders>
            <w:shd w:val="clear" w:color="000000" w:fill="F8FCF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Providing wage negotiation training to clients</w:t>
            </w:r>
          </w:p>
        </w:tc>
        <w:tc>
          <w:tcPr>
            <w:tcW w:w="1095" w:type="dxa"/>
            <w:tcBorders>
              <w:top w:val="single" w:sz="8" w:space="0" w:color="BFBFBF" w:themeColor="background1" w:themeShade="BF"/>
              <w:bottom w:val="single" w:sz="8" w:space="0" w:color="BFBFBF" w:themeColor="background1" w:themeShade="BF"/>
            </w:tcBorders>
            <w:shd w:val="clear" w:color="000000" w:fill="BEE09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34%</w:t>
            </w:r>
          </w:p>
        </w:tc>
        <w:tc>
          <w:tcPr>
            <w:tcW w:w="1095" w:type="dxa"/>
            <w:tcBorders>
              <w:top w:val="single" w:sz="8" w:space="0" w:color="BFBFBF" w:themeColor="background1" w:themeShade="BF"/>
              <w:bottom w:val="single" w:sz="8" w:space="0" w:color="BFBFBF" w:themeColor="background1" w:themeShade="BF"/>
            </w:tcBorders>
            <w:shd w:val="clear" w:color="000000" w:fill="BDDF91"/>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34%</w:t>
            </w:r>
          </w:p>
        </w:tc>
        <w:tc>
          <w:tcPr>
            <w:tcW w:w="1096" w:type="dxa"/>
            <w:tcBorders>
              <w:top w:val="single" w:sz="8" w:space="0" w:color="BFBFBF" w:themeColor="background1" w:themeShade="BF"/>
              <w:bottom w:val="single" w:sz="8" w:space="0" w:color="BFBFBF" w:themeColor="background1" w:themeShade="BF"/>
            </w:tcBorders>
            <w:shd w:val="clear" w:color="000000" w:fill="DBEEC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19%</w:t>
            </w:r>
          </w:p>
        </w:tc>
        <w:tc>
          <w:tcPr>
            <w:tcW w:w="1095" w:type="dxa"/>
            <w:tcBorders>
              <w:top w:val="single" w:sz="8" w:space="0" w:color="BFBFBF" w:themeColor="background1" w:themeShade="BF"/>
              <w:bottom w:val="single" w:sz="8" w:space="0" w:color="BFBFBF" w:themeColor="background1" w:themeShade="BF"/>
            </w:tcBorders>
            <w:shd w:val="clear" w:color="000000" w:fill="F5FBEF"/>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w:t>
            </w:r>
          </w:p>
        </w:tc>
        <w:tc>
          <w:tcPr>
            <w:tcW w:w="1186" w:type="dxa"/>
            <w:tcBorders>
              <w:top w:val="single" w:sz="8" w:space="0" w:color="BFBFBF" w:themeColor="background1" w:themeShade="BF"/>
              <w:bottom w:val="single" w:sz="8" w:space="0" w:color="BFBFBF" w:themeColor="background1" w:themeShade="BF"/>
            </w:tcBorders>
            <w:shd w:val="clear" w:color="000000" w:fill="F2F9EA"/>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7%</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Engaging employers on behalf of specific clients</w:t>
            </w:r>
          </w:p>
        </w:tc>
        <w:tc>
          <w:tcPr>
            <w:tcW w:w="1095" w:type="dxa"/>
            <w:tcBorders>
              <w:top w:val="single" w:sz="8" w:space="0" w:color="BFBFBF" w:themeColor="background1" w:themeShade="BF"/>
              <w:bottom w:val="single" w:sz="8" w:space="0" w:color="BFBFBF" w:themeColor="background1" w:themeShade="BF"/>
            </w:tcBorders>
            <w:shd w:val="clear" w:color="000000" w:fill="88C63B"/>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61%</w:t>
            </w:r>
          </w:p>
        </w:tc>
        <w:tc>
          <w:tcPr>
            <w:tcW w:w="1095" w:type="dxa"/>
            <w:tcBorders>
              <w:top w:val="single" w:sz="8" w:space="0" w:color="BFBFBF" w:themeColor="background1" w:themeShade="BF"/>
              <w:bottom w:val="single" w:sz="8" w:space="0" w:color="BFBFBF" w:themeColor="background1" w:themeShade="BF"/>
            </w:tcBorders>
            <w:shd w:val="clear" w:color="000000" w:fill="CAE6A7"/>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28%</w:t>
            </w:r>
          </w:p>
        </w:tc>
        <w:tc>
          <w:tcPr>
            <w:tcW w:w="1096" w:type="dxa"/>
            <w:tcBorders>
              <w:top w:val="single" w:sz="8" w:space="0" w:color="BFBFBF" w:themeColor="background1" w:themeShade="BF"/>
              <w:bottom w:val="single" w:sz="8" w:space="0" w:color="BFBFBF" w:themeColor="background1" w:themeShade="BF"/>
            </w:tcBorders>
            <w:shd w:val="clear" w:color="000000" w:fill="F4FAEC"/>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7%</w:t>
            </w:r>
          </w:p>
        </w:tc>
        <w:tc>
          <w:tcPr>
            <w:tcW w:w="1095" w:type="dxa"/>
            <w:tcBorders>
              <w:top w:val="single" w:sz="8" w:space="0" w:color="BFBFBF" w:themeColor="background1" w:themeShade="BF"/>
              <w:bottom w:val="single" w:sz="8" w:space="0" w:color="BFBFBF" w:themeColor="background1" w:themeShade="BF"/>
            </w:tcBorders>
            <w:shd w:val="clear" w:color="000000" w:fill="FFFFFF"/>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w:t>
            </w:r>
          </w:p>
        </w:tc>
        <w:tc>
          <w:tcPr>
            <w:tcW w:w="1186" w:type="dxa"/>
            <w:tcBorders>
              <w:top w:val="single" w:sz="8" w:space="0" w:color="BFBFBF" w:themeColor="background1" w:themeShade="BF"/>
              <w:bottom w:val="single" w:sz="8" w:space="0" w:color="BFBFBF" w:themeColor="background1" w:themeShade="BF"/>
            </w:tcBorders>
            <w:shd w:val="clear" w:color="000000" w:fill="F8FCF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Engaging minority-owned businesses on behalf of specific clients</w:t>
            </w:r>
          </w:p>
        </w:tc>
        <w:tc>
          <w:tcPr>
            <w:tcW w:w="1095" w:type="dxa"/>
            <w:tcBorders>
              <w:top w:val="single" w:sz="8" w:space="0" w:color="BFBFBF" w:themeColor="background1" w:themeShade="BF"/>
              <w:bottom w:val="single" w:sz="8" w:space="0" w:color="BFBFBF" w:themeColor="background1" w:themeShade="BF"/>
            </w:tcBorders>
            <w:shd w:val="clear" w:color="000000" w:fill="E0F0CB"/>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17%</w:t>
            </w:r>
          </w:p>
        </w:tc>
        <w:tc>
          <w:tcPr>
            <w:tcW w:w="1095" w:type="dxa"/>
            <w:tcBorders>
              <w:top w:val="single" w:sz="8" w:space="0" w:color="BFBFBF" w:themeColor="background1" w:themeShade="BF"/>
              <w:bottom w:val="single" w:sz="8" w:space="0" w:color="BFBFBF" w:themeColor="background1" w:themeShade="BF"/>
            </w:tcBorders>
            <w:shd w:val="clear" w:color="000000" w:fill="C8E5A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28%</w:t>
            </w:r>
          </w:p>
        </w:tc>
        <w:tc>
          <w:tcPr>
            <w:tcW w:w="1096" w:type="dxa"/>
            <w:tcBorders>
              <w:top w:val="single" w:sz="8" w:space="0" w:color="BFBFBF" w:themeColor="background1" w:themeShade="BF"/>
              <w:bottom w:val="single" w:sz="8" w:space="0" w:color="BFBFBF" w:themeColor="background1" w:themeShade="BF"/>
            </w:tcBorders>
            <w:shd w:val="clear" w:color="000000" w:fill="C3E29B"/>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31%</w:t>
            </w:r>
          </w:p>
        </w:tc>
        <w:tc>
          <w:tcPr>
            <w:tcW w:w="1095" w:type="dxa"/>
            <w:tcBorders>
              <w:top w:val="single" w:sz="8" w:space="0" w:color="BFBFBF" w:themeColor="background1" w:themeShade="BF"/>
              <w:bottom w:val="single" w:sz="8" w:space="0" w:color="BFBFBF" w:themeColor="background1" w:themeShade="BF"/>
            </w:tcBorders>
            <w:shd w:val="clear" w:color="000000" w:fill="F1F9E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8%</w:t>
            </w:r>
          </w:p>
        </w:tc>
        <w:tc>
          <w:tcPr>
            <w:tcW w:w="1186" w:type="dxa"/>
            <w:tcBorders>
              <w:top w:val="single" w:sz="8" w:space="0" w:color="BFBFBF" w:themeColor="background1" w:themeShade="BF"/>
              <w:bottom w:val="single" w:sz="8" w:space="0" w:color="BFBFBF" w:themeColor="background1" w:themeShade="BF"/>
            </w:tcBorders>
            <w:shd w:val="clear" w:color="000000" w:fill="E2F2D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15%</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Engaging employers on topics of racial wage disparities</w:t>
            </w:r>
          </w:p>
        </w:tc>
        <w:tc>
          <w:tcPr>
            <w:tcW w:w="1095" w:type="dxa"/>
            <w:tcBorders>
              <w:top w:val="single" w:sz="8" w:space="0" w:color="BFBFBF" w:themeColor="background1" w:themeShade="BF"/>
              <w:bottom w:val="single" w:sz="8" w:space="0" w:color="BFBFBF" w:themeColor="background1" w:themeShade="BF"/>
            </w:tcBorders>
            <w:shd w:val="clear" w:color="000000" w:fill="D7ECBC"/>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21%</w:t>
            </w:r>
          </w:p>
        </w:tc>
        <w:tc>
          <w:tcPr>
            <w:tcW w:w="1095" w:type="dxa"/>
            <w:tcBorders>
              <w:top w:val="single" w:sz="8" w:space="0" w:color="BFBFBF" w:themeColor="background1" w:themeShade="BF"/>
              <w:bottom w:val="single" w:sz="8" w:space="0" w:color="BFBFBF" w:themeColor="background1" w:themeShade="BF"/>
            </w:tcBorders>
            <w:shd w:val="clear" w:color="000000" w:fill="D2EAB5"/>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23%</w:t>
            </w:r>
          </w:p>
        </w:tc>
        <w:tc>
          <w:tcPr>
            <w:tcW w:w="1096" w:type="dxa"/>
            <w:tcBorders>
              <w:top w:val="single" w:sz="8" w:space="0" w:color="BFBFBF" w:themeColor="background1" w:themeShade="BF"/>
              <w:bottom w:val="single" w:sz="8" w:space="0" w:color="BFBFBF" w:themeColor="background1" w:themeShade="BF"/>
            </w:tcBorders>
            <w:shd w:val="clear" w:color="000000" w:fill="C8E5A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28%</w:t>
            </w:r>
          </w:p>
        </w:tc>
        <w:tc>
          <w:tcPr>
            <w:tcW w:w="1095" w:type="dxa"/>
            <w:tcBorders>
              <w:top w:val="single" w:sz="8" w:space="0" w:color="BFBFBF" w:themeColor="background1" w:themeShade="BF"/>
              <w:bottom w:val="single" w:sz="8" w:space="0" w:color="BFBFBF" w:themeColor="background1" w:themeShade="BF"/>
            </w:tcBorders>
            <w:shd w:val="clear" w:color="000000" w:fill="EEF7E3"/>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9%</w:t>
            </w:r>
          </w:p>
        </w:tc>
        <w:tc>
          <w:tcPr>
            <w:tcW w:w="1186" w:type="dxa"/>
            <w:tcBorders>
              <w:top w:val="single" w:sz="8" w:space="0" w:color="BFBFBF" w:themeColor="background1" w:themeShade="BF"/>
              <w:bottom w:val="single" w:sz="8" w:space="0" w:color="BFBFBF" w:themeColor="background1" w:themeShade="BF"/>
            </w:tcBorders>
            <w:shd w:val="clear" w:color="000000" w:fill="DEEFC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18%</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Engaging employers on topics of gender wage disparities</w:t>
            </w:r>
          </w:p>
        </w:tc>
        <w:tc>
          <w:tcPr>
            <w:tcW w:w="1095" w:type="dxa"/>
            <w:tcBorders>
              <w:top w:val="single" w:sz="8" w:space="0" w:color="BFBFBF" w:themeColor="background1" w:themeShade="BF"/>
              <w:bottom w:val="single" w:sz="8" w:space="0" w:color="BFBFBF" w:themeColor="background1" w:themeShade="BF"/>
            </w:tcBorders>
            <w:shd w:val="clear" w:color="000000" w:fill="D2EAB5"/>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23%</w:t>
            </w:r>
          </w:p>
        </w:tc>
        <w:tc>
          <w:tcPr>
            <w:tcW w:w="1095" w:type="dxa"/>
            <w:tcBorders>
              <w:top w:val="single" w:sz="8" w:space="0" w:color="BFBFBF" w:themeColor="background1" w:themeShade="BF"/>
              <w:bottom w:val="single" w:sz="8" w:space="0" w:color="BFBFBF" w:themeColor="background1" w:themeShade="BF"/>
            </w:tcBorders>
            <w:shd w:val="clear" w:color="000000" w:fill="C5E4A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30%</w:t>
            </w:r>
          </w:p>
        </w:tc>
        <w:tc>
          <w:tcPr>
            <w:tcW w:w="1096" w:type="dxa"/>
            <w:tcBorders>
              <w:top w:val="single" w:sz="8" w:space="0" w:color="BFBFBF" w:themeColor="background1" w:themeShade="BF"/>
              <w:bottom w:val="single" w:sz="8" w:space="0" w:color="BFBFBF" w:themeColor="background1" w:themeShade="BF"/>
            </w:tcBorders>
            <w:shd w:val="clear" w:color="000000" w:fill="C8E5A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28%</w:t>
            </w:r>
          </w:p>
        </w:tc>
        <w:tc>
          <w:tcPr>
            <w:tcW w:w="1095" w:type="dxa"/>
            <w:tcBorders>
              <w:top w:val="single" w:sz="8" w:space="0" w:color="BFBFBF" w:themeColor="background1" w:themeShade="BF"/>
              <w:bottom w:val="single" w:sz="8" w:space="0" w:color="BFBFBF" w:themeColor="background1" w:themeShade="BF"/>
            </w:tcBorders>
            <w:shd w:val="clear" w:color="000000" w:fill="F1F9E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8%</w:t>
            </w:r>
          </w:p>
        </w:tc>
        <w:tc>
          <w:tcPr>
            <w:tcW w:w="1186" w:type="dxa"/>
            <w:tcBorders>
              <w:top w:val="single" w:sz="8" w:space="0" w:color="BFBFBF" w:themeColor="background1" w:themeShade="BF"/>
              <w:bottom w:val="single" w:sz="8" w:space="0" w:color="BFBFBF" w:themeColor="background1" w:themeShade="BF"/>
            </w:tcBorders>
            <w:shd w:val="clear" w:color="000000" w:fill="EDF6E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10%</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Organizing peer networking groups for clients with barriers to employment</w:t>
            </w:r>
          </w:p>
        </w:tc>
        <w:tc>
          <w:tcPr>
            <w:tcW w:w="1095" w:type="dxa"/>
            <w:tcBorders>
              <w:top w:val="single" w:sz="8" w:space="0" w:color="BFBFBF" w:themeColor="background1" w:themeShade="BF"/>
              <w:bottom w:val="single" w:sz="8" w:space="0" w:color="BFBFBF" w:themeColor="background1" w:themeShade="BF"/>
            </w:tcBorders>
            <w:shd w:val="clear" w:color="000000" w:fill="A7D56D"/>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45%</w:t>
            </w:r>
          </w:p>
        </w:tc>
        <w:tc>
          <w:tcPr>
            <w:tcW w:w="1095" w:type="dxa"/>
            <w:tcBorders>
              <w:top w:val="single" w:sz="8" w:space="0" w:color="BFBFBF" w:themeColor="background1" w:themeShade="BF"/>
              <w:bottom w:val="single" w:sz="8" w:space="0" w:color="BFBFBF" w:themeColor="background1" w:themeShade="BF"/>
            </w:tcBorders>
            <w:shd w:val="clear" w:color="000000" w:fill="C1E198"/>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32%</w:t>
            </w:r>
          </w:p>
        </w:tc>
        <w:tc>
          <w:tcPr>
            <w:tcW w:w="1096" w:type="dxa"/>
            <w:tcBorders>
              <w:top w:val="single" w:sz="8" w:space="0" w:color="BFBFBF" w:themeColor="background1" w:themeShade="BF"/>
              <w:bottom w:val="single" w:sz="8" w:space="0" w:color="BFBFBF" w:themeColor="background1" w:themeShade="BF"/>
            </w:tcBorders>
            <w:shd w:val="clear" w:color="000000" w:fill="E4F2D2"/>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15%</w:t>
            </w:r>
          </w:p>
        </w:tc>
        <w:tc>
          <w:tcPr>
            <w:tcW w:w="1095" w:type="dxa"/>
            <w:tcBorders>
              <w:top w:val="single" w:sz="8" w:space="0" w:color="BFBFBF" w:themeColor="background1" w:themeShade="BF"/>
              <w:bottom w:val="single" w:sz="8" w:space="0" w:color="BFBFBF" w:themeColor="background1" w:themeShade="BF"/>
            </w:tcBorders>
            <w:shd w:val="clear" w:color="000000" w:fill="F8FCF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c>
          <w:tcPr>
            <w:tcW w:w="1186" w:type="dxa"/>
            <w:tcBorders>
              <w:top w:val="single" w:sz="8" w:space="0" w:color="BFBFBF" w:themeColor="background1" w:themeShade="BF"/>
              <w:bottom w:val="single" w:sz="8" w:space="0" w:color="BFBFBF" w:themeColor="background1" w:themeShade="BF"/>
            </w:tcBorders>
            <w:shd w:val="clear" w:color="000000" w:fill="FAFDF6"/>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4%</w:t>
            </w:r>
          </w:p>
        </w:tc>
      </w:tr>
      <w:tr w:rsidR="00F07CC0" w:rsidRPr="00E933E8" w:rsidTr="00C54F12">
        <w:trPr>
          <w:trHeight w:val="300"/>
          <w:jc w:val="center"/>
        </w:trPr>
        <w:tc>
          <w:tcPr>
            <w:tcW w:w="4683" w:type="dxa"/>
            <w:tcBorders>
              <w:top w:val="single" w:sz="8" w:space="0" w:color="BFBFBF" w:themeColor="background1" w:themeShade="BF"/>
              <w:bottom w:val="single" w:sz="8" w:space="0" w:color="BFBFBF" w:themeColor="background1" w:themeShade="BF"/>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Organizing peer networking groups for specific racial or cultural groups</w:t>
            </w:r>
          </w:p>
        </w:tc>
        <w:tc>
          <w:tcPr>
            <w:tcW w:w="1095" w:type="dxa"/>
            <w:tcBorders>
              <w:top w:val="single" w:sz="8" w:space="0" w:color="BFBFBF" w:themeColor="background1" w:themeShade="BF"/>
              <w:bottom w:val="single" w:sz="8" w:space="0" w:color="BFBFBF" w:themeColor="background1" w:themeShade="BF"/>
            </w:tcBorders>
            <w:shd w:val="clear" w:color="000000" w:fill="E2F2D0"/>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15%</w:t>
            </w:r>
          </w:p>
        </w:tc>
        <w:tc>
          <w:tcPr>
            <w:tcW w:w="1095" w:type="dxa"/>
            <w:tcBorders>
              <w:top w:val="single" w:sz="8" w:space="0" w:color="BFBFBF" w:themeColor="background1" w:themeShade="BF"/>
              <w:bottom w:val="single" w:sz="8" w:space="0" w:color="BFBFBF" w:themeColor="background1" w:themeShade="BF"/>
            </w:tcBorders>
            <w:shd w:val="clear" w:color="000000" w:fill="C3E29B"/>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31%</w:t>
            </w:r>
          </w:p>
        </w:tc>
        <w:tc>
          <w:tcPr>
            <w:tcW w:w="1096" w:type="dxa"/>
            <w:tcBorders>
              <w:top w:val="single" w:sz="8" w:space="0" w:color="BFBFBF" w:themeColor="background1" w:themeShade="BF"/>
              <w:bottom w:val="single" w:sz="8" w:space="0" w:color="BFBFBF" w:themeColor="background1" w:themeShade="BF"/>
            </w:tcBorders>
            <w:shd w:val="clear" w:color="000000" w:fill="BDDF91"/>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34%</w:t>
            </w:r>
          </w:p>
        </w:tc>
        <w:tc>
          <w:tcPr>
            <w:tcW w:w="1095" w:type="dxa"/>
            <w:tcBorders>
              <w:top w:val="single" w:sz="8" w:space="0" w:color="BFBFBF" w:themeColor="background1" w:themeShade="BF"/>
              <w:bottom w:val="single" w:sz="8" w:space="0" w:color="BFBFBF" w:themeColor="background1" w:themeShade="BF"/>
            </w:tcBorders>
            <w:shd w:val="clear" w:color="000000" w:fill="E8F4D9"/>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12%</w:t>
            </w:r>
          </w:p>
        </w:tc>
        <w:tc>
          <w:tcPr>
            <w:tcW w:w="1186" w:type="dxa"/>
            <w:tcBorders>
              <w:top w:val="single" w:sz="8" w:space="0" w:color="BFBFBF" w:themeColor="background1" w:themeShade="BF"/>
              <w:bottom w:val="single" w:sz="8" w:space="0" w:color="BFBFBF" w:themeColor="background1" w:themeShade="BF"/>
            </w:tcBorders>
            <w:shd w:val="clear" w:color="000000" w:fill="F4FAEC"/>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7%</w:t>
            </w:r>
          </w:p>
        </w:tc>
      </w:tr>
      <w:tr w:rsidR="00F07CC0" w:rsidRPr="00E933E8" w:rsidTr="00C54F12">
        <w:trPr>
          <w:trHeight w:val="300"/>
          <w:jc w:val="center"/>
        </w:trPr>
        <w:tc>
          <w:tcPr>
            <w:tcW w:w="4683" w:type="dxa"/>
            <w:tcBorders>
              <w:top w:val="single" w:sz="8" w:space="0" w:color="BFBFBF" w:themeColor="background1" w:themeShade="BF"/>
              <w:bottom w:val="single" w:sz="18" w:space="0" w:color="auto"/>
            </w:tcBorders>
            <w:shd w:val="clear" w:color="auto" w:fill="auto"/>
            <w:noWrap/>
            <w:vAlign w:val="center"/>
            <w:hideMark/>
          </w:tcPr>
          <w:p w:rsidR="00F07CC0" w:rsidRPr="00F07CC0" w:rsidRDefault="00F07CC0" w:rsidP="00E933E8">
            <w:pPr>
              <w:spacing w:after="0" w:line="240" w:lineRule="auto"/>
              <w:rPr>
                <w:rFonts w:eastAsia="Times New Roman" w:cs="Times New Roman"/>
                <w:color w:val="000000"/>
                <w:sz w:val="20"/>
                <w:szCs w:val="20"/>
              </w:rPr>
            </w:pPr>
            <w:r w:rsidRPr="00F07CC0">
              <w:rPr>
                <w:rFonts w:eastAsia="Times New Roman" w:cs="Times New Roman"/>
                <w:color w:val="000000"/>
                <w:sz w:val="20"/>
                <w:szCs w:val="20"/>
              </w:rPr>
              <w:t>Organizing peer networking groups for women</w:t>
            </w:r>
          </w:p>
        </w:tc>
        <w:tc>
          <w:tcPr>
            <w:tcW w:w="1095" w:type="dxa"/>
            <w:tcBorders>
              <w:top w:val="single" w:sz="8" w:space="0" w:color="BFBFBF" w:themeColor="background1" w:themeShade="BF"/>
              <w:bottom w:val="single" w:sz="18" w:space="0" w:color="auto"/>
            </w:tcBorders>
            <w:shd w:val="clear" w:color="000000" w:fill="DBEEC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19%</w:t>
            </w:r>
          </w:p>
        </w:tc>
        <w:tc>
          <w:tcPr>
            <w:tcW w:w="1095" w:type="dxa"/>
            <w:tcBorders>
              <w:top w:val="single" w:sz="8" w:space="0" w:color="BFBFBF" w:themeColor="background1" w:themeShade="BF"/>
              <w:bottom w:val="single" w:sz="18" w:space="0" w:color="auto"/>
            </w:tcBorders>
            <w:shd w:val="clear" w:color="000000" w:fill="C0E196"/>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33%</w:t>
            </w:r>
          </w:p>
        </w:tc>
        <w:tc>
          <w:tcPr>
            <w:tcW w:w="1096" w:type="dxa"/>
            <w:tcBorders>
              <w:top w:val="single" w:sz="8" w:space="0" w:color="BFBFBF" w:themeColor="background1" w:themeShade="BF"/>
              <w:bottom w:val="single" w:sz="18" w:space="0" w:color="auto"/>
            </w:tcBorders>
            <w:shd w:val="clear" w:color="000000" w:fill="CBE6A9"/>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27%</w:t>
            </w:r>
          </w:p>
        </w:tc>
        <w:tc>
          <w:tcPr>
            <w:tcW w:w="1095" w:type="dxa"/>
            <w:tcBorders>
              <w:top w:val="single" w:sz="8" w:space="0" w:color="BFBFBF" w:themeColor="background1" w:themeShade="BF"/>
              <w:bottom w:val="single" w:sz="18" w:space="0" w:color="auto"/>
            </w:tcBorders>
            <w:shd w:val="clear" w:color="000000" w:fill="E5F3D4"/>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14%</w:t>
            </w:r>
          </w:p>
        </w:tc>
        <w:tc>
          <w:tcPr>
            <w:tcW w:w="1186" w:type="dxa"/>
            <w:tcBorders>
              <w:top w:val="single" w:sz="8" w:space="0" w:color="BFBFBF" w:themeColor="background1" w:themeShade="BF"/>
              <w:bottom w:val="single" w:sz="18" w:space="0" w:color="auto"/>
            </w:tcBorders>
            <w:shd w:val="clear" w:color="000000" w:fill="F2F9EA"/>
            <w:noWrap/>
            <w:vAlign w:val="center"/>
            <w:hideMark/>
          </w:tcPr>
          <w:p w:rsidR="00F07CC0" w:rsidRPr="00F07CC0" w:rsidRDefault="00F07CC0" w:rsidP="00D41DA0">
            <w:pPr>
              <w:spacing w:after="0" w:line="240" w:lineRule="auto"/>
              <w:jc w:val="center"/>
              <w:rPr>
                <w:rFonts w:eastAsia="Times New Roman" w:cs="Times New Roman"/>
                <w:color w:val="000000"/>
                <w:sz w:val="20"/>
                <w:szCs w:val="20"/>
              </w:rPr>
            </w:pPr>
            <w:r w:rsidRPr="00F07CC0">
              <w:rPr>
                <w:rFonts w:eastAsia="Times New Roman" w:cs="Times New Roman"/>
                <w:color w:val="000000"/>
                <w:sz w:val="20"/>
                <w:szCs w:val="20"/>
              </w:rPr>
              <w:t>7%</w:t>
            </w:r>
          </w:p>
        </w:tc>
      </w:tr>
    </w:tbl>
    <w:p w:rsidR="00F07CC0" w:rsidRDefault="003F0048" w:rsidP="003F0048">
      <w:pPr>
        <w:jc w:val="right"/>
      </w:pPr>
      <w:r w:rsidRPr="00EA22F4">
        <w:rPr>
          <w:rStyle w:val="SubtleReference"/>
          <w:i/>
          <w:smallCaps w:val="0"/>
          <w:sz w:val="20"/>
        </w:rPr>
        <w:t>Number of res</w:t>
      </w:r>
      <w:r>
        <w:rPr>
          <w:rStyle w:val="SubtleReference"/>
          <w:i/>
          <w:smallCaps w:val="0"/>
          <w:sz w:val="20"/>
        </w:rPr>
        <w:t xml:space="preserve">pondents: </w:t>
      </w:r>
      <w:r w:rsidR="00166D9A">
        <w:rPr>
          <w:rStyle w:val="SubtleReference"/>
          <w:i/>
          <w:smallCaps w:val="0"/>
          <w:sz w:val="20"/>
        </w:rPr>
        <w:t>137</w:t>
      </w:r>
    </w:p>
    <w:p w:rsidR="00F07CC0" w:rsidRPr="00DD17A9" w:rsidRDefault="000A2B88" w:rsidP="00DD17A9">
      <w:r w:rsidRPr="000A2B88">
        <w:t>The stra</w:t>
      </w:r>
      <w:r w:rsidR="00B7492B">
        <w:t>tegies of highest priority were</w:t>
      </w:r>
      <w:r w:rsidRPr="000A2B88">
        <w:t xml:space="preserve"> reaching out to underserved communities, enrolling a diverse group of applicants, enrolling a diverse group of clients into training, engaging employers on behalf of clients, and organizing peer networking groups for clients with barriers to employment. The st</w:t>
      </w:r>
      <w:r w:rsidR="00B7492B">
        <w:t>rategies of least priority were</w:t>
      </w:r>
      <w:r w:rsidRPr="000A2B88">
        <w:t xml:space="preserve"> engaging minority-owned businesses on behalf of employers, supporting entrepreneurship among participants of color, organizing peer networking groups for women, and organizing peer networking groups for specific racial or cultural groups.</w:t>
      </w:r>
    </w:p>
    <w:sectPr w:rsidR="00F07CC0" w:rsidRPr="00DD17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E0" w:rsidRDefault="00282BE0" w:rsidP="000E4545">
      <w:pPr>
        <w:spacing w:after="0" w:line="240" w:lineRule="auto"/>
      </w:pPr>
      <w:r>
        <w:separator/>
      </w:r>
    </w:p>
  </w:endnote>
  <w:endnote w:type="continuationSeparator" w:id="0">
    <w:p w:rsidR="00282BE0" w:rsidRDefault="00282BE0" w:rsidP="000E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E0" w:rsidRPr="000E4545" w:rsidRDefault="00232031">
    <w:pPr>
      <w:pStyle w:val="Footer"/>
      <w:rPr>
        <w:color w:val="7F7F7F" w:themeColor="text1" w:themeTint="80"/>
      </w:rPr>
    </w:pPr>
    <w:sdt>
      <w:sdtPr>
        <w:rPr>
          <w:color w:val="7F7F7F" w:themeColor="text1" w:themeTint="80"/>
        </w:rPr>
        <w:id w:val="-503746044"/>
        <w:docPartObj>
          <w:docPartGallery w:val="Page Numbers (Bottom of Page)"/>
          <w:docPartUnique/>
        </w:docPartObj>
      </w:sdtPr>
      <w:sdtEndPr>
        <w:rPr>
          <w:noProof/>
        </w:rPr>
      </w:sdtEndPr>
      <w:sdtContent>
        <w:r w:rsidR="00282BE0" w:rsidRPr="000021AF">
          <w:rPr>
            <w:color w:val="7F7F7F" w:themeColor="text1" w:themeTint="80"/>
          </w:rPr>
          <w:fldChar w:fldCharType="begin"/>
        </w:r>
        <w:r w:rsidR="00282BE0" w:rsidRPr="000021AF">
          <w:rPr>
            <w:color w:val="7F7F7F" w:themeColor="text1" w:themeTint="80"/>
          </w:rPr>
          <w:instrText xml:space="preserve"> PAGE   \* MERGEFORMAT </w:instrText>
        </w:r>
        <w:r w:rsidR="00282BE0" w:rsidRPr="000021AF">
          <w:rPr>
            <w:color w:val="7F7F7F" w:themeColor="text1" w:themeTint="80"/>
          </w:rPr>
          <w:fldChar w:fldCharType="separate"/>
        </w:r>
        <w:r w:rsidR="00D41DA0">
          <w:rPr>
            <w:noProof/>
            <w:color w:val="7F7F7F" w:themeColor="text1" w:themeTint="80"/>
          </w:rPr>
          <w:t>2</w:t>
        </w:r>
        <w:r w:rsidR="00282BE0" w:rsidRPr="000021AF">
          <w:rPr>
            <w:noProof/>
            <w:color w:val="7F7F7F" w:themeColor="text1" w:themeTint="80"/>
          </w:rPr>
          <w:fldChar w:fldCharType="end"/>
        </w:r>
      </w:sdtContent>
    </w:sdt>
    <w:r w:rsidR="00282BE0" w:rsidRPr="000021AF">
      <w:rPr>
        <w:noProof/>
        <w:color w:val="7F7F7F" w:themeColor="text1" w:themeTint="80"/>
      </w:rPr>
      <w:tab/>
    </w:r>
    <w:r w:rsidR="00282BE0">
      <w:rPr>
        <w:noProof/>
        <w:color w:val="7F7F7F" w:themeColor="text1" w:themeTint="80"/>
      </w:rPr>
      <w:tab/>
    </w:r>
    <w:r w:rsidR="00282BE0" w:rsidRPr="000021AF">
      <w:rPr>
        <w:noProof/>
        <w:color w:val="7F7F7F" w:themeColor="text1" w:themeTint="80"/>
      </w:rPr>
      <w:t>Performance Management Office | DEED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E0" w:rsidRDefault="00282BE0" w:rsidP="000E4545">
      <w:pPr>
        <w:spacing w:after="0" w:line="240" w:lineRule="auto"/>
      </w:pPr>
      <w:r>
        <w:separator/>
      </w:r>
    </w:p>
  </w:footnote>
  <w:footnote w:type="continuationSeparator" w:id="0">
    <w:p w:rsidR="00282BE0" w:rsidRDefault="00282BE0" w:rsidP="000E4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9"/>
    <w:rsid w:val="00022DEF"/>
    <w:rsid w:val="000260DD"/>
    <w:rsid w:val="000325A8"/>
    <w:rsid w:val="00045932"/>
    <w:rsid w:val="00077135"/>
    <w:rsid w:val="0008246D"/>
    <w:rsid w:val="000832CE"/>
    <w:rsid w:val="000A2B88"/>
    <w:rsid w:val="000D2219"/>
    <w:rsid w:val="000D29BD"/>
    <w:rsid w:val="000E4545"/>
    <w:rsid w:val="00115A59"/>
    <w:rsid w:val="00166D9A"/>
    <w:rsid w:val="00172C99"/>
    <w:rsid w:val="001772BD"/>
    <w:rsid w:val="001D1EDD"/>
    <w:rsid w:val="001E1241"/>
    <w:rsid w:val="001E7673"/>
    <w:rsid w:val="00214128"/>
    <w:rsid w:val="00232031"/>
    <w:rsid w:val="00282BE0"/>
    <w:rsid w:val="002A5221"/>
    <w:rsid w:val="0030713B"/>
    <w:rsid w:val="00326307"/>
    <w:rsid w:val="00332F71"/>
    <w:rsid w:val="00337F04"/>
    <w:rsid w:val="003464B7"/>
    <w:rsid w:val="00363937"/>
    <w:rsid w:val="003A4AD6"/>
    <w:rsid w:val="003F0048"/>
    <w:rsid w:val="00405F20"/>
    <w:rsid w:val="0041572D"/>
    <w:rsid w:val="004432A6"/>
    <w:rsid w:val="0047381E"/>
    <w:rsid w:val="004A2BC3"/>
    <w:rsid w:val="004C7113"/>
    <w:rsid w:val="004E096F"/>
    <w:rsid w:val="004E15E1"/>
    <w:rsid w:val="00510CB2"/>
    <w:rsid w:val="0051534F"/>
    <w:rsid w:val="00535D0A"/>
    <w:rsid w:val="00592ADE"/>
    <w:rsid w:val="005B0533"/>
    <w:rsid w:val="005F0CD2"/>
    <w:rsid w:val="005F3F59"/>
    <w:rsid w:val="005F536D"/>
    <w:rsid w:val="006038AB"/>
    <w:rsid w:val="0061277E"/>
    <w:rsid w:val="0062432C"/>
    <w:rsid w:val="006312CD"/>
    <w:rsid w:val="00676C7A"/>
    <w:rsid w:val="00686457"/>
    <w:rsid w:val="006F7DFE"/>
    <w:rsid w:val="00714A35"/>
    <w:rsid w:val="00714B5A"/>
    <w:rsid w:val="00755449"/>
    <w:rsid w:val="007659BF"/>
    <w:rsid w:val="00777153"/>
    <w:rsid w:val="00785DCD"/>
    <w:rsid w:val="00791E94"/>
    <w:rsid w:val="007A32F4"/>
    <w:rsid w:val="007E1324"/>
    <w:rsid w:val="007E68D0"/>
    <w:rsid w:val="00826E1C"/>
    <w:rsid w:val="00834667"/>
    <w:rsid w:val="00854229"/>
    <w:rsid w:val="008835D4"/>
    <w:rsid w:val="00885559"/>
    <w:rsid w:val="00886371"/>
    <w:rsid w:val="008A21A1"/>
    <w:rsid w:val="008B6342"/>
    <w:rsid w:val="008F3903"/>
    <w:rsid w:val="009012C1"/>
    <w:rsid w:val="0091197F"/>
    <w:rsid w:val="009200A7"/>
    <w:rsid w:val="00931AD0"/>
    <w:rsid w:val="0094351F"/>
    <w:rsid w:val="00982920"/>
    <w:rsid w:val="009C0EDE"/>
    <w:rsid w:val="009D11A2"/>
    <w:rsid w:val="009E0F72"/>
    <w:rsid w:val="009F7847"/>
    <w:rsid w:val="00A12E9D"/>
    <w:rsid w:val="00A234E4"/>
    <w:rsid w:val="00A342EC"/>
    <w:rsid w:val="00A448B9"/>
    <w:rsid w:val="00A70D11"/>
    <w:rsid w:val="00AA0597"/>
    <w:rsid w:val="00AA25E0"/>
    <w:rsid w:val="00AA6E7A"/>
    <w:rsid w:val="00AB6B7B"/>
    <w:rsid w:val="00AC4644"/>
    <w:rsid w:val="00AD6E55"/>
    <w:rsid w:val="00AF1D99"/>
    <w:rsid w:val="00AF51D1"/>
    <w:rsid w:val="00B15FBD"/>
    <w:rsid w:val="00B22B5A"/>
    <w:rsid w:val="00B44998"/>
    <w:rsid w:val="00B53CAE"/>
    <w:rsid w:val="00B73D96"/>
    <w:rsid w:val="00B744B9"/>
    <w:rsid w:val="00B748F3"/>
    <w:rsid w:val="00B7492B"/>
    <w:rsid w:val="00B855D7"/>
    <w:rsid w:val="00BD5F45"/>
    <w:rsid w:val="00C32C16"/>
    <w:rsid w:val="00C5271C"/>
    <w:rsid w:val="00C52A78"/>
    <w:rsid w:val="00C54F12"/>
    <w:rsid w:val="00C75304"/>
    <w:rsid w:val="00C96EF5"/>
    <w:rsid w:val="00CA08DB"/>
    <w:rsid w:val="00CB1C5B"/>
    <w:rsid w:val="00D054F3"/>
    <w:rsid w:val="00D31243"/>
    <w:rsid w:val="00D41DA0"/>
    <w:rsid w:val="00D427B1"/>
    <w:rsid w:val="00D45F8F"/>
    <w:rsid w:val="00D534AD"/>
    <w:rsid w:val="00D56EEF"/>
    <w:rsid w:val="00D916D1"/>
    <w:rsid w:val="00DA4C96"/>
    <w:rsid w:val="00DA6248"/>
    <w:rsid w:val="00DD17A9"/>
    <w:rsid w:val="00DF2EC9"/>
    <w:rsid w:val="00DF3591"/>
    <w:rsid w:val="00E109A7"/>
    <w:rsid w:val="00E41DEC"/>
    <w:rsid w:val="00E8071E"/>
    <w:rsid w:val="00E933E8"/>
    <w:rsid w:val="00EA22F4"/>
    <w:rsid w:val="00EA4989"/>
    <w:rsid w:val="00F00248"/>
    <w:rsid w:val="00F01A3C"/>
    <w:rsid w:val="00F07CC0"/>
    <w:rsid w:val="00F2004F"/>
    <w:rsid w:val="00F727AC"/>
    <w:rsid w:val="00F871EE"/>
    <w:rsid w:val="00FA2951"/>
    <w:rsid w:val="00FC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0C7AE-8E02-4B66-9686-3919877E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44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4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44B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4B9"/>
    <w:pPr>
      <w:outlineLvl w:val="9"/>
    </w:pPr>
  </w:style>
  <w:style w:type="character" w:customStyle="1" w:styleId="Heading2Char">
    <w:name w:val="Heading 2 Char"/>
    <w:basedOn w:val="DefaultParagraphFont"/>
    <w:link w:val="Heading2"/>
    <w:uiPriority w:val="9"/>
    <w:rsid w:val="004E096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32C16"/>
    <w:pPr>
      <w:spacing w:after="100"/>
    </w:pPr>
  </w:style>
  <w:style w:type="paragraph" w:styleId="TOC2">
    <w:name w:val="toc 2"/>
    <w:basedOn w:val="Normal"/>
    <w:next w:val="Normal"/>
    <w:autoRedefine/>
    <w:uiPriority w:val="39"/>
    <w:unhideWhenUsed/>
    <w:rsid w:val="00C32C16"/>
    <w:pPr>
      <w:spacing w:after="100"/>
      <w:ind w:left="220"/>
    </w:pPr>
  </w:style>
  <w:style w:type="character" w:styleId="Hyperlink">
    <w:name w:val="Hyperlink"/>
    <w:basedOn w:val="DefaultParagraphFont"/>
    <w:uiPriority w:val="99"/>
    <w:unhideWhenUsed/>
    <w:rsid w:val="00C32C16"/>
    <w:rPr>
      <w:color w:val="0563C1" w:themeColor="hyperlink"/>
      <w:u w:val="single"/>
    </w:rPr>
  </w:style>
  <w:style w:type="table" w:styleId="TableGrid">
    <w:name w:val="Table Grid"/>
    <w:basedOn w:val="TableNormal"/>
    <w:uiPriority w:val="39"/>
    <w:rsid w:val="0076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F0CD2"/>
    <w:rPr>
      <w:smallCaps/>
      <w:color w:val="5A5A5A" w:themeColor="text1" w:themeTint="A5"/>
    </w:rPr>
  </w:style>
  <w:style w:type="paragraph" w:styleId="Header">
    <w:name w:val="header"/>
    <w:basedOn w:val="Normal"/>
    <w:link w:val="HeaderChar"/>
    <w:uiPriority w:val="99"/>
    <w:unhideWhenUsed/>
    <w:rsid w:val="000E4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45"/>
  </w:style>
  <w:style w:type="paragraph" w:styleId="Footer">
    <w:name w:val="footer"/>
    <w:basedOn w:val="Normal"/>
    <w:link w:val="FooterChar"/>
    <w:uiPriority w:val="99"/>
    <w:unhideWhenUsed/>
    <w:rsid w:val="000E4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518">
      <w:bodyDiv w:val="1"/>
      <w:marLeft w:val="0"/>
      <w:marRight w:val="0"/>
      <w:marTop w:val="0"/>
      <w:marBottom w:val="0"/>
      <w:divBdr>
        <w:top w:val="none" w:sz="0" w:space="0" w:color="auto"/>
        <w:left w:val="none" w:sz="0" w:space="0" w:color="auto"/>
        <w:bottom w:val="none" w:sz="0" w:space="0" w:color="auto"/>
        <w:right w:val="none" w:sz="0" w:space="0" w:color="auto"/>
      </w:divBdr>
    </w:div>
    <w:div w:id="290870392">
      <w:bodyDiv w:val="1"/>
      <w:marLeft w:val="0"/>
      <w:marRight w:val="0"/>
      <w:marTop w:val="0"/>
      <w:marBottom w:val="0"/>
      <w:divBdr>
        <w:top w:val="none" w:sz="0" w:space="0" w:color="auto"/>
        <w:left w:val="none" w:sz="0" w:space="0" w:color="auto"/>
        <w:bottom w:val="none" w:sz="0" w:space="0" w:color="auto"/>
        <w:right w:val="none" w:sz="0" w:space="0" w:color="auto"/>
      </w:divBdr>
    </w:div>
    <w:div w:id="332490084">
      <w:bodyDiv w:val="1"/>
      <w:marLeft w:val="0"/>
      <w:marRight w:val="0"/>
      <w:marTop w:val="0"/>
      <w:marBottom w:val="0"/>
      <w:divBdr>
        <w:top w:val="none" w:sz="0" w:space="0" w:color="auto"/>
        <w:left w:val="none" w:sz="0" w:space="0" w:color="auto"/>
        <w:bottom w:val="none" w:sz="0" w:space="0" w:color="auto"/>
        <w:right w:val="none" w:sz="0" w:space="0" w:color="auto"/>
      </w:divBdr>
      <w:divsChild>
        <w:div w:id="1338311437">
          <w:marLeft w:val="0"/>
          <w:marRight w:val="180"/>
          <w:marTop w:val="0"/>
          <w:marBottom w:val="0"/>
          <w:divBdr>
            <w:top w:val="none" w:sz="0" w:space="0" w:color="auto"/>
            <w:left w:val="none" w:sz="0" w:space="0" w:color="auto"/>
            <w:bottom w:val="none" w:sz="0" w:space="0" w:color="auto"/>
            <w:right w:val="none" w:sz="0" w:space="0" w:color="auto"/>
          </w:divBdr>
          <w:divsChild>
            <w:div w:id="1484272709">
              <w:marLeft w:val="0"/>
              <w:marRight w:val="0"/>
              <w:marTop w:val="0"/>
              <w:marBottom w:val="0"/>
              <w:divBdr>
                <w:top w:val="none" w:sz="0" w:space="0" w:color="auto"/>
                <w:left w:val="none" w:sz="0" w:space="0" w:color="auto"/>
                <w:bottom w:val="none" w:sz="0" w:space="0" w:color="auto"/>
                <w:right w:val="none" w:sz="0" w:space="0" w:color="auto"/>
              </w:divBdr>
              <w:divsChild>
                <w:div w:id="4219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581">
          <w:marLeft w:val="0"/>
          <w:marRight w:val="180"/>
          <w:marTop w:val="0"/>
          <w:marBottom w:val="0"/>
          <w:divBdr>
            <w:top w:val="none" w:sz="0" w:space="0" w:color="auto"/>
            <w:left w:val="none" w:sz="0" w:space="0" w:color="auto"/>
            <w:bottom w:val="none" w:sz="0" w:space="0" w:color="auto"/>
            <w:right w:val="none" w:sz="0" w:space="0" w:color="auto"/>
          </w:divBdr>
        </w:div>
        <w:div w:id="2075855124">
          <w:marLeft w:val="0"/>
          <w:marRight w:val="180"/>
          <w:marTop w:val="0"/>
          <w:marBottom w:val="0"/>
          <w:divBdr>
            <w:top w:val="none" w:sz="0" w:space="0" w:color="auto"/>
            <w:left w:val="none" w:sz="0" w:space="0" w:color="auto"/>
            <w:bottom w:val="none" w:sz="0" w:space="0" w:color="auto"/>
            <w:right w:val="none" w:sz="0" w:space="0" w:color="auto"/>
          </w:divBdr>
        </w:div>
        <w:div w:id="1003817726">
          <w:marLeft w:val="0"/>
          <w:marRight w:val="180"/>
          <w:marTop w:val="0"/>
          <w:marBottom w:val="0"/>
          <w:divBdr>
            <w:top w:val="none" w:sz="0" w:space="0" w:color="auto"/>
            <w:left w:val="none" w:sz="0" w:space="0" w:color="auto"/>
            <w:bottom w:val="none" w:sz="0" w:space="0" w:color="auto"/>
            <w:right w:val="none" w:sz="0" w:space="0" w:color="auto"/>
          </w:divBdr>
        </w:div>
        <w:div w:id="1029650591">
          <w:marLeft w:val="0"/>
          <w:marRight w:val="180"/>
          <w:marTop w:val="0"/>
          <w:marBottom w:val="0"/>
          <w:divBdr>
            <w:top w:val="none" w:sz="0" w:space="0" w:color="auto"/>
            <w:left w:val="none" w:sz="0" w:space="0" w:color="auto"/>
            <w:bottom w:val="none" w:sz="0" w:space="0" w:color="auto"/>
            <w:right w:val="none" w:sz="0" w:space="0" w:color="auto"/>
          </w:divBdr>
        </w:div>
        <w:div w:id="1062942404">
          <w:marLeft w:val="0"/>
          <w:marRight w:val="0"/>
          <w:marTop w:val="0"/>
          <w:marBottom w:val="0"/>
          <w:divBdr>
            <w:top w:val="none" w:sz="0" w:space="0" w:color="auto"/>
            <w:left w:val="none" w:sz="0" w:space="0" w:color="auto"/>
            <w:bottom w:val="none" w:sz="0" w:space="0" w:color="auto"/>
            <w:right w:val="none" w:sz="0" w:space="0" w:color="auto"/>
          </w:divBdr>
        </w:div>
        <w:div w:id="447819416">
          <w:marLeft w:val="0"/>
          <w:marRight w:val="0"/>
          <w:marTop w:val="0"/>
          <w:marBottom w:val="0"/>
          <w:divBdr>
            <w:top w:val="none" w:sz="0" w:space="0" w:color="auto"/>
            <w:left w:val="none" w:sz="0" w:space="0" w:color="auto"/>
            <w:bottom w:val="none" w:sz="0" w:space="0" w:color="auto"/>
            <w:right w:val="none" w:sz="0" w:space="0" w:color="auto"/>
          </w:divBdr>
        </w:div>
        <w:div w:id="160128300">
          <w:marLeft w:val="0"/>
          <w:marRight w:val="0"/>
          <w:marTop w:val="0"/>
          <w:marBottom w:val="0"/>
          <w:divBdr>
            <w:top w:val="none" w:sz="0" w:space="0" w:color="auto"/>
            <w:left w:val="none" w:sz="0" w:space="0" w:color="auto"/>
            <w:bottom w:val="none" w:sz="0" w:space="0" w:color="auto"/>
            <w:right w:val="none" w:sz="0" w:space="0" w:color="auto"/>
          </w:divBdr>
        </w:div>
        <w:div w:id="1944144351">
          <w:marLeft w:val="0"/>
          <w:marRight w:val="0"/>
          <w:marTop w:val="0"/>
          <w:marBottom w:val="0"/>
          <w:divBdr>
            <w:top w:val="none" w:sz="0" w:space="0" w:color="auto"/>
            <w:left w:val="none" w:sz="0" w:space="0" w:color="auto"/>
            <w:bottom w:val="none" w:sz="0" w:space="0" w:color="auto"/>
            <w:right w:val="none" w:sz="0" w:space="0" w:color="auto"/>
          </w:divBdr>
        </w:div>
        <w:div w:id="235672462">
          <w:marLeft w:val="0"/>
          <w:marRight w:val="0"/>
          <w:marTop w:val="0"/>
          <w:marBottom w:val="0"/>
          <w:divBdr>
            <w:top w:val="none" w:sz="0" w:space="0" w:color="auto"/>
            <w:left w:val="none" w:sz="0" w:space="0" w:color="auto"/>
            <w:bottom w:val="none" w:sz="0" w:space="0" w:color="auto"/>
            <w:right w:val="none" w:sz="0" w:space="0" w:color="auto"/>
          </w:divBdr>
        </w:div>
        <w:div w:id="885412272">
          <w:marLeft w:val="0"/>
          <w:marRight w:val="0"/>
          <w:marTop w:val="0"/>
          <w:marBottom w:val="0"/>
          <w:divBdr>
            <w:top w:val="none" w:sz="0" w:space="0" w:color="auto"/>
            <w:left w:val="none" w:sz="0" w:space="0" w:color="auto"/>
            <w:bottom w:val="none" w:sz="0" w:space="0" w:color="auto"/>
            <w:right w:val="none" w:sz="0" w:space="0" w:color="auto"/>
          </w:divBdr>
        </w:div>
        <w:div w:id="1527328947">
          <w:marLeft w:val="0"/>
          <w:marRight w:val="0"/>
          <w:marTop w:val="0"/>
          <w:marBottom w:val="0"/>
          <w:divBdr>
            <w:top w:val="none" w:sz="0" w:space="0" w:color="auto"/>
            <w:left w:val="none" w:sz="0" w:space="0" w:color="auto"/>
            <w:bottom w:val="none" w:sz="0" w:space="0" w:color="auto"/>
            <w:right w:val="none" w:sz="0" w:space="0" w:color="auto"/>
          </w:divBdr>
        </w:div>
        <w:div w:id="1560094371">
          <w:marLeft w:val="0"/>
          <w:marRight w:val="0"/>
          <w:marTop w:val="0"/>
          <w:marBottom w:val="0"/>
          <w:divBdr>
            <w:top w:val="none" w:sz="0" w:space="0" w:color="auto"/>
            <w:left w:val="none" w:sz="0" w:space="0" w:color="auto"/>
            <w:bottom w:val="none" w:sz="0" w:space="0" w:color="auto"/>
            <w:right w:val="none" w:sz="0" w:space="0" w:color="auto"/>
          </w:divBdr>
        </w:div>
        <w:div w:id="1125927063">
          <w:marLeft w:val="0"/>
          <w:marRight w:val="0"/>
          <w:marTop w:val="0"/>
          <w:marBottom w:val="0"/>
          <w:divBdr>
            <w:top w:val="none" w:sz="0" w:space="0" w:color="auto"/>
            <w:left w:val="none" w:sz="0" w:space="0" w:color="auto"/>
            <w:bottom w:val="none" w:sz="0" w:space="0" w:color="auto"/>
            <w:right w:val="none" w:sz="0" w:space="0" w:color="auto"/>
          </w:divBdr>
        </w:div>
        <w:div w:id="1520195953">
          <w:marLeft w:val="0"/>
          <w:marRight w:val="0"/>
          <w:marTop w:val="0"/>
          <w:marBottom w:val="0"/>
          <w:divBdr>
            <w:top w:val="none" w:sz="0" w:space="0" w:color="auto"/>
            <w:left w:val="none" w:sz="0" w:space="0" w:color="auto"/>
            <w:bottom w:val="none" w:sz="0" w:space="0" w:color="auto"/>
            <w:right w:val="none" w:sz="0" w:space="0" w:color="auto"/>
          </w:divBdr>
        </w:div>
        <w:div w:id="1444113811">
          <w:marLeft w:val="0"/>
          <w:marRight w:val="0"/>
          <w:marTop w:val="0"/>
          <w:marBottom w:val="0"/>
          <w:divBdr>
            <w:top w:val="none" w:sz="0" w:space="0" w:color="auto"/>
            <w:left w:val="none" w:sz="0" w:space="0" w:color="auto"/>
            <w:bottom w:val="none" w:sz="0" w:space="0" w:color="auto"/>
            <w:right w:val="none" w:sz="0" w:space="0" w:color="auto"/>
          </w:divBdr>
        </w:div>
        <w:div w:id="1451511107">
          <w:marLeft w:val="0"/>
          <w:marRight w:val="0"/>
          <w:marTop w:val="0"/>
          <w:marBottom w:val="0"/>
          <w:divBdr>
            <w:top w:val="none" w:sz="0" w:space="0" w:color="auto"/>
            <w:left w:val="none" w:sz="0" w:space="0" w:color="auto"/>
            <w:bottom w:val="none" w:sz="0" w:space="0" w:color="auto"/>
            <w:right w:val="none" w:sz="0" w:space="0" w:color="auto"/>
          </w:divBdr>
        </w:div>
        <w:div w:id="301621550">
          <w:marLeft w:val="0"/>
          <w:marRight w:val="0"/>
          <w:marTop w:val="0"/>
          <w:marBottom w:val="0"/>
          <w:divBdr>
            <w:top w:val="none" w:sz="0" w:space="0" w:color="auto"/>
            <w:left w:val="none" w:sz="0" w:space="0" w:color="auto"/>
            <w:bottom w:val="none" w:sz="0" w:space="0" w:color="auto"/>
            <w:right w:val="none" w:sz="0" w:space="0" w:color="auto"/>
          </w:divBdr>
        </w:div>
        <w:div w:id="1120684703">
          <w:marLeft w:val="0"/>
          <w:marRight w:val="0"/>
          <w:marTop w:val="0"/>
          <w:marBottom w:val="0"/>
          <w:divBdr>
            <w:top w:val="none" w:sz="0" w:space="0" w:color="auto"/>
            <w:left w:val="none" w:sz="0" w:space="0" w:color="auto"/>
            <w:bottom w:val="none" w:sz="0" w:space="0" w:color="auto"/>
            <w:right w:val="none" w:sz="0" w:space="0" w:color="auto"/>
          </w:divBdr>
        </w:div>
        <w:div w:id="1342733599">
          <w:marLeft w:val="0"/>
          <w:marRight w:val="0"/>
          <w:marTop w:val="0"/>
          <w:marBottom w:val="0"/>
          <w:divBdr>
            <w:top w:val="none" w:sz="0" w:space="0" w:color="auto"/>
            <w:left w:val="none" w:sz="0" w:space="0" w:color="auto"/>
            <w:bottom w:val="none" w:sz="0" w:space="0" w:color="auto"/>
            <w:right w:val="none" w:sz="0" w:space="0" w:color="auto"/>
          </w:divBdr>
        </w:div>
        <w:div w:id="1198155268">
          <w:marLeft w:val="0"/>
          <w:marRight w:val="0"/>
          <w:marTop w:val="0"/>
          <w:marBottom w:val="0"/>
          <w:divBdr>
            <w:top w:val="none" w:sz="0" w:space="0" w:color="auto"/>
            <w:left w:val="none" w:sz="0" w:space="0" w:color="auto"/>
            <w:bottom w:val="none" w:sz="0" w:space="0" w:color="auto"/>
            <w:right w:val="none" w:sz="0" w:space="0" w:color="auto"/>
          </w:divBdr>
        </w:div>
        <w:div w:id="1047027646">
          <w:marLeft w:val="0"/>
          <w:marRight w:val="0"/>
          <w:marTop w:val="0"/>
          <w:marBottom w:val="0"/>
          <w:divBdr>
            <w:top w:val="none" w:sz="0" w:space="0" w:color="auto"/>
            <w:left w:val="none" w:sz="0" w:space="0" w:color="auto"/>
            <w:bottom w:val="none" w:sz="0" w:space="0" w:color="auto"/>
            <w:right w:val="none" w:sz="0" w:space="0" w:color="auto"/>
          </w:divBdr>
        </w:div>
        <w:div w:id="365452756">
          <w:marLeft w:val="0"/>
          <w:marRight w:val="0"/>
          <w:marTop w:val="0"/>
          <w:marBottom w:val="0"/>
          <w:divBdr>
            <w:top w:val="none" w:sz="0" w:space="0" w:color="auto"/>
            <w:left w:val="none" w:sz="0" w:space="0" w:color="auto"/>
            <w:bottom w:val="none" w:sz="0" w:space="0" w:color="auto"/>
            <w:right w:val="none" w:sz="0" w:space="0" w:color="auto"/>
          </w:divBdr>
        </w:div>
        <w:div w:id="973559851">
          <w:marLeft w:val="0"/>
          <w:marRight w:val="0"/>
          <w:marTop w:val="0"/>
          <w:marBottom w:val="0"/>
          <w:divBdr>
            <w:top w:val="none" w:sz="0" w:space="0" w:color="auto"/>
            <w:left w:val="none" w:sz="0" w:space="0" w:color="auto"/>
            <w:bottom w:val="none" w:sz="0" w:space="0" w:color="auto"/>
            <w:right w:val="none" w:sz="0" w:space="0" w:color="auto"/>
          </w:divBdr>
        </w:div>
        <w:div w:id="136724977">
          <w:marLeft w:val="0"/>
          <w:marRight w:val="0"/>
          <w:marTop w:val="0"/>
          <w:marBottom w:val="0"/>
          <w:divBdr>
            <w:top w:val="none" w:sz="0" w:space="0" w:color="auto"/>
            <w:left w:val="none" w:sz="0" w:space="0" w:color="auto"/>
            <w:bottom w:val="none" w:sz="0" w:space="0" w:color="auto"/>
            <w:right w:val="none" w:sz="0" w:space="0" w:color="auto"/>
          </w:divBdr>
        </w:div>
        <w:div w:id="1283803472">
          <w:marLeft w:val="0"/>
          <w:marRight w:val="0"/>
          <w:marTop w:val="0"/>
          <w:marBottom w:val="0"/>
          <w:divBdr>
            <w:top w:val="none" w:sz="0" w:space="0" w:color="auto"/>
            <w:left w:val="none" w:sz="0" w:space="0" w:color="auto"/>
            <w:bottom w:val="none" w:sz="0" w:space="0" w:color="auto"/>
            <w:right w:val="none" w:sz="0" w:space="0" w:color="auto"/>
          </w:divBdr>
        </w:div>
        <w:div w:id="848639849">
          <w:marLeft w:val="0"/>
          <w:marRight w:val="0"/>
          <w:marTop w:val="0"/>
          <w:marBottom w:val="0"/>
          <w:divBdr>
            <w:top w:val="none" w:sz="0" w:space="0" w:color="auto"/>
            <w:left w:val="none" w:sz="0" w:space="0" w:color="auto"/>
            <w:bottom w:val="none" w:sz="0" w:space="0" w:color="auto"/>
            <w:right w:val="none" w:sz="0" w:space="0" w:color="auto"/>
          </w:divBdr>
        </w:div>
        <w:div w:id="1094210061">
          <w:marLeft w:val="0"/>
          <w:marRight w:val="0"/>
          <w:marTop w:val="0"/>
          <w:marBottom w:val="0"/>
          <w:divBdr>
            <w:top w:val="none" w:sz="0" w:space="0" w:color="auto"/>
            <w:left w:val="none" w:sz="0" w:space="0" w:color="auto"/>
            <w:bottom w:val="none" w:sz="0" w:space="0" w:color="auto"/>
            <w:right w:val="none" w:sz="0" w:space="0" w:color="auto"/>
          </w:divBdr>
        </w:div>
        <w:div w:id="1793942397">
          <w:marLeft w:val="0"/>
          <w:marRight w:val="0"/>
          <w:marTop w:val="0"/>
          <w:marBottom w:val="0"/>
          <w:divBdr>
            <w:top w:val="none" w:sz="0" w:space="0" w:color="auto"/>
            <w:left w:val="none" w:sz="0" w:space="0" w:color="auto"/>
            <w:bottom w:val="none" w:sz="0" w:space="0" w:color="auto"/>
            <w:right w:val="none" w:sz="0" w:space="0" w:color="auto"/>
          </w:divBdr>
        </w:div>
        <w:div w:id="1266155718">
          <w:marLeft w:val="0"/>
          <w:marRight w:val="0"/>
          <w:marTop w:val="0"/>
          <w:marBottom w:val="0"/>
          <w:divBdr>
            <w:top w:val="none" w:sz="0" w:space="0" w:color="auto"/>
            <w:left w:val="none" w:sz="0" w:space="0" w:color="auto"/>
            <w:bottom w:val="none" w:sz="0" w:space="0" w:color="auto"/>
            <w:right w:val="none" w:sz="0" w:space="0" w:color="auto"/>
          </w:divBdr>
        </w:div>
        <w:div w:id="824053142">
          <w:marLeft w:val="0"/>
          <w:marRight w:val="0"/>
          <w:marTop w:val="0"/>
          <w:marBottom w:val="0"/>
          <w:divBdr>
            <w:top w:val="none" w:sz="0" w:space="0" w:color="auto"/>
            <w:left w:val="none" w:sz="0" w:space="0" w:color="auto"/>
            <w:bottom w:val="none" w:sz="0" w:space="0" w:color="auto"/>
            <w:right w:val="none" w:sz="0" w:space="0" w:color="auto"/>
          </w:divBdr>
        </w:div>
        <w:div w:id="1009059646">
          <w:marLeft w:val="0"/>
          <w:marRight w:val="0"/>
          <w:marTop w:val="0"/>
          <w:marBottom w:val="0"/>
          <w:divBdr>
            <w:top w:val="none" w:sz="0" w:space="0" w:color="auto"/>
            <w:left w:val="none" w:sz="0" w:space="0" w:color="auto"/>
            <w:bottom w:val="none" w:sz="0" w:space="0" w:color="auto"/>
            <w:right w:val="none" w:sz="0" w:space="0" w:color="auto"/>
          </w:divBdr>
        </w:div>
        <w:div w:id="1521696425">
          <w:marLeft w:val="0"/>
          <w:marRight w:val="0"/>
          <w:marTop w:val="0"/>
          <w:marBottom w:val="0"/>
          <w:divBdr>
            <w:top w:val="none" w:sz="0" w:space="0" w:color="auto"/>
            <w:left w:val="none" w:sz="0" w:space="0" w:color="auto"/>
            <w:bottom w:val="none" w:sz="0" w:space="0" w:color="auto"/>
            <w:right w:val="none" w:sz="0" w:space="0" w:color="auto"/>
          </w:divBdr>
        </w:div>
        <w:div w:id="1912228668">
          <w:marLeft w:val="0"/>
          <w:marRight w:val="0"/>
          <w:marTop w:val="0"/>
          <w:marBottom w:val="0"/>
          <w:divBdr>
            <w:top w:val="none" w:sz="0" w:space="0" w:color="auto"/>
            <w:left w:val="none" w:sz="0" w:space="0" w:color="auto"/>
            <w:bottom w:val="none" w:sz="0" w:space="0" w:color="auto"/>
            <w:right w:val="none" w:sz="0" w:space="0" w:color="auto"/>
          </w:divBdr>
        </w:div>
        <w:div w:id="1680347463">
          <w:marLeft w:val="0"/>
          <w:marRight w:val="0"/>
          <w:marTop w:val="0"/>
          <w:marBottom w:val="0"/>
          <w:divBdr>
            <w:top w:val="none" w:sz="0" w:space="0" w:color="auto"/>
            <w:left w:val="none" w:sz="0" w:space="0" w:color="auto"/>
            <w:bottom w:val="none" w:sz="0" w:space="0" w:color="auto"/>
            <w:right w:val="none" w:sz="0" w:space="0" w:color="auto"/>
          </w:divBdr>
        </w:div>
        <w:div w:id="1742101452">
          <w:marLeft w:val="0"/>
          <w:marRight w:val="0"/>
          <w:marTop w:val="0"/>
          <w:marBottom w:val="0"/>
          <w:divBdr>
            <w:top w:val="none" w:sz="0" w:space="0" w:color="auto"/>
            <w:left w:val="none" w:sz="0" w:space="0" w:color="auto"/>
            <w:bottom w:val="none" w:sz="0" w:space="0" w:color="auto"/>
            <w:right w:val="none" w:sz="0" w:space="0" w:color="auto"/>
          </w:divBdr>
        </w:div>
        <w:div w:id="1443307019">
          <w:marLeft w:val="0"/>
          <w:marRight w:val="0"/>
          <w:marTop w:val="0"/>
          <w:marBottom w:val="0"/>
          <w:divBdr>
            <w:top w:val="none" w:sz="0" w:space="0" w:color="auto"/>
            <w:left w:val="none" w:sz="0" w:space="0" w:color="auto"/>
            <w:bottom w:val="none" w:sz="0" w:space="0" w:color="auto"/>
            <w:right w:val="none" w:sz="0" w:space="0" w:color="auto"/>
          </w:divBdr>
        </w:div>
        <w:div w:id="354040792">
          <w:marLeft w:val="0"/>
          <w:marRight w:val="0"/>
          <w:marTop w:val="0"/>
          <w:marBottom w:val="0"/>
          <w:divBdr>
            <w:top w:val="none" w:sz="0" w:space="0" w:color="auto"/>
            <w:left w:val="none" w:sz="0" w:space="0" w:color="auto"/>
            <w:bottom w:val="none" w:sz="0" w:space="0" w:color="auto"/>
            <w:right w:val="none" w:sz="0" w:space="0" w:color="auto"/>
          </w:divBdr>
        </w:div>
        <w:div w:id="2010865559">
          <w:marLeft w:val="0"/>
          <w:marRight w:val="0"/>
          <w:marTop w:val="0"/>
          <w:marBottom w:val="0"/>
          <w:divBdr>
            <w:top w:val="none" w:sz="0" w:space="0" w:color="auto"/>
            <w:left w:val="none" w:sz="0" w:space="0" w:color="auto"/>
            <w:bottom w:val="none" w:sz="0" w:space="0" w:color="auto"/>
            <w:right w:val="none" w:sz="0" w:space="0" w:color="auto"/>
          </w:divBdr>
        </w:div>
        <w:div w:id="1272008503">
          <w:marLeft w:val="0"/>
          <w:marRight w:val="0"/>
          <w:marTop w:val="0"/>
          <w:marBottom w:val="0"/>
          <w:divBdr>
            <w:top w:val="none" w:sz="0" w:space="0" w:color="auto"/>
            <w:left w:val="none" w:sz="0" w:space="0" w:color="auto"/>
            <w:bottom w:val="none" w:sz="0" w:space="0" w:color="auto"/>
            <w:right w:val="none" w:sz="0" w:space="0" w:color="auto"/>
          </w:divBdr>
        </w:div>
        <w:div w:id="596256164">
          <w:marLeft w:val="0"/>
          <w:marRight w:val="0"/>
          <w:marTop w:val="0"/>
          <w:marBottom w:val="0"/>
          <w:divBdr>
            <w:top w:val="none" w:sz="0" w:space="0" w:color="auto"/>
            <w:left w:val="none" w:sz="0" w:space="0" w:color="auto"/>
            <w:bottom w:val="none" w:sz="0" w:space="0" w:color="auto"/>
            <w:right w:val="none" w:sz="0" w:space="0" w:color="auto"/>
          </w:divBdr>
        </w:div>
        <w:div w:id="297540708">
          <w:marLeft w:val="0"/>
          <w:marRight w:val="0"/>
          <w:marTop w:val="0"/>
          <w:marBottom w:val="0"/>
          <w:divBdr>
            <w:top w:val="none" w:sz="0" w:space="0" w:color="auto"/>
            <w:left w:val="none" w:sz="0" w:space="0" w:color="auto"/>
            <w:bottom w:val="none" w:sz="0" w:space="0" w:color="auto"/>
            <w:right w:val="none" w:sz="0" w:space="0" w:color="auto"/>
          </w:divBdr>
        </w:div>
        <w:div w:id="922301541">
          <w:marLeft w:val="0"/>
          <w:marRight w:val="0"/>
          <w:marTop w:val="0"/>
          <w:marBottom w:val="0"/>
          <w:divBdr>
            <w:top w:val="none" w:sz="0" w:space="0" w:color="auto"/>
            <w:left w:val="none" w:sz="0" w:space="0" w:color="auto"/>
            <w:bottom w:val="none" w:sz="0" w:space="0" w:color="auto"/>
            <w:right w:val="none" w:sz="0" w:space="0" w:color="auto"/>
          </w:divBdr>
        </w:div>
        <w:div w:id="369494840">
          <w:marLeft w:val="0"/>
          <w:marRight w:val="0"/>
          <w:marTop w:val="0"/>
          <w:marBottom w:val="0"/>
          <w:divBdr>
            <w:top w:val="none" w:sz="0" w:space="0" w:color="auto"/>
            <w:left w:val="none" w:sz="0" w:space="0" w:color="auto"/>
            <w:bottom w:val="none" w:sz="0" w:space="0" w:color="auto"/>
            <w:right w:val="none" w:sz="0" w:space="0" w:color="auto"/>
          </w:divBdr>
        </w:div>
        <w:div w:id="11340297">
          <w:marLeft w:val="0"/>
          <w:marRight w:val="0"/>
          <w:marTop w:val="0"/>
          <w:marBottom w:val="0"/>
          <w:divBdr>
            <w:top w:val="none" w:sz="0" w:space="0" w:color="auto"/>
            <w:left w:val="none" w:sz="0" w:space="0" w:color="auto"/>
            <w:bottom w:val="none" w:sz="0" w:space="0" w:color="auto"/>
            <w:right w:val="none" w:sz="0" w:space="0" w:color="auto"/>
          </w:divBdr>
        </w:div>
        <w:div w:id="2062090740">
          <w:marLeft w:val="0"/>
          <w:marRight w:val="0"/>
          <w:marTop w:val="0"/>
          <w:marBottom w:val="0"/>
          <w:divBdr>
            <w:top w:val="none" w:sz="0" w:space="0" w:color="auto"/>
            <w:left w:val="none" w:sz="0" w:space="0" w:color="auto"/>
            <w:bottom w:val="none" w:sz="0" w:space="0" w:color="auto"/>
            <w:right w:val="none" w:sz="0" w:space="0" w:color="auto"/>
          </w:divBdr>
        </w:div>
        <w:div w:id="2013793191">
          <w:marLeft w:val="0"/>
          <w:marRight w:val="0"/>
          <w:marTop w:val="0"/>
          <w:marBottom w:val="0"/>
          <w:divBdr>
            <w:top w:val="none" w:sz="0" w:space="0" w:color="auto"/>
            <w:left w:val="none" w:sz="0" w:space="0" w:color="auto"/>
            <w:bottom w:val="none" w:sz="0" w:space="0" w:color="auto"/>
            <w:right w:val="none" w:sz="0" w:space="0" w:color="auto"/>
          </w:divBdr>
        </w:div>
        <w:div w:id="572668386">
          <w:marLeft w:val="0"/>
          <w:marRight w:val="0"/>
          <w:marTop w:val="0"/>
          <w:marBottom w:val="0"/>
          <w:divBdr>
            <w:top w:val="none" w:sz="0" w:space="0" w:color="auto"/>
            <w:left w:val="none" w:sz="0" w:space="0" w:color="auto"/>
            <w:bottom w:val="none" w:sz="0" w:space="0" w:color="auto"/>
            <w:right w:val="none" w:sz="0" w:space="0" w:color="auto"/>
          </w:divBdr>
        </w:div>
        <w:div w:id="646472764">
          <w:marLeft w:val="0"/>
          <w:marRight w:val="0"/>
          <w:marTop w:val="0"/>
          <w:marBottom w:val="0"/>
          <w:divBdr>
            <w:top w:val="none" w:sz="0" w:space="0" w:color="auto"/>
            <w:left w:val="none" w:sz="0" w:space="0" w:color="auto"/>
            <w:bottom w:val="none" w:sz="0" w:space="0" w:color="auto"/>
            <w:right w:val="none" w:sz="0" w:space="0" w:color="auto"/>
          </w:divBdr>
        </w:div>
        <w:div w:id="77673065">
          <w:marLeft w:val="0"/>
          <w:marRight w:val="0"/>
          <w:marTop w:val="0"/>
          <w:marBottom w:val="0"/>
          <w:divBdr>
            <w:top w:val="none" w:sz="0" w:space="0" w:color="auto"/>
            <w:left w:val="none" w:sz="0" w:space="0" w:color="auto"/>
            <w:bottom w:val="none" w:sz="0" w:space="0" w:color="auto"/>
            <w:right w:val="none" w:sz="0" w:space="0" w:color="auto"/>
          </w:divBdr>
        </w:div>
        <w:div w:id="99960379">
          <w:marLeft w:val="0"/>
          <w:marRight w:val="0"/>
          <w:marTop w:val="0"/>
          <w:marBottom w:val="0"/>
          <w:divBdr>
            <w:top w:val="none" w:sz="0" w:space="0" w:color="auto"/>
            <w:left w:val="none" w:sz="0" w:space="0" w:color="auto"/>
            <w:bottom w:val="none" w:sz="0" w:space="0" w:color="auto"/>
            <w:right w:val="none" w:sz="0" w:space="0" w:color="auto"/>
          </w:divBdr>
        </w:div>
        <w:div w:id="1806582482">
          <w:marLeft w:val="0"/>
          <w:marRight w:val="0"/>
          <w:marTop w:val="0"/>
          <w:marBottom w:val="0"/>
          <w:divBdr>
            <w:top w:val="none" w:sz="0" w:space="0" w:color="auto"/>
            <w:left w:val="none" w:sz="0" w:space="0" w:color="auto"/>
            <w:bottom w:val="none" w:sz="0" w:space="0" w:color="auto"/>
            <w:right w:val="none" w:sz="0" w:space="0" w:color="auto"/>
          </w:divBdr>
        </w:div>
        <w:div w:id="545921342">
          <w:marLeft w:val="0"/>
          <w:marRight w:val="0"/>
          <w:marTop w:val="0"/>
          <w:marBottom w:val="0"/>
          <w:divBdr>
            <w:top w:val="none" w:sz="0" w:space="0" w:color="auto"/>
            <w:left w:val="none" w:sz="0" w:space="0" w:color="auto"/>
            <w:bottom w:val="none" w:sz="0" w:space="0" w:color="auto"/>
            <w:right w:val="none" w:sz="0" w:space="0" w:color="auto"/>
          </w:divBdr>
        </w:div>
        <w:div w:id="1852837387">
          <w:marLeft w:val="0"/>
          <w:marRight w:val="0"/>
          <w:marTop w:val="0"/>
          <w:marBottom w:val="0"/>
          <w:divBdr>
            <w:top w:val="none" w:sz="0" w:space="0" w:color="auto"/>
            <w:left w:val="none" w:sz="0" w:space="0" w:color="auto"/>
            <w:bottom w:val="none" w:sz="0" w:space="0" w:color="auto"/>
            <w:right w:val="none" w:sz="0" w:space="0" w:color="auto"/>
          </w:divBdr>
        </w:div>
        <w:div w:id="930817178">
          <w:marLeft w:val="0"/>
          <w:marRight w:val="0"/>
          <w:marTop w:val="0"/>
          <w:marBottom w:val="0"/>
          <w:divBdr>
            <w:top w:val="none" w:sz="0" w:space="0" w:color="auto"/>
            <w:left w:val="none" w:sz="0" w:space="0" w:color="auto"/>
            <w:bottom w:val="none" w:sz="0" w:space="0" w:color="auto"/>
            <w:right w:val="none" w:sz="0" w:space="0" w:color="auto"/>
          </w:divBdr>
        </w:div>
        <w:div w:id="1090077898">
          <w:marLeft w:val="0"/>
          <w:marRight w:val="0"/>
          <w:marTop w:val="0"/>
          <w:marBottom w:val="0"/>
          <w:divBdr>
            <w:top w:val="none" w:sz="0" w:space="0" w:color="auto"/>
            <w:left w:val="none" w:sz="0" w:space="0" w:color="auto"/>
            <w:bottom w:val="none" w:sz="0" w:space="0" w:color="auto"/>
            <w:right w:val="none" w:sz="0" w:space="0" w:color="auto"/>
          </w:divBdr>
        </w:div>
        <w:div w:id="530072997">
          <w:marLeft w:val="0"/>
          <w:marRight w:val="0"/>
          <w:marTop w:val="0"/>
          <w:marBottom w:val="0"/>
          <w:divBdr>
            <w:top w:val="none" w:sz="0" w:space="0" w:color="auto"/>
            <w:left w:val="none" w:sz="0" w:space="0" w:color="auto"/>
            <w:bottom w:val="none" w:sz="0" w:space="0" w:color="auto"/>
            <w:right w:val="none" w:sz="0" w:space="0" w:color="auto"/>
          </w:divBdr>
        </w:div>
        <w:div w:id="2024865847">
          <w:marLeft w:val="0"/>
          <w:marRight w:val="0"/>
          <w:marTop w:val="0"/>
          <w:marBottom w:val="0"/>
          <w:divBdr>
            <w:top w:val="none" w:sz="0" w:space="0" w:color="auto"/>
            <w:left w:val="none" w:sz="0" w:space="0" w:color="auto"/>
            <w:bottom w:val="none" w:sz="0" w:space="0" w:color="auto"/>
            <w:right w:val="none" w:sz="0" w:space="0" w:color="auto"/>
          </w:divBdr>
        </w:div>
        <w:div w:id="1065764527">
          <w:marLeft w:val="0"/>
          <w:marRight w:val="0"/>
          <w:marTop w:val="0"/>
          <w:marBottom w:val="0"/>
          <w:divBdr>
            <w:top w:val="none" w:sz="0" w:space="0" w:color="auto"/>
            <w:left w:val="none" w:sz="0" w:space="0" w:color="auto"/>
            <w:bottom w:val="none" w:sz="0" w:space="0" w:color="auto"/>
            <w:right w:val="none" w:sz="0" w:space="0" w:color="auto"/>
          </w:divBdr>
        </w:div>
        <w:div w:id="1133720451">
          <w:marLeft w:val="0"/>
          <w:marRight w:val="0"/>
          <w:marTop w:val="0"/>
          <w:marBottom w:val="0"/>
          <w:divBdr>
            <w:top w:val="none" w:sz="0" w:space="0" w:color="auto"/>
            <w:left w:val="none" w:sz="0" w:space="0" w:color="auto"/>
            <w:bottom w:val="none" w:sz="0" w:space="0" w:color="auto"/>
            <w:right w:val="none" w:sz="0" w:space="0" w:color="auto"/>
          </w:divBdr>
        </w:div>
        <w:div w:id="1349674150">
          <w:marLeft w:val="0"/>
          <w:marRight w:val="0"/>
          <w:marTop w:val="0"/>
          <w:marBottom w:val="0"/>
          <w:divBdr>
            <w:top w:val="none" w:sz="0" w:space="0" w:color="auto"/>
            <w:left w:val="none" w:sz="0" w:space="0" w:color="auto"/>
            <w:bottom w:val="none" w:sz="0" w:space="0" w:color="auto"/>
            <w:right w:val="none" w:sz="0" w:space="0" w:color="auto"/>
          </w:divBdr>
        </w:div>
        <w:div w:id="1763917653">
          <w:marLeft w:val="0"/>
          <w:marRight w:val="0"/>
          <w:marTop w:val="0"/>
          <w:marBottom w:val="0"/>
          <w:divBdr>
            <w:top w:val="none" w:sz="0" w:space="0" w:color="auto"/>
            <w:left w:val="none" w:sz="0" w:space="0" w:color="auto"/>
            <w:bottom w:val="none" w:sz="0" w:space="0" w:color="auto"/>
            <w:right w:val="none" w:sz="0" w:space="0" w:color="auto"/>
          </w:divBdr>
        </w:div>
        <w:div w:id="1238900417">
          <w:marLeft w:val="0"/>
          <w:marRight w:val="0"/>
          <w:marTop w:val="0"/>
          <w:marBottom w:val="0"/>
          <w:divBdr>
            <w:top w:val="none" w:sz="0" w:space="0" w:color="auto"/>
            <w:left w:val="none" w:sz="0" w:space="0" w:color="auto"/>
            <w:bottom w:val="none" w:sz="0" w:space="0" w:color="auto"/>
            <w:right w:val="none" w:sz="0" w:space="0" w:color="auto"/>
          </w:divBdr>
        </w:div>
        <w:div w:id="1388995685">
          <w:marLeft w:val="0"/>
          <w:marRight w:val="0"/>
          <w:marTop w:val="0"/>
          <w:marBottom w:val="0"/>
          <w:divBdr>
            <w:top w:val="none" w:sz="0" w:space="0" w:color="auto"/>
            <w:left w:val="none" w:sz="0" w:space="0" w:color="auto"/>
            <w:bottom w:val="none" w:sz="0" w:space="0" w:color="auto"/>
            <w:right w:val="none" w:sz="0" w:space="0" w:color="auto"/>
          </w:divBdr>
        </w:div>
        <w:div w:id="732386314">
          <w:marLeft w:val="0"/>
          <w:marRight w:val="0"/>
          <w:marTop w:val="0"/>
          <w:marBottom w:val="0"/>
          <w:divBdr>
            <w:top w:val="none" w:sz="0" w:space="0" w:color="auto"/>
            <w:left w:val="none" w:sz="0" w:space="0" w:color="auto"/>
            <w:bottom w:val="none" w:sz="0" w:space="0" w:color="auto"/>
            <w:right w:val="none" w:sz="0" w:space="0" w:color="auto"/>
          </w:divBdr>
        </w:div>
      </w:divsChild>
    </w:div>
    <w:div w:id="589696913">
      <w:bodyDiv w:val="1"/>
      <w:marLeft w:val="0"/>
      <w:marRight w:val="0"/>
      <w:marTop w:val="0"/>
      <w:marBottom w:val="0"/>
      <w:divBdr>
        <w:top w:val="none" w:sz="0" w:space="0" w:color="auto"/>
        <w:left w:val="none" w:sz="0" w:space="0" w:color="auto"/>
        <w:bottom w:val="none" w:sz="0" w:space="0" w:color="auto"/>
        <w:right w:val="none" w:sz="0" w:space="0" w:color="auto"/>
      </w:divBdr>
    </w:div>
    <w:div w:id="1107849698">
      <w:bodyDiv w:val="1"/>
      <w:marLeft w:val="0"/>
      <w:marRight w:val="0"/>
      <w:marTop w:val="0"/>
      <w:marBottom w:val="0"/>
      <w:divBdr>
        <w:top w:val="none" w:sz="0" w:space="0" w:color="auto"/>
        <w:left w:val="none" w:sz="0" w:space="0" w:color="auto"/>
        <w:bottom w:val="none" w:sz="0" w:space="0" w:color="auto"/>
        <w:right w:val="none" w:sz="0" w:space="0" w:color="auto"/>
      </w:divBdr>
    </w:div>
    <w:div w:id="1333682558">
      <w:bodyDiv w:val="1"/>
      <w:marLeft w:val="0"/>
      <w:marRight w:val="0"/>
      <w:marTop w:val="0"/>
      <w:marBottom w:val="0"/>
      <w:divBdr>
        <w:top w:val="none" w:sz="0" w:space="0" w:color="auto"/>
        <w:left w:val="none" w:sz="0" w:space="0" w:color="auto"/>
        <w:bottom w:val="none" w:sz="0" w:space="0" w:color="auto"/>
        <w:right w:val="none" w:sz="0" w:space="0" w:color="auto"/>
      </w:divBdr>
    </w:div>
    <w:div w:id="21146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Requirements</a:t>
            </a:r>
            <a:r>
              <a:rPr lang="en-US" baseline="0"/>
              <a:t> of Formal Intake Processes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Programs</c:v>
                </c:pt>
              </c:strCache>
            </c:strRef>
          </c:tx>
          <c:spPr>
            <a:solidFill>
              <a:schemeClr val="accent1"/>
            </a:solidFill>
            <a:ln>
              <a:noFill/>
            </a:ln>
            <a:effectLst/>
          </c:spPr>
          <c:invertIfNegative val="0"/>
          <c:cat>
            <c:strRef>
              <c:f>Sheet1!$A$2:$A$6</c:f>
              <c:strCache>
                <c:ptCount val="5"/>
                <c:pt idx="0">
                  <c:v>Provide a written application</c:v>
                </c:pt>
                <c:pt idx="1">
                  <c:v>Attend an in-person orientation session</c:v>
                </c:pt>
                <c:pt idx="2">
                  <c:v>Attend a class and/or workshop</c:v>
                </c:pt>
                <c:pt idx="3">
                  <c:v>Meet one-on-one with a staff person</c:v>
                </c:pt>
                <c:pt idx="4">
                  <c:v>Other</c:v>
                </c:pt>
              </c:strCache>
            </c:strRef>
          </c:cat>
          <c:val>
            <c:numRef>
              <c:f>Sheet1!$B$2:$B$6</c:f>
              <c:numCache>
                <c:formatCode>0%</c:formatCode>
                <c:ptCount val="5"/>
                <c:pt idx="0">
                  <c:v>0.84</c:v>
                </c:pt>
                <c:pt idx="1">
                  <c:v>0.7</c:v>
                </c:pt>
                <c:pt idx="2">
                  <c:v>0.28000000000000003</c:v>
                </c:pt>
                <c:pt idx="3">
                  <c:v>0.94</c:v>
                </c:pt>
                <c:pt idx="4">
                  <c:v>7.0000000000000007E-2</c:v>
                </c:pt>
              </c:numCache>
            </c:numRef>
          </c:val>
        </c:ser>
        <c:ser>
          <c:idx val="1"/>
          <c:order val="1"/>
          <c:tx>
            <c:strRef>
              <c:f>Sheet1!$C$1</c:f>
              <c:strCache>
                <c:ptCount val="1"/>
                <c:pt idx="0">
                  <c:v>AWDP</c:v>
                </c:pt>
              </c:strCache>
            </c:strRef>
          </c:tx>
          <c:spPr>
            <a:solidFill>
              <a:schemeClr val="accent2"/>
            </a:solidFill>
            <a:ln>
              <a:noFill/>
            </a:ln>
            <a:effectLst/>
          </c:spPr>
          <c:invertIfNegative val="0"/>
          <c:cat>
            <c:strRef>
              <c:f>Sheet1!$A$2:$A$6</c:f>
              <c:strCache>
                <c:ptCount val="5"/>
                <c:pt idx="0">
                  <c:v>Provide a written application</c:v>
                </c:pt>
                <c:pt idx="1">
                  <c:v>Attend an in-person orientation session</c:v>
                </c:pt>
                <c:pt idx="2">
                  <c:v>Attend a class and/or workshop</c:v>
                </c:pt>
                <c:pt idx="3">
                  <c:v>Meet one-on-one with a staff person</c:v>
                </c:pt>
                <c:pt idx="4">
                  <c:v>Other</c:v>
                </c:pt>
              </c:strCache>
            </c:strRef>
          </c:cat>
          <c:val>
            <c:numRef>
              <c:f>Sheet1!$C$2:$C$6</c:f>
              <c:numCache>
                <c:formatCode>0%</c:formatCode>
                <c:ptCount val="5"/>
                <c:pt idx="0">
                  <c:v>0.76</c:v>
                </c:pt>
                <c:pt idx="1">
                  <c:v>0.7</c:v>
                </c:pt>
                <c:pt idx="2">
                  <c:v>0.32</c:v>
                </c:pt>
                <c:pt idx="3">
                  <c:v>0.95</c:v>
                </c:pt>
                <c:pt idx="4">
                  <c:v>0.14000000000000001</c:v>
                </c:pt>
              </c:numCache>
            </c:numRef>
          </c:val>
        </c:ser>
        <c:ser>
          <c:idx val="2"/>
          <c:order val="2"/>
          <c:tx>
            <c:strRef>
              <c:f>Sheet1!$D$1</c:f>
              <c:strCache>
                <c:ptCount val="1"/>
                <c:pt idx="0">
                  <c:v>DW</c:v>
                </c:pt>
              </c:strCache>
            </c:strRef>
          </c:tx>
          <c:spPr>
            <a:solidFill>
              <a:schemeClr val="accent3"/>
            </a:solidFill>
            <a:ln>
              <a:noFill/>
            </a:ln>
            <a:effectLst/>
          </c:spPr>
          <c:invertIfNegative val="0"/>
          <c:cat>
            <c:strRef>
              <c:f>Sheet1!$A$2:$A$6</c:f>
              <c:strCache>
                <c:ptCount val="5"/>
                <c:pt idx="0">
                  <c:v>Provide a written application</c:v>
                </c:pt>
                <c:pt idx="1">
                  <c:v>Attend an in-person orientation session</c:v>
                </c:pt>
                <c:pt idx="2">
                  <c:v>Attend a class and/or workshop</c:v>
                </c:pt>
                <c:pt idx="3">
                  <c:v>Meet one-on-one with a staff person</c:v>
                </c:pt>
                <c:pt idx="4">
                  <c:v>Other</c:v>
                </c:pt>
              </c:strCache>
            </c:strRef>
          </c:cat>
          <c:val>
            <c:numRef>
              <c:f>Sheet1!$D$2:$D$6</c:f>
              <c:numCache>
                <c:formatCode>0%</c:formatCode>
                <c:ptCount val="5"/>
                <c:pt idx="0">
                  <c:v>0.82</c:v>
                </c:pt>
                <c:pt idx="1">
                  <c:v>0.76</c:v>
                </c:pt>
                <c:pt idx="2">
                  <c:v>0.26</c:v>
                </c:pt>
                <c:pt idx="3">
                  <c:v>0.88</c:v>
                </c:pt>
                <c:pt idx="4">
                  <c:v>0.09</c:v>
                </c:pt>
              </c:numCache>
            </c:numRef>
          </c:val>
        </c:ser>
        <c:ser>
          <c:idx val="3"/>
          <c:order val="3"/>
          <c:tx>
            <c:strRef>
              <c:f>Sheet1!$E$1</c:f>
              <c:strCache>
                <c:ptCount val="1"/>
                <c:pt idx="0">
                  <c:v>WIA</c:v>
                </c:pt>
              </c:strCache>
            </c:strRef>
          </c:tx>
          <c:spPr>
            <a:solidFill>
              <a:schemeClr val="accent4"/>
            </a:solidFill>
            <a:ln>
              <a:noFill/>
            </a:ln>
            <a:effectLst/>
          </c:spPr>
          <c:invertIfNegative val="0"/>
          <c:cat>
            <c:strRef>
              <c:f>Sheet1!$A$2:$A$6</c:f>
              <c:strCache>
                <c:ptCount val="5"/>
                <c:pt idx="0">
                  <c:v>Provide a written application</c:v>
                </c:pt>
                <c:pt idx="1">
                  <c:v>Attend an in-person orientation session</c:v>
                </c:pt>
                <c:pt idx="2">
                  <c:v>Attend a class and/or workshop</c:v>
                </c:pt>
                <c:pt idx="3">
                  <c:v>Meet one-on-one with a staff person</c:v>
                </c:pt>
                <c:pt idx="4">
                  <c:v>Other</c:v>
                </c:pt>
              </c:strCache>
            </c:strRef>
          </c:cat>
          <c:val>
            <c:numRef>
              <c:f>Sheet1!$E$2:$E$6</c:f>
              <c:numCache>
                <c:formatCode>0%</c:formatCode>
                <c:ptCount val="5"/>
                <c:pt idx="0">
                  <c:v>0.89</c:v>
                </c:pt>
                <c:pt idx="1">
                  <c:v>0.67</c:v>
                </c:pt>
                <c:pt idx="2">
                  <c:v>0.27</c:v>
                </c:pt>
                <c:pt idx="3">
                  <c:v>0.97</c:v>
                </c:pt>
                <c:pt idx="4">
                  <c:v>0.02</c:v>
                </c:pt>
              </c:numCache>
            </c:numRef>
          </c:val>
        </c:ser>
        <c:dLbls>
          <c:showLegendKey val="0"/>
          <c:showVal val="0"/>
          <c:showCatName val="0"/>
          <c:showSerName val="0"/>
          <c:showPercent val="0"/>
          <c:showBubbleSize val="0"/>
        </c:dLbls>
        <c:gapWidth val="219"/>
        <c:overlap val="-27"/>
        <c:axId val="143853664"/>
        <c:axId val="143858144"/>
      </c:barChart>
      <c:catAx>
        <c:axId val="14385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58144"/>
        <c:crosses val="autoZero"/>
        <c:auto val="1"/>
        <c:lblAlgn val="ctr"/>
        <c:lblOffset val="100"/>
        <c:noMultiLvlLbl val="0"/>
      </c:catAx>
      <c:valAx>
        <c:axId val="1438581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53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Who</a:t>
            </a:r>
            <a:r>
              <a:rPr lang="en-US" baseline="0"/>
              <a:t> Decided Not to Enroll an Applicant Based on Other Factors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Programs</c:v>
                </c:pt>
              </c:strCache>
            </c:strRef>
          </c:tx>
          <c:spPr>
            <a:solidFill>
              <a:schemeClr val="accent1"/>
            </a:solidFill>
            <a:ln>
              <a:noFill/>
            </a:ln>
            <a:effectLst/>
          </c:spPr>
          <c:invertIfNegative val="0"/>
          <c:cat>
            <c:strRef>
              <c:f>Sheet1!$A$2</c:f>
              <c:strCache>
                <c:ptCount val="1"/>
                <c:pt idx="0">
                  <c:v>Yes</c:v>
                </c:pt>
              </c:strCache>
            </c:strRef>
          </c:cat>
          <c:val>
            <c:numRef>
              <c:f>Sheet1!$B$2</c:f>
              <c:numCache>
                <c:formatCode>0%</c:formatCode>
                <c:ptCount val="1"/>
                <c:pt idx="0">
                  <c:v>0.56000000000000005</c:v>
                </c:pt>
              </c:numCache>
            </c:numRef>
          </c:val>
        </c:ser>
        <c:ser>
          <c:idx val="1"/>
          <c:order val="1"/>
          <c:tx>
            <c:strRef>
              <c:f>Sheet1!$C$1</c:f>
              <c:strCache>
                <c:ptCount val="1"/>
                <c:pt idx="0">
                  <c:v>Northern MN</c:v>
                </c:pt>
              </c:strCache>
            </c:strRef>
          </c:tx>
          <c:spPr>
            <a:solidFill>
              <a:schemeClr val="accent2"/>
            </a:solidFill>
            <a:ln>
              <a:noFill/>
            </a:ln>
            <a:effectLst/>
          </c:spPr>
          <c:invertIfNegative val="0"/>
          <c:cat>
            <c:strRef>
              <c:f>Sheet1!$A$2</c:f>
              <c:strCache>
                <c:ptCount val="1"/>
                <c:pt idx="0">
                  <c:v>Yes</c:v>
                </c:pt>
              </c:strCache>
            </c:strRef>
          </c:cat>
          <c:val>
            <c:numRef>
              <c:f>Sheet1!$C$2</c:f>
              <c:numCache>
                <c:formatCode>0%</c:formatCode>
                <c:ptCount val="1"/>
                <c:pt idx="0">
                  <c:v>0.69</c:v>
                </c:pt>
              </c:numCache>
            </c:numRef>
          </c:val>
        </c:ser>
        <c:ser>
          <c:idx val="2"/>
          <c:order val="2"/>
          <c:tx>
            <c:strRef>
              <c:f>Sheet1!$D$1</c:f>
              <c:strCache>
                <c:ptCount val="1"/>
                <c:pt idx="0">
                  <c:v>Central MN</c:v>
                </c:pt>
              </c:strCache>
            </c:strRef>
          </c:tx>
          <c:spPr>
            <a:solidFill>
              <a:schemeClr val="accent3"/>
            </a:solidFill>
            <a:ln>
              <a:noFill/>
            </a:ln>
            <a:effectLst/>
          </c:spPr>
          <c:invertIfNegative val="0"/>
          <c:cat>
            <c:strRef>
              <c:f>Sheet1!$A$2</c:f>
              <c:strCache>
                <c:ptCount val="1"/>
                <c:pt idx="0">
                  <c:v>Yes</c:v>
                </c:pt>
              </c:strCache>
            </c:strRef>
          </c:cat>
          <c:val>
            <c:numRef>
              <c:f>Sheet1!$D$2</c:f>
              <c:numCache>
                <c:formatCode>0%</c:formatCode>
                <c:ptCount val="1"/>
                <c:pt idx="0">
                  <c:v>0.5</c:v>
                </c:pt>
              </c:numCache>
            </c:numRef>
          </c:val>
        </c:ser>
        <c:ser>
          <c:idx val="3"/>
          <c:order val="3"/>
          <c:tx>
            <c:strRef>
              <c:f>Sheet1!$E$1</c:f>
              <c:strCache>
                <c:ptCount val="1"/>
                <c:pt idx="0">
                  <c:v>Metro</c:v>
                </c:pt>
              </c:strCache>
            </c:strRef>
          </c:tx>
          <c:spPr>
            <a:solidFill>
              <a:schemeClr val="accent4"/>
            </a:solidFill>
            <a:ln>
              <a:noFill/>
            </a:ln>
            <a:effectLst/>
          </c:spPr>
          <c:invertIfNegative val="0"/>
          <c:cat>
            <c:strRef>
              <c:f>Sheet1!$A$2</c:f>
              <c:strCache>
                <c:ptCount val="1"/>
                <c:pt idx="0">
                  <c:v>Yes</c:v>
                </c:pt>
              </c:strCache>
            </c:strRef>
          </c:cat>
          <c:val>
            <c:numRef>
              <c:f>Sheet1!$E$2</c:f>
              <c:numCache>
                <c:formatCode>0%</c:formatCode>
                <c:ptCount val="1"/>
                <c:pt idx="0">
                  <c:v>0.64</c:v>
                </c:pt>
              </c:numCache>
            </c:numRef>
          </c:val>
        </c:ser>
        <c:ser>
          <c:idx val="4"/>
          <c:order val="4"/>
          <c:tx>
            <c:strRef>
              <c:f>Sheet1!$F$1</c:f>
              <c:strCache>
                <c:ptCount val="1"/>
                <c:pt idx="0">
                  <c:v>Southern MN</c:v>
                </c:pt>
              </c:strCache>
            </c:strRef>
          </c:tx>
          <c:spPr>
            <a:solidFill>
              <a:schemeClr val="accent5"/>
            </a:solidFill>
            <a:ln>
              <a:noFill/>
            </a:ln>
            <a:effectLst/>
          </c:spPr>
          <c:invertIfNegative val="0"/>
          <c:cat>
            <c:strRef>
              <c:f>Sheet1!$A$2</c:f>
              <c:strCache>
                <c:ptCount val="1"/>
                <c:pt idx="0">
                  <c:v>Yes</c:v>
                </c:pt>
              </c:strCache>
            </c:strRef>
          </c:cat>
          <c:val>
            <c:numRef>
              <c:f>Sheet1!$F$2</c:f>
              <c:numCache>
                <c:formatCode>0%</c:formatCode>
                <c:ptCount val="1"/>
                <c:pt idx="0">
                  <c:v>0.25</c:v>
                </c:pt>
              </c:numCache>
            </c:numRef>
          </c:val>
        </c:ser>
        <c:dLbls>
          <c:showLegendKey val="0"/>
          <c:showVal val="0"/>
          <c:showCatName val="0"/>
          <c:showSerName val="0"/>
          <c:showPercent val="0"/>
          <c:showBubbleSize val="0"/>
        </c:dLbls>
        <c:gapWidth val="219"/>
        <c:overlap val="-27"/>
        <c:axId val="143579392"/>
        <c:axId val="143579776"/>
      </c:barChart>
      <c:catAx>
        <c:axId val="143579392"/>
        <c:scaling>
          <c:orientation val="minMax"/>
        </c:scaling>
        <c:delete val="1"/>
        <c:axPos val="b"/>
        <c:numFmt formatCode="General" sourceLinked="1"/>
        <c:majorTickMark val="out"/>
        <c:minorTickMark val="none"/>
        <c:tickLblPos val="nextTo"/>
        <c:crossAx val="143579776"/>
        <c:crosses val="autoZero"/>
        <c:auto val="1"/>
        <c:lblAlgn val="ctr"/>
        <c:lblOffset val="100"/>
        <c:noMultiLvlLbl val="0"/>
      </c:catAx>
      <c:valAx>
        <c:axId val="1435797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79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Who</a:t>
            </a:r>
            <a:r>
              <a:rPr lang="en-US" baseline="0"/>
              <a:t> Couldn't Enroll an Applicant Due to Significant Barriers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Regions</c:v>
                </c:pt>
              </c:strCache>
            </c:strRef>
          </c:tx>
          <c:spPr>
            <a:solidFill>
              <a:schemeClr val="accent1"/>
            </a:solidFill>
            <a:ln>
              <a:noFill/>
            </a:ln>
            <a:effectLst/>
          </c:spPr>
          <c:invertIfNegative val="0"/>
          <c:cat>
            <c:strRef>
              <c:f>Sheet1!$A$2</c:f>
              <c:strCache>
                <c:ptCount val="1"/>
                <c:pt idx="0">
                  <c:v>Yes</c:v>
                </c:pt>
              </c:strCache>
            </c:strRef>
          </c:cat>
          <c:val>
            <c:numRef>
              <c:f>Sheet1!$B$2</c:f>
              <c:numCache>
                <c:formatCode>0%</c:formatCode>
                <c:ptCount val="1"/>
                <c:pt idx="0">
                  <c:v>0.31</c:v>
                </c:pt>
              </c:numCache>
            </c:numRef>
          </c:val>
        </c:ser>
        <c:ser>
          <c:idx val="1"/>
          <c:order val="1"/>
          <c:tx>
            <c:strRef>
              <c:f>Sheet1!$C$1</c:f>
              <c:strCache>
                <c:ptCount val="1"/>
                <c:pt idx="0">
                  <c:v>Northern MN</c:v>
                </c:pt>
              </c:strCache>
            </c:strRef>
          </c:tx>
          <c:spPr>
            <a:solidFill>
              <a:schemeClr val="accent2"/>
            </a:solidFill>
            <a:ln>
              <a:noFill/>
            </a:ln>
            <a:effectLst/>
          </c:spPr>
          <c:invertIfNegative val="0"/>
          <c:cat>
            <c:strRef>
              <c:f>Sheet1!$A$2</c:f>
              <c:strCache>
                <c:ptCount val="1"/>
                <c:pt idx="0">
                  <c:v>Yes</c:v>
                </c:pt>
              </c:strCache>
            </c:strRef>
          </c:cat>
          <c:val>
            <c:numRef>
              <c:f>Sheet1!$C$2</c:f>
              <c:numCache>
                <c:formatCode>0%</c:formatCode>
                <c:ptCount val="1"/>
                <c:pt idx="0">
                  <c:v>0.42</c:v>
                </c:pt>
              </c:numCache>
            </c:numRef>
          </c:val>
        </c:ser>
        <c:ser>
          <c:idx val="2"/>
          <c:order val="2"/>
          <c:tx>
            <c:strRef>
              <c:f>Sheet1!$D$1</c:f>
              <c:strCache>
                <c:ptCount val="1"/>
                <c:pt idx="0">
                  <c:v>Central MN</c:v>
                </c:pt>
              </c:strCache>
            </c:strRef>
          </c:tx>
          <c:spPr>
            <a:solidFill>
              <a:schemeClr val="accent3"/>
            </a:solidFill>
            <a:ln>
              <a:noFill/>
            </a:ln>
            <a:effectLst/>
          </c:spPr>
          <c:invertIfNegative val="0"/>
          <c:cat>
            <c:strRef>
              <c:f>Sheet1!$A$2</c:f>
              <c:strCache>
                <c:ptCount val="1"/>
                <c:pt idx="0">
                  <c:v>Yes</c:v>
                </c:pt>
              </c:strCache>
            </c:strRef>
          </c:cat>
          <c:val>
            <c:numRef>
              <c:f>Sheet1!$D$2</c:f>
              <c:numCache>
                <c:formatCode>0%</c:formatCode>
                <c:ptCount val="1"/>
                <c:pt idx="0">
                  <c:v>0.08</c:v>
                </c:pt>
              </c:numCache>
            </c:numRef>
          </c:val>
        </c:ser>
        <c:ser>
          <c:idx val="3"/>
          <c:order val="3"/>
          <c:tx>
            <c:strRef>
              <c:f>Sheet1!$E$1</c:f>
              <c:strCache>
                <c:ptCount val="1"/>
                <c:pt idx="0">
                  <c:v>Metro</c:v>
                </c:pt>
              </c:strCache>
            </c:strRef>
          </c:tx>
          <c:spPr>
            <a:solidFill>
              <a:schemeClr val="accent4"/>
            </a:solidFill>
            <a:ln>
              <a:noFill/>
            </a:ln>
            <a:effectLst/>
          </c:spPr>
          <c:invertIfNegative val="0"/>
          <c:cat>
            <c:strRef>
              <c:f>Sheet1!$A$2</c:f>
              <c:strCache>
                <c:ptCount val="1"/>
                <c:pt idx="0">
                  <c:v>Yes</c:v>
                </c:pt>
              </c:strCache>
            </c:strRef>
          </c:cat>
          <c:val>
            <c:numRef>
              <c:f>Sheet1!$E$2</c:f>
              <c:numCache>
                <c:formatCode>0%</c:formatCode>
                <c:ptCount val="1"/>
                <c:pt idx="0">
                  <c:v>0.33</c:v>
                </c:pt>
              </c:numCache>
            </c:numRef>
          </c:val>
        </c:ser>
        <c:ser>
          <c:idx val="4"/>
          <c:order val="4"/>
          <c:tx>
            <c:strRef>
              <c:f>Sheet1!$F$1</c:f>
              <c:strCache>
                <c:ptCount val="1"/>
                <c:pt idx="0">
                  <c:v>Southern MN</c:v>
                </c:pt>
              </c:strCache>
            </c:strRef>
          </c:tx>
          <c:spPr>
            <a:solidFill>
              <a:schemeClr val="accent5"/>
            </a:solidFill>
            <a:ln>
              <a:noFill/>
            </a:ln>
            <a:effectLst/>
          </c:spPr>
          <c:invertIfNegative val="0"/>
          <c:cat>
            <c:strRef>
              <c:f>Sheet1!$A$2</c:f>
              <c:strCache>
                <c:ptCount val="1"/>
                <c:pt idx="0">
                  <c:v>Yes</c:v>
                </c:pt>
              </c:strCache>
            </c:strRef>
          </c:cat>
          <c:val>
            <c:numRef>
              <c:f>Sheet1!$F$2</c:f>
              <c:numCache>
                <c:formatCode>0%</c:formatCode>
                <c:ptCount val="1"/>
                <c:pt idx="0">
                  <c:v>0.25</c:v>
                </c:pt>
              </c:numCache>
            </c:numRef>
          </c:val>
        </c:ser>
        <c:dLbls>
          <c:showLegendKey val="0"/>
          <c:showVal val="0"/>
          <c:showCatName val="0"/>
          <c:showSerName val="0"/>
          <c:showPercent val="0"/>
          <c:showBubbleSize val="0"/>
        </c:dLbls>
        <c:gapWidth val="219"/>
        <c:overlap val="-27"/>
        <c:axId val="144230880"/>
        <c:axId val="144231288"/>
      </c:barChart>
      <c:catAx>
        <c:axId val="144230880"/>
        <c:scaling>
          <c:orientation val="minMax"/>
        </c:scaling>
        <c:delete val="1"/>
        <c:axPos val="b"/>
        <c:numFmt formatCode="General" sourceLinked="1"/>
        <c:majorTickMark val="out"/>
        <c:minorTickMark val="none"/>
        <c:tickLblPos val="nextTo"/>
        <c:crossAx val="144231288"/>
        <c:crosses val="autoZero"/>
        <c:auto val="1"/>
        <c:lblAlgn val="ctr"/>
        <c:lblOffset val="100"/>
        <c:noMultiLvlLbl val="0"/>
      </c:catAx>
      <c:valAx>
        <c:axId val="1442312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0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t>
            </a:r>
            <a:r>
              <a:rPr lang="en-US" baseline="0"/>
              <a:t> Whose Program Works with Applicants who have Limited English Skills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Regions</c:v>
                </c:pt>
              </c:strCache>
            </c:strRef>
          </c:tx>
          <c:spPr>
            <a:solidFill>
              <a:schemeClr val="accent1"/>
            </a:solidFill>
            <a:ln>
              <a:noFill/>
            </a:ln>
            <a:effectLst/>
          </c:spPr>
          <c:invertIfNegative val="0"/>
          <c:cat>
            <c:strRef>
              <c:f>Sheet1!$A$2</c:f>
              <c:strCache>
                <c:ptCount val="1"/>
                <c:pt idx="0">
                  <c:v>Yes</c:v>
                </c:pt>
              </c:strCache>
            </c:strRef>
          </c:cat>
          <c:val>
            <c:numRef>
              <c:f>Sheet1!$B$2</c:f>
              <c:numCache>
                <c:formatCode>0%</c:formatCode>
                <c:ptCount val="1"/>
                <c:pt idx="0">
                  <c:v>0.63</c:v>
                </c:pt>
              </c:numCache>
            </c:numRef>
          </c:val>
        </c:ser>
        <c:ser>
          <c:idx val="1"/>
          <c:order val="1"/>
          <c:tx>
            <c:strRef>
              <c:f>Sheet1!$C$1</c:f>
              <c:strCache>
                <c:ptCount val="1"/>
                <c:pt idx="0">
                  <c:v>Northern MN</c:v>
                </c:pt>
              </c:strCache>
            </c:strRef>
          </c:tx>
          <c:spPr>
            <a:solidFill>
              <a:schemeClr val="accent2"/>
            </a:solidFill>
            <a:ln>
              <a:noFill/>
            </a:ln>
            <a:effectLst/>
          </c:spPr>
          <c:invertIfNegative val="0"/>
          <c:cat>
            <c:strRef>
              <c:f>Sheet1!$A$2</c:f>
              <c:strCache>
                <c:ptCount val="1"/>
                <c:pt idx="0">
                  <c:v>Yes</c:v>
                </c:pt>
              </c:strCache>
            </c:strRef>
          </c:cat>
          <c:val>
            <c:numRef>
              <c:f>Sheet1!$C$2</c:f>
              <c:numCache>
                <c:formatCode>0%</c:formatCode>
                <c:ptCount val="1"/>
                <c:pt idx="0">
                  <c:v>0.31</c:v>
                </c:pt>
              </c:numCache>
            </c:numRef>
          </c:val>
        </c:ser>
        <c:ser>
          <c:idx val="2"/>
          <c:order val="2"/>
          <c:tx>
            <c:strRef>
              <c:f>Sheet1!$D$1</c:f>
              <c:strCache>
                <c:ptCount val="1"/>
                <c:pt idx="0">
                  <c:v>Central MN</c:v>
                </c:pt>
              </c:strCache>
            </c:strRef>
          </c:tx>
          <c:spPr>
            <a:solidFill>
              <a:schemeClr val="accent3"/>
            </a:solidFill>
            <a:ln>
              <a:noFill/>
            </a:ln>
            <a:effectLst/>
          </c:spPr>
          <c:invertIfNegative val="0"/>
          <c:cat>
            <c:strRef>
              <c:f>Sheet1!$A$2</c:f>
              <c:strCache>
                <c:ptCount val="1"/>
                <c:pt idx="0">
                  <c:v>Yes</c:v>
                </c:pt>
              </c:strCache>
            </c:strRef>
          </c:cat>
          <c:val>
            <c:numRef>
              <c:f>Sheet1!$D$2</c:f>
              <c:numCache>
                <c:formatCode>0%</c:formatCode>
                <c:ptCount val="1"/>
                <c:pt idx="0">
                  <c:v>0.42</c:v>
                </c:pt>
              </c:numCache>
            </c:numRef>
          </c:val>
        </c:ser>
        <c:ser>
          <c:idx val="3"/>
          <c:order val="3"/>
          <c:tx>
            <c:strRef>
              <c:f>Sheet1!$E$1</c:f>
              <c:strCache>
                <c:ptCount val="1"/>
                <c:pt idx="0">
                  <c:v>Metro</c:v>
                </c:pt>
              </c:strCache>
            </c:strRef>
          </c:tx>
          <c:spPr>
            <a:solidFill>
              <a:schemeClr val="accent4"/>
            </a:solidFill>
            <a:ln>
              <a:noFill/>
            </a:ln>
            <a:effectLst/>
          </c:spPr>
          <c:invertIfNegative val="0"/>
          <c:cat>
            <c:strRef>
              <c:f>Sheet1!$A$2</c:f>
              <c:strCache>
                <c:ptCount val="1"/>
                <c:pt idx="0">
                  <c:v>Yes</c:v>
                </c:pt>
              </c:strCache>
            </c:strRef>
          </c:cat>
          <c:val>
            <c:numRef>
              <c:f>Sheet1!$E$2</c:f>
              <c:numCache>
                <c:formatCode>0%</c:formatCode>
                <c:ptCount val="1"/>
                <c:pt idx="0">
                  <c:v>0.85</c:v>
                </c:pt>
              </c:numCache>
            </c:numRef>
          </c:val>
        </c:ser>
        <c:ser>
          <c:idx val="4"/>
          <c:order val="4"/>
          <c:tx>
            <c:strRef>
              <c:f>Sheet1!$F$1</c:f>
              <c:strCache>
                <c:ptCount val="1"/>
                <c:pt idx="0">
                  <c:v>Southern MN</c:v>
                </c:pt>
              </c:strCache>
            </c:strRef>
          </c:tx>
          <c:spPr>
            <a:solidFill>
              <a:schemeClr val="accent5"/>
            </a:solidFill>
            <a:ln>
              <a:noFill/>
            </a:ln>
            <a:effectLst/>
          </c:spPr>
          <c:invertIfNegative val="0"/>
          <c:cat>
            <c:strRef>
              <c:f>Sheet1!$A$2</c:f>
              <c:strCache>
                <c:ptCount val="1"/>
                <c:pt idx="0">
                  <c:v>Yes</c:v>
                </c:pt>
              </c:strCache>
            </c:strRef>
          </c:cat>
          <c:val>
            <c:numRef>
              <c:f>Sheet1!$F$2</c:f>
              <c:numCache>
                <c:formatCode>0%</c:formatCode>
                <c:ptCount val="1"/>
                <c:pt idx="0">
                  <c:v>0.68</c:v>
                </c:pt>
              </c:numCache>
            </c:numRef>
          </c:val>
        </c:ser>
        <c:dLbls>
          <c:showLegendKey val="0"/>
          <c:showVal val="0"/>
          <c:showCatName val="0"/>
          <c:showSerName val="0"/>
          <c:showPercent val="0"/>
          <c:showBubbleSize val="0"/>
        </c:dLbls>
        <c:gapWidth val="219"/>
        <c:overlap val="-27"/>
        <c:axId val="144232072"/>
        <c:axId val="144232464"/>
      </c:barChart>
      <c:catAx>
        <c:axId val="144232072"/>
        <c:scaling>
          <c:orientation val="minMax"/>
        </c:scaling>
        <c:delete val="1"/>
        <c:axPos val="b"/>
        <c:numFmt formatCode="General" sourceLinked="1"/>
        <c:majorTickMark val="none"/>
        <c:minorTickMark val="none"/>
        <c:tickLblPos val="nextTo"/>
        <c:crossAx val="144232464"/>
        <c:crosses val="autoZero"/>
        <c:auto val="1"/>
        <c:lblAlgn val="ctr"/>
        <c:lblOffset val="100"/>
        <c:noMultiLvlLbl val="0"/>
      </c:catAx>
      <c:valAx>
        <c:axId val="1442324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2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 Your</a:t>
            </a:r>
            <a:r>
              <a:rPr lang="en-US" baseline="0"/>
              <a:t> Agency Require You To Attend Diversity Or Cultural Competency Training?</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Regions</c:v>
                </c:pt>
              </c:strCache>
            </c:strRef>
          </c:tx>
          <c:spPr>
            <a:solidFill>
              <a:schemeClr val="accent1"/>
            </a:solidFill>
            <a:ln>
              <a:noFill/>
            </a:ln>
            <a:effectLst/>
          </c:spPr>
          <c:invertIfNegative val="0"/>
          <c:cat>
            <c:strRef>
              <c:f>Sheet1!$A$2:$A$4</c:f>
              <c:strCache>
                <c:ptCount val="3"/>
                <c:pt idx="0">
                  <c:v>Yes</c:v>
                </c:pt>
                <c:pt idx="1">
                  <c:v>No</c:v>
                </c:pt>
                <c:pt idx="2">
                  <c:v>Don't know</c:v>
                </c:pt>
              </c:strCache>
            </c:strRef>
          </c:cat>
          <c:val>
            <c:numRef>
              <c:f>Sheet1!$B$2:$B$4</c:f>
              <c:numCache>
                <c:formatCode>0%</c:formatCode>
                <c:ptCount val="3"/>
                <c:pt idx="0">
                  <c:v>0.53</c:v>
                </c:pt>
                <c:pt idx="1">
                  <c:v>0.42</c:v>
                </c:pt>
                <c:pt idx="2">
                  <c:v>0.04</c:v>
                </c:pt>
              </c:numCache>
            </c:numRef>
          </c:val>
        </c:ser>
        <c:ser>
          <c:idx val="1"/>
          <c:order val="1"/>
          <c:tx>
            <c:strRef>
              <c:f>Sheet1!$C$1</c:f>
              <c:strCache>
                <c:ptCount val="1"/>
                <c:pt idx="0">
                  <c:v>Northern MN</c:v>
                </c:pt>
              </c:strCache>
            </c:strRef>
          </c:tx>
          <c:spPr>
            <a:solidFill>
              <a:schemeClr val="accent2"/>
            </a:solidFill>
            <a:ln>
              <a:noFill/>
            </a:ln>
            <a:effectLst/>
          </c:spPr>
          <c:invertIfNegative val="0"/>
          <c:cat>
            <c:strRef>
              <c:f>Sheet1!$A$2:$A$4</c:f>
              <c:strCache>
                <c:ptCount val="3"/>
                <c:pt idx="0">
                  <c:v>Yes</c:v>
                </c:pt>
                <c:pt idx="1">
                  <c:v>No</c:v>
                </c:pt>
                <c:pt idx="2">
                  <c:v>Don't know</c:v>
                </c:pt>
              </c:strCache>
            </c:strRef>
          </c:cat>
          <c:val>
            <c:numRef>
              <c:f>Sheet1!$C$2:$C$4</c:f>
              <c:numCache>
                <c:formatCode>0%</c:formatCode>
                <c:ptCount val="3"/>
                <c:pt idx="0">
                  <c:v>0.57999999999999996</c:v>
                </c:pt>
                <c:pt idx="1">
                  <c:v>0.33</c:v>
                </c:pt>
                <c:pt idx="2">
                  <c:v>0.08</c:v>
                </c:pt>
              </c:numCache>
            </c:numRef>
          </c:val>
        </c:ser>
        <c:ser>
          <c:idx val="2"/>
          <c:order val="2"/>
          <c:tx>
            <c:strRef>
              <c:f>Sheet1!$D$1</c:f>
              <c:strCache>
                <c:ptCount val="1"/>
                <c:pt idx="0">
                  <c:v>Central MN</c:v>
                </c:pt>
              </c:strCache>
            </c:strRef>
          </c:tx>
          <c:spPr>
            <a:solidFill>
              <a:schemeClr val="accent3"/>
            </a:solidFill>
            <a:ln>
              <a:noFill/>
            </a:ln>
            <a:effectLst/>
          </c:spPr>
          <c:invertIfNegative val="0"/>
          <c:cat>
            <c:strRef>
              <c:f>Sheet1!$A$2:$A$4</c:f>
              <c:strCache>
                <c:ptCount val="3"/>
                <c:pt idx="0">
                  <c:v>Yes</c:v>
                </c:pt>
                <c:pt idx="1">
                  <c:v>No</c:v>
                </c:pt>
                <c:pt idx="2">
                  <c:v>Don't know</c:v>
                </c:pt>
              </c:strCache>
            </c:strRef>
          </c:cat>
          <c:val>
            <c:numRef>
              <c:f>Sheet1!$D$2:$D$4</c:f>
              <c:numCache>
                <c:formatCode>0%</c:formatCode>
                <c:ptCount val="3"/>
                <c:pt idx="0">
                  <c:v>0.42</c:v>
                </c:pt>
                <c:pt idx="1">
                  <c:v>0.57999999999999996</c:v>
                </c:pt>
                <c:pt idx="2">
                  <c:v>0</c:v>
                </c:pt>
              </c:numCache>
            </c:numRef>
          </c:val>
        </c:ser>
        <c:ser>
          <c:idx val="3"/>
          <c:order val="3"/>
          <c:tx>
            <c:strRef>
              <c:f>Sheet1!$E$1</c:f>
              <c:strCache>
                <c:ptCount val="1"/>
                <c:pt idx="0">
                  <c:v>Metro</c:v>
                </c:pt>
              </c:strCache>
            </c:strRef>
          </c:tx>
          <c:spPr>
            <a:solidFill>
              <a:schemeClr val="accent4"/>
            </a:solidFill>
            <a:ln>
              <a:noFill/>
            </a:ln>
            <a:effectLst/>
          </c:spPr>
          <c:invertIfNegative val="0"/>
          <c:cat>
            <c:strRef>
              <c:f>Sheet1!$A$2:$A$4</c:f>
              <c:strCache>
                <c:ptCount val="3"/>
                <c:pt idx="0">
                  <c:v>Yes</c:v>
                </c:pt>
                <c:pt idx="1">
                  <c:v>No</c:v>
                </c:pt>
                <c:pt idx="2">
                  <c:v>Don't know</c:v>
                </c:pt>
              </c:strCache>
            </c:strRef>
          </c:cat>
          <c:val>
            <c:numRef>
              <c:f>Sheet1!$E$2:$E$4</c:f>
              <c:numCache>
                <c:formatCode>0%</c:formatCode>
                <c:ptCount val="3"/>
                <c:pt idx="0">
                  <c:v>0.56999999999999995</c:v>
                </c:pt>
                <c:pt idx="1">
                  <c:v>0.39</c:v>
                </c:pt>
                <c:pt idx="2">
                  <c:v>0.03</c:v>
                </c:pt>
              </c:numCache>
            </c:numRef>
          </c:val>
        </c:ser>
        <c:ser>
          <c:idx val="4"/>
          <c:order val="4"/>
          <c:tx>
            <c:strRef>
              <c:f>Sheet1!$F$1</c:f>
              <c:strCache>
                <c:ptCount val="1"/>
                <c:pt idx="0">
                  <c:v>Southern MN</c:v>
                </c:pt>
              </c:strCache>
            </c:strRef>
          </c:tx>
          <c:spPr>
            <a:solidFill>
              <a:schemeClr val="accent5"/>
            </a:solidFill>
            <a:ln>
              <a:noFill/>
            </a:ln>
            <a:effectLst/>
          </c:spPr>
          <c:invertIfNegative val="0"/>
          <c:cat>
            <c:strRef>
              <c:f>Sheet1!$A$2:$A$4</c:f>
              <c:strCache>
                <c:ptCount val="3"/>
                <c:pt idx="0">
                  <c:v>Yes</c:v>
                </c:pt>
                <c:pt idx="1">
                  <c:v>No</c:v>
                </c:pt>
                <c:pt idx="2">
                  <c:v>Don't know</c:v>
                </c:pt>
              </c:strCache>
            </c:strRef>
          </c:cat>
          <c:val>
            <c:numRef>
              <c:f>Sheet1!$F$2:$F$4</c:f>
              <c:numCache>
                <c:formatCode>0%</c:formatCode>
                <c:ptCount val="3"/>
                <c:pt idx="0">
                  <c:v>0.43</c:v>
                </c:pt>
                <c:pt idx="1">
                  <c:v>0.53</c:v>
                </c:pt>
                <c:pt idx="2">
                  <c:v>0.03</c:v>
                </c:pt>
              </c:numCache>
            </c:numRef>
          </c:val>
        </c:ser>
        <c:dLbls>
          <c:showLegendKey val="0"/>
          <c:showVal val="0"/>
          <c:showCatName val="0"/>
          <c:showSerName val="0"/>
          <c:showPercent val="0"/>
          <c:showBubbleSize val="0"/>
        </c:dLbls>
        <c:gapWidth val="219"/>
        <c:overlap val="-27"/>
        <c:axId val="144233248"/>
        <c:axId val="144233640"/>
      </c:barChart>
      <c:catAx>
        <c:axId val="14423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3640"/>
        <c:crosses val="autoZero"/>
        <c:auto val="1"/>
        <c:lblAlgn val="ctr"/>
        <c:lblOffset val="100"/>
        <c:noMultiLvlLbl val="0"/>
      </c:catAx>
      <c:valAx>
        <c:axId val="1442336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 Your</a:t>
            </a:r>
            <a:r>
              <a:rPr lang="en-US" baseline="0"/>
              <a:t> Agency Provide You Opportunities To Attend Diversity Or Cultural Competency Training?</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Regions</c:v>
                </c:pt>
              </c:strCache>
            </c:strRef>
          </c:tx>
          <c:spPr>
            <a:solidFill>
              <a:schemeClr val="accent1"/>
            </a:solidFill>
            <a:ln>
              <a:noFill/>
            </a:ln>
            <a:effectLst/>
          </c:spPr>
          <c:invertIfNegative val="0"/>
          <c:cat>
            <c:strRef>
              <c:f>Sheet1!$A$2:$A$4</c:f>
              <c:strCache>
                <c:ptCount val="3"/>
                <c:pt idx="0">
                  <c:v>Yes</c:v>
                </c:pt>
                <c:pt idx="1">
                  <c:v>No</c:v>
                </c:pt>
                <c:pt idx="2">
                  <c:v>Don't know</c:v>
                </c:pt>
              </c:strCache>
            </c:strRef>
          </c:cat>
          <c:val>
            <c:numRef>
              <c:f>Sheet1!$B$2:$B$4</c:f>
              <c:numCache>
                <c:formatCode>0%</c:formatCode>
                <c:ptCount val="3"/>
                <c:pt idx="0">
                  <c:v>0.86</c:v>
                </c:pt>
                <c:pt idx="1">
                  <c:v>0.09</c:v>
                </c:pt>
                <c:pt idx="2">
                  <c:v>0.05</c:v>
                </c:pt>
              </c:numCache>
            </c:numRef>
          </c:val>
        </c:ser>
        <c:ser>
          <c:idx val="1"/>
          <c:order val="1"/>
          <c:tx>
            <c:strRef>
              <c:f>Sheet1!$C$1</c:f>
              <c:strCache>
                <c:ptCount val="1"/>
                <c:pt idx="0">
                  <c:v>Northern MN</c:v>
                </c:pt>
              </c:strCache>
            </c:strRef>
          </c:tx>
          <c:spPr>
            <a:solidFill>
              <a:schemeClr val="accent2"/>
            </a:solidFill>
            <a:ln>
              <a:noFill/>
            </a:ln>
            <a:effectLst/>
          </c:spPr>
          <c:invertIfNegative val="0"/>
          <c:cat>
            <c:strRef>
              <c:f>Sheet1!$A$2:$A$4</c:f>
              <c:strCache>
                <c:ptCount val="3"/>
                <c:pt idx="0">
                  <c:v>Yes</c:v>
                </c:pt>
                <c:pt idx="1">
                  <c:v>No</c:v>
                </c:pt>
                <c:pt idx="2">
                  <c:v>Don't know</c:v>
                </c:pt>
              </c:strCache>
            </c:strRef>
          </c:cat>
          <c:val>
            <c:numRef>
              <c:f>Sheet1!$C$2:$C$4</c:f>
              <c:numCache>
                <c:formatCode>0%</c:formatCode>
                <c:ptCount val="3"/>
                <c:pt idx="0">
                  <c:v>0.8</c:v>
                </c:pt>
                <c:pt idx="1">
                  <c:v>0.13</c:v>
                </c:pt>
                <c:pt idx="2">
                  <c:v>0.06</c:v>
                </c:pt>
              </c:numCache>
            </c:numRef>
          </c:val>
        </c:ser>
        <c:ser>
          <c:idx val="2"/>
          <c:order val="2"/>
          <c:tx>
            <c:strRef>
              <c:f>Sheet1!$D$1</c:f>
              <c:strCache>
                <c:ptCount val="1"/>
                <c:pt idx="0">
                  <c:v>Central MN</c:v>
                </c:pt>
              </c:strCache>
            </c:strRef>
          </c:tx>
          <c:spPr>
            <a:solidFill>
              <a:schemeClr val="accent3"/>
            </a:solidFill>
            <a:ln>
              <a:noFill/>
            </a:ln>
            <a:effectLst/>
          </c:spPr>
          <c:invertIfNegative val="0"/>
          <c:cat>
            <c:strRef>
              <c:f>Sheet1!$A$2:$A$4</c:f>
              <c:strCache>
                <c:ptCount val="3"/>
                <c:pt idx="0">
                  <c:v>Yes</c:v>
                </c:pt>
                <c:pt idx="1">
                  <c:v>No</c:v>
                </c:pt>
                <c:pt idx="2">
                  <c:v>Don't know</c:v>
                </c:pt>
              </c:strCache>
            </c:strRef>
          </c:cat>
          <c:val>
            <c:numRef>
              <c:f>Sheet1!$D$2:$D$4</c:f>
              <c:numCache>
                <c:formatCode>0%</c:formatCode>
                <c:ptCount val="3"/>
                <c:pt idx="0">
                  <c:v>0.71</c:v>
                </c:pt>
                <c:pt idx="1">
                  <c:v>0.28999999999999998</c:v>
                </c:pt>
                <c:pt idx="2">
                  <c:v>0</c:v>
                </c:pt>
              </c:numCache>
            </c:numRef>
          </c:val>
        </c:ser>
        <c:ser>
          <c:idx val="3"/>
          <c:order val="3"/>
          <c:tx>
            <c:strRef>
              <c:f>Sheet1!$E$1</c:f>
              <c:strCache>
                <c:ptCount val="1"/>
                <c:pt idx="0">
                  <c:v>Metro</c:v>
                </c:pt>
              </c:strCache>
            </c:strRef>
          </c:tx>
          <c:spPr>
            <a:solidFill>
              <a:schemeClr val="accent4"/>
            </a:solidFill>
            <a:ln>
              <a:noFill/>
            </a:ln>
            <a:effectLst/>
          </c:spPr>
          <c:invertIfNegative val="0"/>
          <c:cat>
            <c:strRef>
              <c:f>Sheet1!$A$2:$A$4</c:f>
              <c:strCache>
                <c:ptCount val="3"/>
                <c:pt idx="0">
                  <c:v>Yes</c:v>
                </c:pt>
                <c:pt idx="1">
                  <c:v>No</c:v>
                </c:pt>
                <c:pt idx="2">
                  <c:v>Don't know</c:v>
                </c:pt>
              </c:strCache>
            </c:strRef>
          </c:cat>
          <c:val>
            <c:numRef>
              <c:f>Sheet1!$E$2:$E$4</c:f>
              <c:numCache>
                <c:formatCode>0%</c:formatCode>
                <c:ptCount val="3"/>
                <c:pt idx="0">
                  <c:v>0.88</c:v>
                </c:pt>
                <c:pt idx="1">
                  <c:v>0.08</c:v>
                </c:pt>
                <c:pt idx="2">
                  <c:v>0.04</c:v>
                </c:pt>
              </c:numCache>
            </c:numRef>
          </c:val>
        </c:ser>
        <c:ser>
          <c:idx val="4"/>
          <c:order val="4"/>
          <c:tx>
            <c:strRef>
              <c:f>Sheet1!$F$1</c:f>
              <c:strCache>
                <c:ptCount val="1"/>
                <c:pt idx="0">
                  <c:v>Southern MN</c:v>
                </c:pt>
              </c:strCache>
            </c:strRef>
          </c:tx>
          <c:spPr>
            <a:solidFill>
              <a:schemeClr val="accent5"/>
            </a:solidFill>
            <a:ln>
              <a:noFill/>
            </a:ln>
            <a:effectLst/>
          </c:spPr>
          <c:invertIfNegative val="0"/>
          <c:cat>
            <c:strRef>
              <c:f>Sheet1!$A$2:$A$4</c:f>
              <c:strCache>
                <c:ptCount val="3"/>
                <c:pt idx="0">
                  <c:v>Yes</c:v>
                </c:pt>
                <c:pt idx="1">
                  <c:v>No</c:v>
                </c:pt>
                <c:pt idx="2">
                  <c:v>Don't know</c:v>
                </c:pt>
              </c:strCache>
            </c:strRef>
          </c:cat>
          <c:val>
            <c:numRef>
              <c:f>Sheet1!$F$2:$F$4</c:f>
              <c:numCache>
                <c:formatCode>0%</c:formatCode>
                <c:ptCount val="3"/>
                <c:pt idx="0">
                  <c:v>0.93</c:v>
                </c:pt>
                <c:pt idx="1">
                  <c:v>0</c:v>
                </c:pt>
                <c:pt idx="2">
                  <c:v>7.0000000000000007E-2</c:v>
                </c:pt>
              </c:numCache>
            </c:numRef>
          </c:val>
        </c:ser>
        <c:dLbls>
          <c:showLegendKey val="0"/>
          <c:showVal val="0"/>
          <c:showCatName val="0"/>
          <c:showSerName val="0"/>
          <c:showPercent val="0"/>
          <c:showBubbleSize val="0"/>
        </c:dLbls>
        <c:gapWidth val="219"/>
        <c:overlap val="-27"/>
        <c:axId val="144234424"/>
        <c:axId val="144234816"/>
      </c:barChart>
      <c:catAx>
        <c:axId val="14423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4816"/>
        <c:crosses val="autoZero"/>
        <c:auto val="1"/>
        <c:lblAlgn val="ctr"/>
        <c:lblOffset val="100"/>
        <c:noMultiLvlLbl val="0"/>
      </c:catAx>
      <c:valAx>
        <c:axId val="1442348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4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1AD8-BA1D-4BD6-8491-3DB6A808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Godfrey</dc:creator>
  <cp:keywords/>
  <dc:description/>
  <cp:lastModifiedBy>Scott Godfrey</cp:lastModifiedBy>
  <cp:revision>164</cp:revision>
  <dcterms:created xsi:type="dcterms:W3CDTF">2015-07-27T19:26:00Z</dcterms:created>
  <dcterms:modified xsi:type="dcterms:W3CDTF">2015-11-12T13:21:00Z</dcterms:modified>
</cp:coreProperties>
</file>