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333E" w14:textId="1DED66A1" w:rsidR="001A3111" w:rsidRPr="00620BC5" w:rsidRDefault="001A3111" w:rsidP="006246B9">
      <w:pPr>
        <w:pStyle w:val="Heading1"/>
        <w:spacing w:after="120"/>
      </w:pPr>
      <w:r w:rsidRPr="00620BC5">
        <w:t>Transportation Guidelines</w:t>
      </w:r>
      <w:r w:rsidR="00D32EF7" w:rsidRPr="00620BC5">
        <w:t>:</w:t>
      </w:r>
      <w:r w:rsidR="00620BC5" w:rsidRPr="00620BC5">
        <w:t xml:space="preserve"> </w:t>
      </w:r>
      <w:r w:rsidR="00D5288E" w:rsidRPr="00620BC5">
        <w:t>Authorization</w:t>
      </w:r>
      <w:r w:rsidR="0017711D" w:rsidRPr="00620BC5">
        <w:t>s and P</w:t>
      </w:r>
      <w:r w:rsidR="00D5288E" w:rsidRPr="00620BC5">
        <w:t>ayments to Community Partners</w:t>
      </w:r>
    </w:p>
    <w:p w14:paraId="32577B15" w14:textId="77777777" w:rsidR="0017711D" w:rsidRPr="00620BC5" w:rsidRDefault="0017711D" w:rsidP="00620BC5">
      <w:pPr>
        <w:pStyle w:val="Heading2"/>
      </w:pPr>
      <w:r w:rsidRPr="00620BC5">
        <w:t>For General VR Services:</w:t>
      </w:r>
    </w:p>
    <w:p w14:paraId="2622F115" w14:textId="1508421F" w:rsidR="0017711D" w:rsidRDefault="00D41E2F" w:rsidP="006246B9">
      <w:pPr>
        <w:pStyle w:val="ListParagraph"/>
        <w:numPr>
          <w:ilvl w:val="0"/>
          <w:numId w:val="1"/>
        </w:numPr>
        <w:spacing w:after="120"/>
        <w:rPr>
          <w:sz w:val="22"/>
        </w:rPr>
      </w:pPr>
      <w:r w:rsidRPr="006246B9">
        <w:rPr>
          <w:sz w:val="22"/>
        </w:rPr>
        <w:t>Staff need to review each P/T contract to determine if the vendor has Transportation on their contract.</w:t>
      </w:r>
    </w:p>
    <w:p w14:paraId="19CF431A" w14:textId="55915D6F" w:rsidR="00FB3575" w:rsidRPr="00FB3575" w:rsidRDefault="00FB3575" w:rsidP="00FB3575">
      <w:pPr>
        <w:pStyle w:val="ListParagraph"/>
        <w:numPr>
          <w:ilvl w:val="0"/>
          <w:numId w:val="1"/>
        </w:numPr>
        <w:spacing w:after="120"/>
        <w:rPr>
          <w:sz w:val="22"/>
        </w:rPr>
      </w:pPr>
      <w:r>
        <w:rPr>
          <w:sz w:val="22"/>
        </w:rPr>
        <w:t xml:space="preserve">For </w:t>
      </w:r>
      <w:r w:rsidRPr="00FB3575">
        <w:rPr>
          <w:sz w:val="22"/>
        </w:rPr>
        <w:t>reimbursement to provider, the vendor has a standardized rate of $50 per hour.</w:t>
      </w:r>
    </w:p>
    <w:p w14:paraId="43EEA4C1" w14:textId="13A4A5ED" w:rsidR="0017711D" w:rsidRPr="003609CD" w:rsidRDefault="0017711D" w:rsidP="00620BC5">
      <w:pPr>
        <w:pStyle w:val="Heading2"/>
      </w:pPr>
      <w:r w:rsidRPr="003609CD">
        <w:t>For Pre-ETS:</w:t>
      </w:r>
    </w:p>
    <w:p w14:paraId="238AEF16" w14:textId="70401622" w:rsidR="00D32EF7" w:rsidRPr="006246B9" w:rsidRDefault="00D32EF7" w:rsidP="006246B9">
      <w:pPr>
        <w:pStyle w:val="ListParagraph"/>
        <w:numPr>
          <w:ilvl w:val="0"/>
          <w:numId w:val="2"/>
        </w:numPr>
        <w:spacing w:after="120"/>
        <w:rPr>
          <w:sz w:val="22"/>
        </w:rPr>
      </w:pPr>
      <w:r w:rsidRPr="006246B9">
        <w:rPr>
          <w:sz w:val="22"/>
        </w:rPr>
        <w:t xml:space="preserve">Transportation does not need to be on the provider’s contract for </w:t>
      </w:r>
      <w:proofErr w:type="gramStart"/>
      <w:r w:rsidRPr="006246B9">
        <w:rPr>
          <w:sz w:val="22"/>
        </w:rPr>
        <w:t>Pre-ETS</w:t>
      </w:r>
      <w:proofErr w:type="gramEnd"/>
      <w:r w:rsidRPr="006246B9">
        <w:rPr>
          <w:sz w:val="22"/>
        </w:rPr>
        <w:t xml:space="preserve"> travel time since it isn’t a separate line item.</w:t>
      </w:r>
    </w:p>
    <w:p w14:paraId="5163E945" w14:textId="70B02F32" w:rsidR="002C7780" w:rsidRPr="002C7780" w:rsidRDefault="0017711D" w:rsidP="006246B9">
      <w:pPr>
        <w:pStyle w:val="ListParagraph"/>
        <w:numPr>
          <w:ilvl w:val="0"/>
          <w:numId w:val="2"/>
        </w:numPr>
        <w:spacing w:after="120"/>
        <w:rPr>
          <w:sz w:val="22"/>
        </w:rPr>
      </w:pPr>
      <w:r w:rsidRPr="002C7780">
        <w:rPr>
          <w:sz w:val="22"/>
        </w:rPr>
        <w:t>Tr</w:t>
      </w:r>
      <w:r w:rsidR="00FB3575" w:rsidRPr="00FB3575">
        <w:rPr>
          <w:sz w:val="22"/>
        </w:rPr>
        <w:t xml:space="preserve">ansportation is authorized within the </w:t>
      </w:r>
      <w:proofErr w:type="gramStart"/>
      <w:r w:rsidR="00FB3575" w:rsidRPr="00FB3575">
        <w:rPr>
          <w:sz w:val="22"/>
        </w:rPr>
        <w:t>Pre-ETS</w:t>
      </w:r>
      <w:proofErr w:type="gramEnd"/>
      <w:r w:rsidR="00FB3575" w:rsidRPr="00FB3575">
        <w:rPr>
          <w:sz w:val="22"/>
        </w:rPr>
        <w:t xml:space="preserve"> service time.  VRS and Community Partner staff must agree to the number of hours included in each authorization for service and travel time.  This conversation must be documented in case</w:t>
      </w:r>
      <w:r w:rsidR="00EC37C5">
        <w:rPr>
          <w:sz w:val="22"/>
        </w:rPr>
        <w:t xml:space="preserve"> </w:t>
      </w:r>
      <w:r w:rsidR="00FB3575" w:rsidRPr="00FB3575">
        <w:rPr>
          <w:sz w:val="22"/>
        </w:rPr>
        <w:t>notes.</w:t>
      </w:r>
    </w:p>
    <w:p w14:paraId="2CB5F4AF" w14:textId="5D06C27C" w:rsidR="00D32EF7" w:rsidRPr="002C7780" w:rsidRDefault="00FB3575" w:rsidP="006246B9">
      <w:pPr>
        <w:pStyle w:val="ListParagraph"/>
        <w:numPr>
          <w:ilvl w:val="0"/>
          <w:numId w:val="2"/>
        </w:numPr>
        <w:spacing w:after="120"/>
        <w:rPr>
          <w:sz w:val="22"/>
        </w:rPr>
      </w:pPr>
      <w:r w:rsidRPr="00FB3575">
        <w:rPr>
          <w:sz w:val="22"/>
        </w:rPr>
        <w:t xml:space="preserve">Providers are reimbursed travel time at the contracted rate for the </w:t>
      </w:r>
      <w:proofErr w:type="gramStart"/>
      <w:r w:rsidRPr="00FB3575">
        <w:rPr>
          <w:sz w:val="22"/>
        </w:rPr>
        <w:t>Pre-ETS</w:t>
      </w:r>
      <w:proofErr w:type="gramEnd"/>
      <w:r w:rsidRPr="00FB3575">
        <w:rPr>
          <w:sz w:val="22"/>
        </w:rPr>
        <w:t xml:space="preserve"> service provided. Travel for group services should be divided among the number of students who participated in each session. Example: If the contract rate is $100/hour.  1 hour of round-trip travel for a group service where 5 students attended would be $100 divided by 5 students= $20/student.</w:t>
      </w: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3064"/>
        <w:gridCol w:w="2847"/>
        <w:gridCol w:w="2455"/>
        <w:gridCol w:w="5029"/>
        <w:gridCol w:w="1108"/>
      </w:tblGrid>
      <w:tr w:rsidR="00844566" w:rsidRPr="006246B9" w14:paraId="4F6A282E" w14:textId="77777777" w:rsidTr="006246B9">
        <w:trPr>
          <w:cantSplit/>
          <w:trHeight w:val="549"/>
          <w:tblHeader/>
        </w:trPr>
        <w:tc>
          <w:tcPr>
            <w:tcW w:w="3064" w:type="dxa"/>
          </w:tcPr>
          <w:p w14:paraId="08D49549" w14:textId="77777777" w:rsidR="00844566" w:rsidRPr="006246B9" w:rsidRDefault="00844566" w:rsidP="006246B9">
            <w:pPr>
              <w:spacing w:before="60" w:after="60"/>
              <w:rPr>
                <w:b/>
                <w:bCs/>
                <w:sz w:val="22"/>
              </w:rPr>
            </w:pPr>
            <w:r w:rsidRPr="006246B9">
              <w:rPr>
                <w:b/>
                <w:bCs/>
                <w:sz w:val="22"/>
              </w:rPr>
              <w:t>Service</w:t>
            </w:r>
          </w:p>
        </w:tc>
        <w:tc>
          <w:tcPr>
            <w:tcW w:w="2847" w:type="dxa"/>
          </w:tcPr>
          <w:p w14:paraId="614566C3" w14:textId="1632E6E6" w:rsidR="00844566" w:rsidRPr="006246B9" w:rsidRDefault="00844566" w:rsidP="006246B9">
            <w:pPr>
              <w:spacing w:before="60" w:after="60"/>
              <w:rPr>
                <w:b/>
                <w:bCs/>
                <w:sz w:val="22"/>
              </w:rPr>
            </w:pPr>
            <w:r w:rsidRPr="006246B9">
              <w:rPr>
                <w:b/>
                <w:bCs/>
                <w:sz w:val="22"/>
              </w:rPr>
              <w:t>Mileage</w:t>
            </w:r>
            <w:r w:rsidR="00C50779" w:rsidRPr="006246B9">
              <w:rPr>
                <w:b/>
                <w:bCs/>
                <w:sz w:val="22"/>
              </w:rPr>
              <w:t>/</w:t>
            </w:r>
            <w:r w:rsidR="003609CD" w:rsidRPr="006246B9">
              <w:rPr>
                <w:b/>
                <w:bCs/>
                <w:sz w:val="22"/>
              </w:rPr>
              <w:t>T</w:t>
            </w:r>
            <w:r w:rsidR="00C50779" w:rsidRPr="006246B9">
              <w:rPr>
                <w:b/>
                <w:bCs/>
                <w:sz w:val="22"/>
              </w:rPr>
              <w:t xml:space="preserve">ransportation </w:t>
            </w:r>
            <w:r w:rsidRPr="006246B9">
              <w:rPr>
                <w:b/>
                <w:bCs/>
                <w:sz w:val="22"/>
              </w:rPr>
              <w:t>Allowed</w:t>
            </w:r>
            <w:r w:rsidR="00D41E2F" w:rsidRPr="006246B9">
              <w:rPr>
                <w:b/>
                <w:bCs/>
                <w:sz w:val="22"/>
              </w:rPr>
              <w:t xml:space="preserve"> to Vendor</w:t>
            </w:r>
          </w:p>
        </w:tc>
        <w:tc>
          <w:tcPr>
            <w:tcW w:w="2455" w:type="dxa"/>
          </w:tcPr>
          <w:p w14:paraId="33A78B95" w14:textId="77777777" w:rsidR="00844566" w:rsidRPr="006246B9" w:rsidRDefault="00844566" w:rsidP="006246B9">
            <w:pPr>
              <w:spacing w:before="60" w:after="60"/>
              <w:rPr>
                <w:b/>
                <w:bCs/>
                <w:sz w:val="22"/>
              </w:rPr>
            </w:pPr>
            <w:r w:rsidRPr="006246B9">
              <w:rPr>
                <w:b/>
                <w:bCs/>
                <w:sz w:val="22"/>
              </w:rPr>
              <w:t>Service Type</w:t>
            </w:r>
          </w:p>
        </w:tc>
        <w:tc>
          <w:tcPr>
            <w:tcW w:w="5029" w:type="dxa"/>
          </w:tcPr>
          <w:p w14:paraId="49A3773C" w14:textId="77777777" w:rsidR="00844566" w:rsidRPr="006246B9" w:rsidRDefault="00844566" w:rsidP="006246B9">
            <w:pPr>
              <w:spacing w:before="60" w:after="60"/>
              <w:rPr>
                <w:b/>
                <w:bCs/>
                <w:sz w:val="22"/>
              </w:rPr>
            </w:pPr>
            <w:r w:rsidRPr="006246B9">
              <w:rPr>
                <w:b/>
                <w:bCs/>
                <w:sz w:val="22"/>
              </w:rPr>
              <w:t>Service Title</w:t>
            </w:r>
          </w:p>
        </w:tc>
        <w:tc>
          <w:tcPr>
            <w:tcW w:w="1108" w:type="dxa"/>
          </w:tcPr>
          <w:p w14:paraId="59DBD472" w14:textId="77777777" w:rsidR="00844566" w:rsidRPr="006246B9" w:rsidRDefault="00844566" w:rsidP="006246B9">
            <w:pPr>
              <w:spacing w:before="60" w:after="60"/>
              <w:rPr>
                <w:b/>
                <w:bCs/>
                <w:sz w:val="22"/>
              </w:rPr>
            </w:pPr>
            <w:r w:rsidRPr="006246B9">
              <w:rPr>
                <w:b/>
                <w:bCs/>
                <w:sz w:val="22"/>
              </w:rPr>
              <w:t>CFP Applies</w:t>
            </w:r>
          </w:p>
        </w:tc>
      </w:tr>
      <w:tr w:rsidR="00844566" w:rsidRPr="006246B9" w14:paraId="13F31E81" w14:textId="77777777" w:rsidTr="006246B9">
        <w:trPr>
          <w:cantSplit/>
          <w:trHeight w:val="467"/>
        </w:trPr>
        <w:tc>
          <w:tcPr>
            <w:tcW w:w="3064" w:type="dxa"/>
          </w:tcPr>
          <w:p w14:paraId="64E8ECE0" w14:textId="77777777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PBA</w:t>
            </w:r>
          </w:p>
        </w:tc>
        <w:tc>
          <w:tcPr>
            <w:tcW w:w="2847" w:type="dxa"/>
          </w:tcPr>
          <w:p w14:paraId="65804BD3" w14:textId="77777777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No</w:t>
            </w:r>
          </w:p>
        </w:tc>
        <w:tc>
          <w:tcPr>
            <w:tcW w:w="2455" w:type="dxa"/>
          </w:tcPr>
          <w:p w14:paraId="629D792A" w14:textId="77777777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N/A</w:t>
            </w:r>
          </w:p>
        </w:tc>
        <w:tc>
          <w:tcPr>
            <w:tcW w:w="5029" w:type="dxa"/>
          </w:tcPr>
          <w:p w14:paraId="34824FA9" w14:textId="77777777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N/A</w:t>
            </w:r>
          </w:p>
        </w:tc>
        <w:tc>
          <w:tcPr>
            <w:tcW w:w="1108" w:type="dxa"/>
          </w:tcPr>
          <w:p w14:paraId="7546AC13" w14:textId="77777777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N/A</w:t>
            </w:r>
          </w:p>
        </w:tc>
      </w:tr>
      <w:tr w:rsidR="00844566" w:rsidRPr="006246B9" w14:paraId="4CCD2CB9" w14:textId="77777777" w:rsidTr="006246B9">
        <w:trPr>
          <w:cantSplit/>
          <w:trHeight w:val="70"/>
        </w:trPr>
        <w:tc>
          <w:tcPr>
            <w:tcW w:w="3064" w:type="dxa"/>
          </w:tcPr>
          <w:p w14:paraId="7EFF21C3" w14:textId="3B9856B3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All other Adult Services</w:t>
            </w:r>
          </w:p>
          <w:p w14:paraId="5EED12A4" w14:textId="77777777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(</w:t>
            </w:r>
            <w:r w:rsidRPr="006246B9">
              <w:rPr>
                <w:b/>
                <w:bCs/>
                <w:sz w:val="22"/>
              </w:rPr>
              <w:t>Client is in vehicle</w:t>
            </w:r>
            <w:r w:rsidRPr="006246B9">
              <w:rPr>
                <w:sz w:val="22"/>
              </w:rPr>
              <w:t>)</w:t>
            </w:r>
          </w:p>
        </w:tc>
        <w:tc>
          <w:tcPr>
            <w:tcW w:w="2847" w:type="dxa"/>
          </w:tcPr>
          <w:p w14:paraId="5B7FDD25" w14:textId="77777777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Yes</w:t>
            </w:r>
          </w:p>
        </w:tc>
        <w:tc>
          <w:tcPr>
            <w:tcW w:w="2455" w:type="dxa"/>
          </w:tcPr>
          <w:p w14:paraId="6E7A5375" w14:textId="77777777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 xml:space="preserve">Transportation </w:t>
            </w:r>
            <w:r w:rsidR="001A3111" w:rsidRPr="006246B9">
              <w:rPr>
                <w:sz w:val="22"/>
              </w:rPr>
              <w:t>Services</w:t>
            </w:r>
          </w:p>
        </w:tc>
        <w:tc>
          <w:tcPr>
            <w:tcW w:w="5029" w:type="dxa"/>
          </w:tcPr>
          <w:p w14:paraId="44771BB9" w14:textId="39D0BBF4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Transportation to Vendor</w:t>
            </w:r>
            <w:r w:rsidR="14FC6FF3" w:rsidRPr="006246B9">
              <w:rPr>
                <w:sz w:val="22"/>
              </w:rPr>
              <w:t xml:space="preserve"> </w:t>
            </w:r>
          </w:p>
          <w:p w14:paraId="05AB3966" w14:textId="12AF2AF2" w:rsidR="00844566" w:rsidRPr="006246B9" w:rsidRDefault="06EBD52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Transportation to Vendor for Assessment</w:t>
            </w:r>
          </w:p>
          <w:p w14:paraId="4512A927" w14:textId="01D51A09" w:rsidR="00844566" w:rsidRPr="006246B9" w:rsidRDefault="00C244F0" w:rsidP="006246B9">
            <w:pPr>
              <w:spacing w:before="60" w:after="60" w:line="259" w:lineRule="auto"/>
              <w:rPr>
                <w:sz w:val="22"/>
              </w:rPr>
            </w:pPr>
            <w:r w:rsidRPr="006246B9">
              <w:rPr>
                <w:color w:val="4472C4" w:themeColor="accent1"/>
                <w:sz w:val="22"/>
              </w:rPr>
              <w:t>*Needs to be on the Employment Plan*</w:t>
            </w:r>
          </w:p>
        </w:tc>
        <w:tc>
          <w:tcPr>
            <w:tcW w:w="1108" w:type="dxa"/>
          </w:tcPr>
          <w:p w14:paraId="0B486EAA" w14:textId="5F2FDE62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Yes</w:t>
            </w:r>
          </w:p>
          <w:p w14:paraId="55239733" w14:textId="1BFACAAA" w:rsidR="00844566" w:rsidRPr="006246B9" w:rsidRDefault="06681DC7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No</w:t>
            </w:r>
          </w:p>
        </w:tc>
      </w:tr>
      <w:tr w:rsidR="00844566" w:rsidRPr="006246B9" w14:paraId="48B75430" w14:textId="77777777" w:rsidTr="006246B9">
        <w:trPr>
          <w:cantSplit/>
          <w:trHeight w:val="809"/>
        </w:trPr>
        <w:tc>
          <w:tcPr>
            <w:tcW w:w="3064" w:type="dxa"/>
          </w:tcPr>
          <w:p w14:paraId="21295ECF" w14:textId="77777777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All Other Adult Services</w:t>
            </w:r>
          </w:p>
          <w:p w14:paraId="7531A1CC" w14:textId="23918F56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(Vendor traveling to</w:t>
            </w:r>
            <w:r w:rsidR="4047BA99" w:rsidRPr="006246B9">
              <w:rPr>
                <w:sz w:val="22"/>
              </w:rPr>
              <w:t>/from</w:t>
            </w:r>
            <w:r w:rsidRPr="006246B9">
              <w:rPr>
                <w:sz w:val="22"/>
              </w:rPr>
              <w:t xml:space="preserve"> location, </w:t>
            </w:r>
            <w:r w:rsidRPr="006246B9">
              <w:rPr>
                <w:b/>
                <w:bCs/>
                <w:sz w:val="22"/>
              </w:rPr>
              <w:t>no client in vehicle</w:t>
            </w:r>
            <w:r w:rsidRPr="006246B9">
              <w:rPr>
                <w:sz w:val="22"/>
              </w:rPr>
              <w:t>)</w:t>
            </w:r>
          </w:p>
        </w:tc>
        <w:tc>
          <w:tcPr>
            <w:tcW w:w="2847" w:type="dxa"/>
          </w:tcPr>
          <w:p w14:paraId="55764F03" w14:textId="77777777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Yes</w:t>
            </w:r>
          </w:p>
        </w:tc>
        <w:tc>
          <w:tcPr>
            <w:tcW w:w="2455" w:type="dxa"/>
          </w:tcPr>
          <w:p w14:paraId="4E8FF5AA" w14:textId="11B7F350" w:rsidR="00844566" w:rsidRPr="006246B9" w:rsidRDefault="00C50779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Travel</w:t>
            </w:r>
            <w:r w:rsidR="001A3111" w:rsidRPr="006246B9">
              <w:rPr>
                <w:sz w:val="22"/>
              </w:rPr>
              <w:t xml:space="preserve"> </w:t>
            </w:r>
            <w:r w:rsidR="15CDE24E" w:rsidRPr="006246B9">
              <w:rPr>
                <w:sz w:val="22"/>
              </w:rPr>
              <w:t xml:space="preserve">Expense </w:t>
            </w:r>
            <w:r w:rsidR="001A3111" w:rsidRPr="006246B9">
              <w:rPr>
                <w:sz w:val="22"/>
              </w:rPr>
              <w:t>to Provider</w:t>
            </w:r>
          </w:p>
        </w:tc>
        <w:tc>
          <w:tcPr>
            <w:tcW w:w="5029" w:type="dxa"/>
          </w:tcPr>
          <w:p w14:paraId="635F270A" w14:textId="77777777" w:rsidR="00844566" w:rsidRPr="006246B9" w:rsidRDefault="00C50779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Travel</w:t>
            </w:r>
            <w:r w:rsidR="00D41E2F" w:rsidRPr="006246B9">
              <w:rPr>
                <w:sz w:val="22"/>
              </w:rPr>
              <w:t xml:space="preserve"> </w:t>
            </w:r>
            <w:r w:rsidR="6CD6252A" w:rsidRPr="006246B9">
              <w:rPr>
                <w:sz w:val="22"/>
              </w:rPr>
              <w:t xml:space="preserve">Expense </w:t>
            </w:r>
            <w:r w:rsidR="001A3111" w:rsidRPr="006246B9">
              <w:rPr>
                <w:sz w:val="22"/>
              </w:rPr>
              <w:t>to Provider- Travel to</w:t>
            </w:r>
            <w:r w:rsidRPr="006246B9">
              <w:rPr>
                <w:sz w:val="22"/>
              </w:rPr>
              <w:t>/</w:t>
            </w:r>
            <w:r w:rsidR="001A3111" w:rsidRPr="006246B9">
              <w:rPr>
                <w:sz w:val="22"/>
              </w:rPr>
              <w:t>From Person</w:t>
            </w:r>
          </w:p>
          <w:p w14:paraId="015BF563" w14:textId="41A5F487" w:rsidR="00C244F0" w:rsidRPr="006246B9" w:rsidRDefault="00C244F0" w:rsidP="006246B9">
            <w:pPr>
              <w:spacing w:before="60" w:after="60"/>
              <w:rPr>
                <w:sz w:val="22"/>
              </w:rPr>
            </w:pPr>
            <w:r w:rsidRPr="006246B9">
              <w:rPr>
                <w:color w:val="4472C4" w:themeColor="accent1"/>
                <w:sz w:val="22"/>
              </w:rPr>
              <w:t>*Does NOT Need to be on the Employment Plan*</w:t>
            </w:r>
          </w:p>
        </w:tc>
        <w:tc>
          <w:tcPr>
            <w:tcW w:w="1108" w:type="dxa"/>
          </w:tcPr>
          <w:p w14:paraId="7C5AC6C2" w14:textId="77777777" w:rsidR="00844566" w:rsidRPr="006246B9" w:rsidRDefault="00844566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No</w:t>
            </w:r>
          </w:p>
        </w:tc>
      </w:tr>
      <w:tr w:rsidR="00844566" w:rsidRPr="006246B9" w14:paraId="05E89F80" w14:textId="77777777" w:rsidTr="006246B9">
        <w:trPr>
          <w:cantSplit/>
          <w:trHeight w:val="890"/>
        </w:trPr>
        <w:tc>
          <w:tcPr>
            <w:tcW w:w="3064" w:type="dxa"/>
          </w:tcPr>
          <w:p w14:paraId="4B8ED08B" w14:textId="73070DFA" w:rsidR="00844566" w:rsidRPr="006246B9" w:rsidRDefault="00866BDB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Pre-ET</w:t>
            </w:r>
            <w:r w:rsidR="00D41E2F" w:rsidRPr="006246B9">
              <w:rPr>
                <w:sz w:val="22"/>
              </w:rPr>
              <w:t>S</w:t>
            </w:r>
          </w:p>
          <w:p w14:paraId="0185A5A0" w14:textId="4A20757D" w:rsidR="00866BDB" w:rsidRPr="006246B9" w:rsidRDefault="00866BDB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(</w:t>
            </w:r>
            <w:proofErr w:type="gramStart"/>
            <w:r w:rsidR="3E48C2E5" w:rsidRPr="006246B9">
              <w:rPr>
                <w:sz w:val="22"/>
              </w:rPr>
              <w:t>with</w:t>
            </w:r>
            <w:proofErr w:type="gramEnd"/>
            <w:r w:rsidR="3E48C2E5" w:rsidRPr="006246B9">
              <w:rPr>
                <w:sz w:val="22"/>
              </w:rPr>
              <w:t xml:space="preserve"> or </w:t>
            </w:r>
            <w:r w:rsidRPr="006246B9">
              <w:rPr>
                <w:sz w:val="22"/>
              </w:rPr>
              <w:t xml:space="preserve">without </w:t>
            </w:r>
            <w:r w:rsidR="00D32EF7" w:rsidRPr="006246B9">
              <w:rPr>
                <w:sz w:val="22"/>
              </w:rPr>
              <w:t>student</w:t>
            </w:r>
            <w:r w:rsidR="79874CD1" w:rsidRPr="006246B9">
              <w:rPr>
                <w:sz w:val="22"/>
              </w:rPr>
              <w:t xml:space="preserve"> in the vehicle</w:t>
            </w:r>
            <w:r w:rsidRPr="006246B9">
              <w:rPr>
                <w:sz w:val="22"/>
              </w:rPr>
              <w:t>)</w:t>
            </w:r>
          </w:p>
        </w:tc>
        <w:tc>
          <w:tcPr>
            <w:tcW w:w="2847" w:type="dxa"/>
          </w:tcPr>
          <w:p w14:paraId="4FB9DA4D" w14:textId="323BCBA7" w:rsidR="00844566" w:rsidRPr="006246B9" w:rsidRDefault="00866BDB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Yes</w:t>
            </w:r>
          </w:p>
        </w:tc>
        <w:tc>
          <w:tcPr>
            <w:tcW w:w="2455" w:type="dxa"/>
          </w:tcPr>
          <w:p w14:paraId="4DE907B1" w14:textId="77777777" w:rsidR="00844566" w:rsidRPr="006246B9" w:rsidRDefault="001A3111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Build into Service Hours</w:t>
            </w:r>
          </w:p>
        </w:tc>
        <w:tc>
          <w:tcPr>
            <w:tcW w:w="5029" w:type="dxa"/>
          </w:tcPr>
          <w:p w14:paraId="7759889B" w14:textId="77777777" w:rsidR="00844566" w:rsidRPr="006246B9" w:rsidRDefault="001A3111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N/A</w:t>
            </w:r>
          </w:p>
        </w:tc>
        <w:tc>
          <w:tcPr>
            <w:tcW w:w="1108" w:type="dxa"/>
          </w:tcPr>
          <w:p w14:paraId="749A7119" w14:textId="77777777" w:rsidR="00844566" w:rsidRPr="006246B9" w:rsidRDefault="001A3111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No</w:t>
            </w:r>
          </w:p>
        </w:tc>
      </w:tr>
      <w:tr w:rsidR="00844566" w:rsidRPr="006246B9" w14:paraId="25FBA55E" w14:textId="77777777" w:rsidTr="006246B9">
        <w:trPr>
          <w:cantSplit/>
          <w:trHeight w:val="800"/>
        </w:trPr>
        <w:tc>
          <w:tcPr>
            <w:tcW w:w="3064" w:type="dxa"/>
          </w:tcPr>
          <w:p w14:paraId="3016CE8D" w14:textId="35EAFCA7" w:rsidR="00844566" w:rsidRPr="006246B9" w:rsidRDefault="00866BDB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Potentially Eligible Pre-ET</w:t>
            </w:r>
            <w:r w:rsidR="00D41E2F" w:rsidRPr="006246B9">
              <w:rPr>
                <w:sz w:val="22"/>
              </w:rPr>
              <w:t>S</w:t>
            </w:r>
          </w:p>
          <w:p w14:paraId="12D76551" w14:textId="18AD3C65" w:rsidR="00844566" w:rsidRPr="006246B9" w:rsidRDefault="3A581D97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(</w:t>
            </w:r>
            <w:proofErr w:type="gramStart"/>
            <w:r w:rsidRPr="006246B9">
              <w:rPr>
                <w:sz w:val="22"/>
              </w:rPr>
              <w:t>with</w:t>
            </w:r>
            <w:proofErr w:type="gramEnd"/>
            <w:r w:rsidRPr="006246B9">
              <w:rPr>
                <w:sz w:val="22"/>
              </w:rPr>
              <w:t xml:space="preserve"> or without </w:t>
            </w:r>
            <w:r w:rsidR="00D32EF7" w:rsidRPr="006246B9">
              <w:rPr>
                <w:sz w:val="22"/>
              </w:rPr>
              <w:t>student</w:t>
            </w:r>
            <w:r w:rsidRPr="006246B9">
              <w:rPr>
                <w:sz w:val="22"/>
              </w:rPr>
              <w:t xml:space="preserve"> in the vehicle)</w:t>
            </w:r>
          </w:p>
        </w:tc>
        <w:tc>
          <w:tcPr>
            <w:tcW w:w="2847" w:type="dxa"/>
          </w:tcPr>
          <w:p w14:paraId="738958CA" w14:textId="4BC3F7D2" w:rsidR="00844566" w:rsidRPr="006246B9" w:rsidRDefault="00866BDB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Yes</w:t>
            </w:r>
          </w:p>
        </w:tc>
        <w:tc>
          <w:tcPr>
            <w:tcW w:w="2455" w:type="dxa"/>
          </w:tcPr>
          <w:p w14:paraId="74710B9F" w14:textId="77777777" w:rsidR="00844566" w:rsidRPr="006246B9" w:rsidRDefault="001A3111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Build into Service Hours</w:t>
            </w:r>
          </w:p>
        </w:tc>
        <w:tc>
          <w:tcPr>
            <w:tcW w:w="5029" w:type="dxa"/>
          </w:tcPr>
          <w:p w14:paraId="2F5090EE" w14:textId="31762EC7" w:rsidR="00610374" w:rsidRPr="006246B9" w:rsidRDefault="001A3111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N/A</w:t>
            </w:r>
          </w:p>
        </w:tc>
        <w:tc>
          <w:tcPr>
            <w:tcW w:w="1108" w:type="dxa"/>
          </w:tcPr>
          <w:p w14:paraId="75FA64D4" w14:textId="77777777" w:rsidR="00844566" w:rsidRPr="006246B9" w:rsidRDefault="001A3111" w:rsidP="006246B9">
            <w:pPr>
              <w:spacing w:before="60" w:after="60"/>
              <w:rPr>
                <w:sz w:val="22"/>
              </w:rPr>
            </w:pPr>
            <w:r w:rsidRPr="006246B9">
              <w:rPr>
                <w:sz w:val="22"/>
              </w:rPr>
              <w:t>No</w:t>
            </w:r>
          </w:p>
        </w:tc>
      </w:tr>
    </w:tbl>
    <w:p w14:paraId="672A6659" w14:textId="67600355" w:rsidR="00FC61E5" w:rsidRDefault="00FC61E5" w:rsidP="00AB175D"/>
    <w:p w14:paraId="696CD07C" w14:textId="0E870183" w:rsidR="00FB3575" w:rsidRPr="00FB3575" w:rsidRDefault="00FB3575" w:rsidP="00FB3575">
      <w:pPr>
        <w:tabs>
          <w:tab w:val="left" w:pos="1193"/>
        </w:tabs>
      </w:pPr>
      <w:r>
        <w:tab/>
      </w:r>
    </w:p>
    <w:sectPr w:rsidR="00FB3575" w:rsidRPr="00FB3575" w:rsidSect="006246B9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CE18" w14:textId="77777777" w:rsidR="00B74BE6" w:rsidRDefault="00B74BE6" w:rsidP="006B0E53">
      <w:pPr>
        <w:spacing w:after="0"/>
      </w:pPr>
      <w:r>
        <w:separator/>
      </w:r>
    </w:p>
  </w:endnote>
  <w:endnote w:type="continuationSeparator" w:id="0">
    <w:p w14:paraId="6E32839C" w14:textId="77777777" w:rsidR="00B74BE6" w:rsidRDefault="00B74BE6" w:rsidP="006B0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B26D" w14:textId="064AB74E" w:rsidR="006B0E53" w:rsidRPr="006246B9" w:rsidRDefault="00883946" w:rsidP="006246B9">
    <w:pPr>
      <w:pStyle w:val="Footer"/>
      <w:rPr>
        <w:sz w:val="20"/>
        <w:szCs w:val="18"/>
      </w:rPr>
    </w:pPr>
    <w:r>
      <w:rPr>
        <w:sz w:val="20"/>
        <w:szCs w:val="18"/>
      </w:rPr>
      <w:t>70037-</w:t>
    </w:r>
    <w:r w:rsidR="006246B9" w:rsidRPr="006246B9">
      <w:rPr>
        <w:sz w:val="20"/>
        <w:szCs w:val="18"/>
      </w:rPr>
      <w:t>0</w:t>
    </w:r>
    <w:r w:rsidR="00FB3575">
      <w:rPr>
        <w:sz w:val="20"/>
        <w:szCs w:val="18"/>
      </w:rPr>
      <w:t>3</w:t>
    </w:r>
    <w:r w:rsidR="006246B9" w:rsidRPr="006246B9">
      <w:rPr>
        <w:sz w:val="20"/>
        <w:szCs w:val="18"/>
      </w:rPr>
      <w:t xml:space="preserve"> (0</w:t>
    </w:r>
    <w:r w:rsidR="00FB3575">
      <w:rPr>
        <w:sz w:val="20"/>
        <w:szCs w:val="18"/>
      </w:rPr>
      <w:t>8/2022</w:t>
    </w:r>
    <w:r w:rsidR="006246B9" w:rsidRPr="006246B9">
      <w:rPr>
        <w:sz w:val="20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CCA6" w14:textId="77777777" w:rsidR="00B74BE6" w:rsidRDefault="00B74BE6" w:rsidP="006B0E53">
      <w:pPr>
        <w:spacing w:after="0"/>
      </w:pPr>
      <w:r>
        <w:separator/>
      </w:r>
    </w:p>
  </w:footnote>
  <w:footnote w:type="continuationSeparator" w:id="0">
    <w:p w14:paraId="7C093B5F" w14:textId="77777777" w:rsidR="00B74BE6" w:rsidRDefault="00B74BE6" w:rsidP="006B0E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F178D"/>
    <w:multiLevelType w:val="hybridMultilevel"/>
    <w:tmpl w:val="627C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31D0"/>
    <w:multiLevelType w:val="hybridMultilevel"/>
    <w:tmpl w:val="7310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66"/>
    <w:rsid w:val="001000F0"/>
    <w:rsid w:val="0012679E"/>
    <w:rsid w:val="0017711D"/>
    <w:rsid w:val="001A3111"/>
    <w:rsid w:val="001C0F50"/>
    <w:rsid w:val="0025198F"/>
    <w:rsid w:val="00273803"/>
    <w:rsid w:val="002C7780"/>
    <w:rsid w:val="003609CD"/>
    <w:rsid w:val="00372948"/>
    <w:rsid w:val="00390F61"/>
    <w:rsid w:val="0046761D"/>
    <w:rsid w:val="005C1FF0"/>
    <w:rsid w:val="005C3F25"/>
    <w:rsid w:val="00610374"/>
    <w:rsid w:val="00620BC5"/>
    <w:rsid w:val="00622AEF"/>
    <w:rsid w:val="006246B9"/>
    <w:rsid w:val="006B0E53"/>
    <w:rsid w:val="007012BE"/>
    <w:rsid w:val="007D2B24"/>
    <w:rsid w:val="00844566"/>
    <w:rsid w:val="00866BDB"/>
    <w:rsid w:val="00875959"/>
    <w:rsid w:val="00883946"/>
    <w:rsid w:val="0091670D"/>
    <w:rsid w:val="00A55232"/>
    <w:rsid w:val="00AB175D"/>
    <w:rsid w:val="00B155E8"/>
    <w:rsid w:val="00B74BE6"/>
    <w:rsid w:val="00B82F04"/>
    <w:rsid w:val="00BC3B09"/>
    <w:rsid w:val="00C244F0"/>
    <w:rsid w:val="00C50779"/>
    <w:rsid w:val="00D32EF7"/>
    <w:rsid w:val="00D41E2F"/>
    <w:rsid w:val="00D5288E"/>
    <w:rsid w:val="00E425A0"/>
    <w:rsid w:val="00EA15FA"/>
    <w:rsid w:val="00EC37C5"/>
    <w:rsid w:val="00EE7461"/>
    <w:rsid w:val="00FB3575"/>
    <w:rsid w:val="00FC61E5"/>
    <w:rsid w:val="024CDEE9"/>
    <w:rsid w:val="06681DC7"/>
    <w:rsid w:val="06CB44A3"/>
    <w:rsid w:val="06EBD526"/>
    <w:rsid w:val="087553AF"/>
    <w:rsid w:val="09D249E3"/>
    <w:rsid w:val="0DE8E248"/>
    <w:rsid w:val="14BE4156"/>
    <w:rsid w:val="14FC6FF3"/>
    <w:rsid w:val="15CDE24E"/>
    <w:rsid w:val="1C349A40"/>
    <w:rsid w:val="1E93D63D"/>
    <w:rsid w:val="214FBDC4"/>
    <w:rsid w:val="28DCD092"/>
    <w:rsid w:val="2DD777B8"/>
    <w:rsid w:val="340A0B47"/>
    <w:rsid w:val="3A581D97"/>
    <w:rsid w:val="3C924DD1"/>
    <w:rsid w:val="3E48C2E5"/>
    <w:rsid w:val="4047BA99"/>
    <w:rsid w:val="4A7570BF"/>
    <w:rsid w:val="4AE55894"/>
    <w:rsid w:val="4C26D5EA"/>
    <w:rsid w:val="4E0EE29D"/>
    <w:rsid w:val="54D002D9"/>
    <w:rsid w:val="585AAE33"/>
    <w:rsid w:val="6C8B6A4C"/>
    <w:rsid w:val="6CD6252A"/>
    <w:rsid w:val="6DDDB308"/>
    <w:rsid w:val="70179E73"/>
    <w:rsid w:val="72CCEB49"/>
    <w:rsid w:val="751FA19C"/>
    <w:rsid w:val="75E36FDF"/>
    <w:rsid w:val="78539F27"/>
    <w:rsid w:val="79874CD1"/>
    <w:rsid w:val="79A5585C"/>
    <w:rsid w:val="7C6F8D72"/>
    <w:rsid w:val="7DF804B7"/>
    <w:rsid w:val="7FCE9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6644F"/>
  <w15:chartTrackingRefBased/>
  <w15:docId w15:val="{7533510B-98E6-4206-9DAE-B505B5F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C5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BC5"/>
    <w:pPr>
      <w:keepNext/>
      <w:spacing w:before="100" w:beforeAutospacing="1"/>
      <w:contextualSpacing/>
      <w:jc w:val="center"/>
      <w:outlineLvl w:val="0"/>
    </w:pPr>
    <w:rPr>
      <w:rFonts w:eastAsia="Cambria" w:cstheme="majorBidi"/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BC5"/>
    <w:pPr>
      <w:keepNext/>
      <w:spacing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BC5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BC5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BC5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BC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BC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BC5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BC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E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0E53"/>
  </w:style>
  <w:style w:type="paragraph" w:styleId="Footer">
    <w:name w:val="footer"/>
    <w:basedOn w:val="Normal"/>
    <w:link w:val="FooterChar"/>
    <w:uiPriority w:val="99"/>
    <w:unhideWhenUsed/>
    <w:rsid w:val="006B0E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0E53"/>
  </w:style>
  <w:style w:type="paragraph" w:styleId="ListParagraph">
    <w:name w:val="List Paragraph"/>
    <w:basedOn w:val="Normal"/>
    <w:uiPriority w:val="34"/>
    <w:qFormat/>
    <w:rsid w:val="00620B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1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620BC5"/>
    <w:rPr>
      <w:rFonts w:eastAsia="Cambria" w:cstheme="majorBidi"/>
      <w:b/>
      <w:bCs/>
      <w:sz w:val="36"/>
    </w:rPr>
  </w:style>
  <w:style w:type="character" w:customStyle="1" w:styleId="Heading2Char">
    <w:name w:val="Heading 2 Char"/>
    <w:link w:val="Heading2"/>
    <w:uiPriority w:val="9"/>
    <w:rsid w:val="00620BC5"/>
    <w:rPr>
      <w:b/>
      <w:bCs/>
      <w:sz w:val="28"/>
      <w:szCs w:val="22"/>
    </w:rPr>
  </w:style>
  <w:style w:type="character" w:customStyle="1" w:styleId="Heading3Char">
    <w:name w:val="Heading 3 Char"/>
    <w:link w:val="Heading3"/>
    <w:uiPriority w:val="9"/>
    <w:semiHidden/>
    <w:rsid w:val="00620BC5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620BC5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620BC5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620BC5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20BC5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620BC5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620BC5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qFormat/>
    <w:rsid w:val="00620B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0B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BC5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620BC5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620BC5"/>
    <w:rPr>
      <w:b/>
      <w:bCs/>
    </w:rPr>
  </w:style>
  <w:style w:type="character" w:styleId="Emphasis">
    <w:name w:val="Emphasis"/>
    <w:uiPriority w:val="20"/>
    <w:qFormat/>
    <w:rsid w:val="00620B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20BC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20BC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620B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B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620BC5"/>
    <w:rPr>
      <w:b/>
      <w:bCs/>
      <w:i/>
      <w:iCs/>
    </w:rPr>
  </w:style>
  <w:style w:type="character" w:styleId="SubtleEmphasis">
    <w:name w:val="Subtle Emphasis"/>
    <w:uiPriority w:val="19"/>
    <w:qFormat/>
    <w:rsid w:val="00620BC5"/>
    <w:rPr>
      <w:i/>
      <w:iCs/>
    </w:rPr>
  </w:style>
  <w:style w:type="character" w:styleId="IntenseEmphasis">
    <w:name w:val="Intense Emphasis"/>
    <w:uiPriority w:val="21"/>
    <w:qFormat/>
    <w:rsid w:val="00620BC5"/>
    <w:rPr>
      <w:b/>
      <w:bCs/>
    </w:rPr>
  </w:style>
  <w:style w:type="character" w:styleId="SubtleReference">
    <w:name w:val="Subtle Reference"/>
    <w:uiPriority w:val="31"/>
    <w:qFormat/>
    <w:rsid w:val="00620BC5"/>
    <w:rPr>
      <w:smallCaps/>
    </w:rPr>
  </w:style>
  <w:style w:type="character" w:styleId="IntenseReference">
    <w:name w:val="Intense Reference"/>
    <w:uiPriority w:val="32"/>
    <w:qFormat/>
    <w:rsid w:val="00620BC5"/>
    <w:rPr>
      <w:smallCaps/>
      <w:spacing w:val="5"/>
      <w:u w:val="single"/>
    </w:rPr>
  </w:style>
  <w:style w:type="character" w:styleId="BookTitle">
    <w:name w:val="Book Title"/>
    <w:uiPriority w:val="33"/>
    <w:qFormat/>
    <w:rsid w:val="00620B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BC5"/>
    <w:pPr>
      <w:outlineLvl w:val="9"/>
    </w:pPr>
    <w:rPr>
      <w:rFonts w:eastAsia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0e4c7d0-d3d9-4e32-8718-c96a71568a05">
      <Terms xmlns="http://schemas.microsoft.com/office/infopath/2007/PartnerControls"/>
    </TaxKeywordTaxHTField>
    <TaxCatchAll xmlns="20e4c7d0-d3d9-4e32-8718-c96a71568a05" xsi:nil="true"/>
    <Language xmlns="b0c75da5-4a9e-4e27-a58b-1ca946650b83">English</Language>
    <Fillable xmlns="b0c75da5-4a9e-4e27-a58b-1ca946650b83">false</Fillable>
    <Archive xmlns="b0c75da5-4a9e-4e27-a58b-1ca946650b83">false</Archive>
    <Topic xmlns="b0c75da5-4a9e-4e27-a58b-1ca946650b83">
      <Value>Desk Aid</Value>
      <Value>Pre-ETS</Value>
    </Topic>
    <FormNumber xmlns="b0c75da5-4a9e-4e27-a58b-1ca946650b83">70037</FormNumber>
    <VersionNumber xmlns="b0c75da5-4a9e-4e27-a58b-1ca946650b83">3</Version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F8A03C8D7B740804FFF3B79903559" ma:contentTypeVersion="25" ma:contentTypeDescription="Create a new document." ma:contentTypeScope="" ma:versionID="1130243ac4416cd04377e348d67c518d">
  <xsd:schema xmlns:xsd="http://www.w3.org/2001/XMLSchema" xmlns:xs="http://www.w3.org/2001/XMLSchema" xmlns:p="http://schemas.microsoft.com/office/2006/metadata/properties" xmlns:ns2="b0c75da5-4a9e-4e27-a58b-1ca946650b83" xmlns:ns3="20e4c7d0-d3d9-4e32-8718-c96a71568a05" targetNamespace="http://schemas.microsoft.com/office/2006/metadata/properties" ma:root="true" ma:fieldsID="f43571a6cd10747e00cd58314d3b91a0" ns2:_="" ns3:_="">
    <xsd:import namespace="b0c75da5-4a9e-4e27-a58b-1ca946650b83"/>
    <xsd:import namespace="20e4c7d0-d3d9-4e32-8718-c96a71568a05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ormNumber" minOccurs="0"/>
                <xsd:element ref="ns2:Fillable" minOccurs="0"/>
                <xsd:element ref="ns2:Language" minOccurs="0"/>
                <xsd:element ref="ns2:VersionNumber" minOccurs="0"/>
                <xsd:element ref="ns2:Archive" minOccurs="0"/>
                <xsd:element ref="ns3:TaxKeywordTaxHTField" minOccurs="0"/>
                <xsd:element ref="ns3:TaxCatchAll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5da5-4a9e-4e27-a58b-1ca946650b83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of VR Needs and Employment Plan"/>
                    <xsd:enumeration value="Assistive Technology"/>
                    <xsd:enumeration value="Benefits Planning"/>
                    <xsd:enumeration value="Brochure"/>
                    <xsd:enumeration value="Bus Passes"/>
                    <xsd:enumeration value="Case Review"/>
                    <xsd:enumeration value="Consumer Receipt"/>
                    <xsd:enumeration value="Customized Employment"/>
                    <xsd:enumeration value="Data Practices"/>
                    <xsd:enumeration value="Desk Aid"/>
                    <xsd:enumeration value="Eligibility and Priority for Services"/>
                    <xsd:enumeration value="Ex-Offenders"/>
                    <xsd:enumeration value="Financial Review"/>
                    <xsd:enumeration value="Independent Living"/>
                    <xsd:enumeration value="Internal"/>
                    <xsd:enumeration value="Letter"/>
                    <xsd:enumeration value="Maintenance"/>
                    <xsd:enumeration value="Mediation"/>
                    <xsd:enumeration value="Placement"/>
                    <xsd:enumeration value="Postsecondary"/>
                    <xsd:enumeration value="Pre-ETS"/>
                    <xsd:enumeration value="Small Business"/>
                    <xsd:enumeration value="Subminimum Wage Limitations"/>
                    <xsd:enumeration value="Template"/>
                    <xsd:enumeration value="Training"/>
                    <xsd:enumeration value="Transition"/>
                    <xsd:enumeration value="VAS"/>
                    <xsd:enumeration value="Vehicle Modifications"/>
                    <xsd:enumeration value="WIOA 511"/>
                    <xsd:enumeration value="Assessment of VR Needs"/>
                    <xsd:enumeration value="Employment Plan"/>
                    <xsd:enumeration value="FAQ"/>
                    <xsd:enumeration value="Staff Development"/>
                    <xsd:enumeration value="OJE/OJT"/>
                  </xsd:restriction>
                </xsd:simpleType>
              </xsd:element>
            </xsd:sequence>
          </xsd:extension>
        </xsd:complexContent>
      </xsd:complexType>
    </xsd:element>
    <xsd:element name="FormNumber" ma:index="5" nillable="true" ma:displayName="Form Number" ma:indexed="true" ma:internalName="FormNumber" ma:readOnly="false">
      <xsd:simpleType>
        <xsd:restriction base="dms:Text">
          <xsd:maxLength value="6"/>
        </xsd:restriction>
      </xsd:simpleType>
    </xsd:element>
    <xsd:element name="Fillable" ma:index="6" nillable="true" ma:displayName="Fillable" ma:default="1" ma:internalName="Fillable" ma:readOnly="false">
      <xsd:simpleType>
        <xsd:restriction base="dms:Boolean"/>
      </xsd:simpleType>
    </xsd:element>
    <xsd:element name="Language" ma:index="7" nillable="true" ma:displayName="Language" ma:default="English" ma:format="Dropdown" ma:indexed="true" ma:internalName="Language" ma:readOnly="false">
      <xsd:simpleType>
        <xsd:restriction base="dms:Choice">
          <xsd:enumeration value="Amharic"/>
          <xsd:enumeration value="Arabic"/>
          <xsd:enumeration value="English"/>
          <xsd:enumeration value="Hmong"/>
          <xsd:enumeration value="Karen"/>
          <xsd:enumeration value="Lao"/>
          <xsd:enumeration value="Oromo"/>
          <xsd:enumeration value="Russian"/>
          <xsd:enumeration value="Somali"/>
          <xsd:enumeration value="Spanish"/>
          <xsd:enumeration value="Vietnamese"/>
        </xsd:restriction>
      </xsd:simpleType>
    </xsd:element>
    <xsd:element name="VersionNumber" ma:index="9" nillable="true" ma:displayName="VersionNumber" ma:decimals="0" ma:internalName="VersionNumber" ma:readOnly="false" ma:percentage="FALSE">
      <xsd:simpleType>
        <xsd:restriction base="dms:Number"/>
      </xsd:simpleType>
    </xsd:element>
    <xsd:element name="Archive" ma:index="10" nillable="true" ma:displayName="Archive" ma:default="0" ma:indexed="true" ma:internalName="Archive" ma:readOnly="false">
      <xsd:simpleType>
        <xsd:restriction base="dms:Boolean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c7d0-d3d9-4e32-8718-c96a71568a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219cb8a3-2c43-49ff-bdd4-56a41dc47ca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645a303b-5e52-407e-86d3-01c37d06afdd}" ma:internalName="TaxCatchAll" ma:showField="CatchAllData" ma:web="20e4c7d0-d3d9-4e32-8718-c96a71568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BAC12-5606-4FF9-A5F5-E22DEB2ED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2DC35-5B7D-47BC-BE75-452C250C6BC3}">
  <ds:schemaRefs>
    <ds:schemaRef ds:uri="http://schemas.microsoft.com/office/2006/metadata/properties"/>
    <ds:schemaRef ds:uri="http://schemas.microsoft.com/office/infopath/2007/PartnerControls"/>
    <ds:schemaRef ds:uri="20e4c7d0-d3d9-4e32-8718-c96a71568a05"/>
    <ds:schemaRef ds:uri="b0c75da5-4a9e-4e27-a58b-1ca946650b83"/>
  </ds:schemaRefs>
</ds:datastoreItem>
</file>

<file path=customXml/itemProps3.xml><?xml version="1.0" encoding="utf-8"?>
<ds:datastoreItem xmlns:ds="http://schemas.openxmlformats.org/officeDocument/2006/customXml" ds:itemID="{49B8E89E-1C98-4845-BFE4-BBCB8C8D8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75da5-4a9e-4e27-a58b-1ca946650b83"/>
    <ds:schemaRef ds:uri="20e4c7d0-d3d9-4e32-8718-c96a71568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Guidelines: Authorizations and Payments to Community Partners</vt:lpstr>
    </vt:vector>
  </TitlesOfParts>
  <Company>DEED VRS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Guidelines: Authorizations and Payments to Community Partners</dc:title>
  <dc:subject/>
  <dc:creator>Schneider, Kelly (DEED)</dc:creator>
  <cp:keywords/>
  <dc:description/>
  <cp:lastModifiedBy>Klein, Alyssa (DEED)</cp:lastModifiedBy>
  <cp:revision>3</cp:revision>
  <dcterms:created xsi:type="dcterms:W3CDTF">2022-08-02T11:52:00Z</dcterms:created>
  <dcterms:modified xsi:type="dcterms:W3CDTF">2022-08-19T13:20:00Z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0x010100C88F8A03C8D7B740804FFF3B79903559</vt:lpwstr>
  </property>
  <property fmtid="{D5CDD505-2E9C-101B-9397-08002B2CF9AE}" pid="3" name="TaxKeyword">
    <vt:lpwstr/>
  </property>
  <property fmtid="{D5CDD505-2E9C-101B-9397-08002B2CF9AE}" pid="4" name="URL">
    <vt:lpwstr/>
  </property>
</Properties>
</file>