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5049" w14:textId="77777777" w:rsidR="002619E1" w:rsidRDefault="002619E1" w:rsidP="002619E1">
      <w:pPr>
        <w:rPr>
          <w:rFonts w:asciiTheme="minorHAnsi" w:hAnsiTheme="minorHAnsi"/>
          <w:b/>
        </w:rPr>
      </w:pPr>
      <w:r w:rsidRPr="002619E1">
        <w:rPr>
          <w:rFonts w:asciiTheme="minorHAnsi" w:hAnsiTheme="minorHAnsi"/>
          <w:b/>
          <w:noProof/>
        </w:rPr>
        <mc:AlternateContent>
          <mc:Choice Requires="wps">
            <w:drawing>
              <wp:anchor distT="45720" distB="45720" distL="114300" distR="114300" simplePos="0" relativeHeight="251661312" behindDoc="0" locked="0" layoutInCell="1" allowOverlap="1" wp14:anchorId="419436D7" wp14:editId="20221C1C">
                <wp:simplePos x="0" y="0"/>
                <wp:positionH relativeFrom="column">
                  <wp:posOffset>5722233</wp:posOffset>
                </wp:positionH>
                <wp:positionV relativeFrom="page">
                  <wp:posOffset>173963</wp:posOffset>
                </wp:positionV>
                <wp:extent cx="819785" cy="7073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707390"/>
                        </a:xfrm>
                        <a:prstGeom prst="rect">
                          <a:avLst/>
                        </a:prstGeom>
                        <a:solidFill>
                          <a:srgbClr val="FFFFFF"/>
                        </a:solidFill>
                        <a:ln w="9525">
                          <a:noFill/>
                          <a:miter lim="800000"/>
                          <a:headEnd/>
                          <a:tailEnd/>
                        </a:ln>
                      </wps:spPr>
                      <wps:txbx>
                        <w:txbxContent>
                          <w:p w14:paraId="7B53E395" w14:textId="5BEF9783" w:rsidR="002619E1" w:rsidRPr="002619E1" w:rsidRDefault="00344FDB" w:rsidP="002619E1">
                            <w:pPr>
                              <w:jc w:val="right"/>
                              <w:rPr>
                                <w:sz w:val="72"/>
                                <w:szCs w:val="72"/>
                              </w:rPr>
                            </w:pPr>
                            <w:r>
                              <w:rPr>
                                <w:sz w:val="72"/>
                                <w:szCs w:val="72"/>
                              </w:rPr>
                              <w:t>1</w:t>
                            </w:r>
                            <w:r w:rsidR="00F05501">
                              <w:rPr>
                                <w:sz w:val="72"/>
                                <w:szCs w:val="72"/>
                              </w:rPr>
                              <w:t>0</w:t>
                            </w:r>
                            <w:r w:rsidR="00794D95">
                              <w:rPr>
                                <w:sz w:val="72"/>
                                <w:szCs w:val="72"/>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436D7" id="_x0000_t202" coordsize="21600,21600" o:spt="202" path="m,l,21600r21600,l21600,xe">
                <v:stroke joinstyle="miter"/>
                <v:path gradientshapeok="t" o:connecttype="rect"/>
              </v:shapetype>
              <v:shape id="Text Box 2" o:spid="_x0000_s1026" type="#_x0000_t202" style="position:absolute;margin-left:450.55pt;margin-top:13.7pt;width:64.55pt;height:5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" stroked="f">
                <v:textbox>
                  <w:txbxContent>
                    <w:p w14:paraId="7B53E395" w14:textId="5BEF9783" w:rsidR="002619E1" w:rsidRPr="002619E1" w:rsidRDefault="00344FDB" w:rsidP="002619E1">
                      <w:pPr>
                        <w:jc w:val="right"/>
                        <w:rPr>
                          <w:sz w:val="72"/>
                          <w:szCs w:val="72"/>
                        </w:rPr>
                      </w:pPr>
                      <w:r>
                        <w:rPr>
                          <w:sz w:val="72"/>
                          <w:szCs w:val="72"/>
                        </w:rPr>
                        <w:t>1</w:t>
                      </w:r>
                      <w:r w:rsidR="00F05501">
                        <w:rPr>
                          <w:sz w:val="72"/>
                          <w:szCs w:val="72"/>
                        </w:rPr>
                        <w:t>0</w:t>
                      </w:r>
                      <w:r w:rsidR="00794D95">
                        <w:rPr>
                          <w:sz w:val="72"/>
                          <w:szCs w:val="72"/>
                        </w:rPr>
                        <w:t>i</w:t>
                      </w:r>
                    </w:p>
                  </w:txbxContent>
                </v:textbox>
                <w10:wrap type="square" anchory="page"/>
              </v:shape>
            </w:pict>
          </mc:Fallback>
        </mc:AlternateContent>
      </w:r>
    </w:p>
    <w:sdt>
      <w:sdtPr>
        <w:rPr>
          <w:rFonts w:ascii="Times New Roman" w:hAnsi="Times New Roman"/>
          <w:b w:val="0"/>
          <w:color w:val="auto"/>
          <w:sz w:val="22"/>
          <w:szCs w:val="22"/>
        </w:rPr>
        <w:id w:val="10729564"/>
        <w:docPartObj>
          <w:docPartGallery w:val="Cover Pages"/>
          <w:docPartUnique/>
        </w:docPartObj>
      </w:sdtPr>
      <w:sdtEndPr>
        <w:rPr>
          <w:rStyle w:val="BodyTextChar"/>
        </w:rPr>
      </w:sdtEndPr>
      <w:sdtContent>
        <w:sdt>
          <w:sdtPr>
            <w:rPr>
              <w:rFonts w:ascii="Times New Roman" w:hAnsi="Times New Roman"/>
              <w:b w:val="0"/>
              <w:color w:val="auto"/>
              <w:sz w:val="22"/>
              <w:szCs w:val="22"/>
            </w:rPr>
            <w:id w:val="-780880138"/>
            <w:docPartObj>
              <w:docPartGallery w:val="Cover Pages"/>
              <w:docPartUnique/>
            </w:docPartObj>
          </w:sdtPr>
          <w:sdtEndPr>
            <w:rPr>
              <w:rStyle w:val="BodyTextChar"/>
            </w:rPr>
          </w:sdtEndPr>
          <w:sdtContent>
            <w:p w14:paraId="305C10D8" w14:textId="383EF449" w:rsidR="008E0ACA" w:rsidRPr="009F1191" w:rsidRDefault="008E0ACA" w:rsidP="008E0ACA">
              <w:pPr>
                <w:pStyle w:val="Heading1"/>
                <w:rPr>
                  <w:rFonts w:ascii="Times New Roman" w:hAnsi="Times New Roman"/>
                </w:rPr>
              </w:pPr>
              <w:r w:rsidRPr="009F1191">
                <w:rPr>
                  <w:rFonts w:ascii="Times New Roman" w:hAnsi="Times New Roman"/>
                </w:rPr>
                <w:t>Memo</w:t>
              </w:r>
            </w:p>
            <w:p w14:paraId="56FF0E00" w14:textId="6B3D3680" w:rsidR="008E0ACA" w:rsidRPr="009F1191" w:rsidRDefault="008E0ACA" w:rsidP="008E0ACA">
              <w:pPr>
                <w:pStyle w:val="BodyText"/>
                <w:rPr>
                  <w:rFonts w:ascii="Times New Roman" w:hAnsi="Times New Roman"/>
                  <w:b/>
                </w:rPr>
              </w:pPr>
              <w:r w:rsidRPr="009F1191">
                <w:rPr>
                  <w:rFonts w:ascii="Times New Roman" w:hAnsi="Times New Roman"/>
                  <w:b/>
                </w:rPr>
                <w:t xml:space="preserve">Date: </w:t>
              </w:r>
              <w:r w:rsidRPr="009F1191">
                <w:rPr>
                  <w:rFonts w:ascii="Times New Roman" w:hAnsi="Times New Roman"/>
                  <w:b/>
                </w:rPr>
                <w:tab/>
              </w:r>
              <w:r w:rsidR="00F1147B">
                <w:rPr>
                  <w:rFonts w:ascii="Times New Roman" w:hAnsi="Times New Roman"/>
                  <w:b/>
                </w:rPr>
                <w:t>4</w:t>
              </w:r>
              <w:r w:rsidRPr="009F1191">
                <w:rPr>
                  <w:rFonts w:ascii="Times New Roman" w:hAnsi="Times New Roman"/>
                  <w:b/>
                </w:rPr>
                <w:t>/</w:t>
              </w:r>
              <w:r w:rsidR="00F1147B">
                <w:rPr>
                  <w:rFonts w:ascii="Times New Roman" w:hAnsi="Times New Roman"/>
                  <w:b/>
                </w:rPr>
                <w:t>23</w:t>
              </w:r>
              <w:r w:rsidRPr="009F1191">
                <w:rPr>
                  <w:rFonts w:ascii="Times New Roman" w:hAnsi="Times New Roman"/>
                  <w:b/>
                </w:rPr>
                <w:t>/24</w:t>
              </w:r>
            </w:p>
            <w:p w14:paraId="11C9068C" w14:textId="77777777" w:rsidR="008E0ACA" w:rsidRPr="009F1191" w:rsidRDefault="008E0ACA" w:rsidP="008E0ACA">
              <w:pPr>
                <w:pStyle w:val="BodyText"/>
                <w:rPr>
                  <w:rFonts w:ascii="Times New Roman" w:hAnsi="Times New Roman"/>
                  <w:b/>
                </w:rPr>
              </w:pPr>
              <w:r w:rsidRPr="009F1191">
                <w:rPr>
                  <w:rFonts w:ascii="Times New Roman" w:hAnsi="Times New Roman"/>
                  <w:b/>
                </w:rPr>
                <w:t xml:space="preserve">To: </w:t>
              </w:r>
              <w:r w:rsidRPr="009F1191">
                <w:rPr>
                  <w:rFonts w:ascii="Times New Roman" w:hAnsi="Times New Roman"/>
                  <w:b/>
                </w:rPr>
                <w:tab/>
                <w:t>ETAC</w:t>
              </w:r>
            </w:p>
            <w:p w14:paraId="680CD597" w14:textId="77777777" w:rsidR="008E0ACA" w:rsidRPr="009F1191" w:rsidRDefault="008E0ACA" w:rsidP="008E0ACA">
              <w:pPr>
                <w:pStyle w:val="BodyText"/>
                <w:rPr>
                  <w:rFonts w:ascii="Times New Roman" w:hAnsi="Times New Roman"/>
                  <w:b/>
                </w:rPr>
              </w:pPr>
              <w:r w:rsidRPr="009F1191">
                <w:rPr>
                  <w:rFonts w:ascii="Times New Roman" w:hAnsi="Times New Roman"/>
                  <w:b/>
                </w:rPr>
                <w:t xml:space="preserve">From: </w:t>
              </w:r>
              <w:r w:rsidRPr="009F1191">
                <w:rPr>
                  <w:rFonts w:ascii="Times New Roman" w:hAnsi="Times New Roman"/>
                  <w:b/>
                </w:rPr>
                <w:tab/>
                <w:t>Carla Vita, Director Energy Transition</w:t>
              </w:r>
            </w:p>
            <w:p w14:paraId="4F6AEC8E" w14:textId="4695E024" w:rsidR="008E0ACA" w:rsidRPr="009F1191" w:rsidRDefault="008E0ACA" w:rsidP="008E0ACA">
              <w:pPr>
                <w:pStyle w:val="Heading2"/>
                <w:rPr>
                  <w:rFonts w:ascii="Times New Roman" w:hAnsi="Times New Roman" w:cs="Times New Roman"/>
                </w:rPr>
              </w:pPr>
              <w:r w:rsidRPr="009F1191">
                <w:rPr>
                  <w:rFonts w:ascii="Times New Roman" w:hAnsi="Times New Roman" w:cs="Times New Roman"/>
                </w:rPr>
                <w:t xml:space="preserve">RE: </w:t>
              </w:r>
              <w:r w:rsidR="00794D95">
                <w:rPr>
                  <w:rFonts w:ascii="Times New Roman" w:hAnsi="Times New Roman" w:cs="Times New Roman"/>
                </w:rPr>
                <w:t xml:space="preserve">ETO Strategic Plan </w:t>
              </w:r>
            </w:p>
            <w:p w14:paraId="5401D03D" w14:textId="77777777" w:rsidR="008E0ACA" w:rsidRPr="0073601F" w:rsidRDefault="008E0ACA" w:rsidP="008E0ACA">
              <w:pPr>
                <w:pStyle w:val="Heading3"/>
                <w:rPr>
                  <w:rFonts w:ascii="Times New Roman" w:hAnsi="Times New Roman" w:cs="Times New Roman"/>
                </w:rPr>
              </w:pPr>
              <w:bookmarkStart w:id="0" w:name="_Hlk157514404"/>
              <w:r w:rsidRPr="0073601F">
                <w:rPr>
                  <w:rFonts w:ascii="Times New Roman" w:hAnsi="Times New Roman" w:cs="Times New Roman"/>
                </w:rPr>
                <w:t>Background</w:t>
              </w:r>
            </w:p>
            <w:bookmarkEnd w:id="0"/>
            <w:p w14:paraId="4BEDFAC8" w14:textId="3B05C986" w:rsidR="00C917E3" w:rsidRDefault="00794D95" w:rsidP="008E0ACA">
              <w:pPr>
                <w:pStyle w:val="BodyText"/>
                <w:spacing w:before="0" w:after="0" w:line="240" w:lineRule="auto"/>
                <w:rPr>
                  <w:rStyle w:val="BodyTextChar"/>
                  <w:rFonts w:ascii="Times New Roman" w:hAnsi="Times New Roman"/>
                </w:rPr>
              </w:pPr>
              <w:r>
                <w:rPr>
                  <w:rStyle w:val="BodyTextChar"/>
                  <w:rFonts w:ascii="Times New Roman" w:hAnsi="Times New Roman"/>
                </w:rPr>
                <w:t xml:space="preserve">Strategic Planning is important for any office to partake to ensure the highest quality work, best practices, and to use our time and resources most efficiently.  </w:t>
              </w:r>
              <w:r w:rsidR="00337A4A">
                <w:rPr>
                  <w:rStyle w:val="BodyTextChar"/>
                  <w:rFonts w:ascii="Times New Roman" w:hAnsi="Times New Roman"/>
                </w:rPr>
                <w:t xml:space="preserve">The Energy Transition Office </w:t>
              </w:r>
              <w:r w:rsidR="00C917E3">
                <w:rPr>
                  <w:rStyle w:val="BodyTextChar"/>
                  <w:rFonts w:ascii="Times New Roman" w:hAnsi="Times New Roman"/>
                </w:rPr>
                <w:t xml:space="preserve">(ETO) </w:t>
              </w:r>
              <w:r w:rsidR="00337A4A">
                <w:rPr>
                  <w:rStyle w:val="BodyTextChar"/>
                  <w:rFonts w:ascii="Times New Roman" w:hAnsi="Times New Roman"/>
                </w:rPr>
                <w:t>went through the first stages of strategic planning in March</w:t>
              </w:r>
              <w:r w:rsidR="0039612E">
                <w:rPr>
                  <w:rStyle w:val="BodyTextChar"/>
                  <w:rFonts w:ascii="Times New Roman" w:hAnsi="Times New Roman"/>
                </w:rPr>
                <w:t xml:space="preserve"> 2024</w:t>
              </w:r>
              <w:r w:rsidR="00337A4A">
                <w:rPr>
                  <w:rStyle w:val="BodyTextChar"/>
                  <w:rFonts w:ascii="Times New Roman" w:hAnsi="Times New Roman"/>
                </w:rPr>
                <w:t xml:space="preserve">.  </w:t>
              </w:r>
            </w:p>
            <w:p w14:paraId="29C42AA2" w14:textId="77777777" w:rsidR="00C917E3" w:rsidRDefault="00C917E3" w:rsidP="008E0ACA">
              <w:pPr>
                <w:pStyle w:val="BodyText"/>
                <w:spacing w:before="0" w:after="0" w:line="240" w:lineRule="auto"/>
                <w:rPr>
                  <w:rStyle w:val="BodyTextChar"/>
                  <w:rFonts w:ascii="Times New Roman" w:hAnsi="Times New Roman"/>
                </w:rPr>
              </w:pPr>
            </w:p>
            <w:p w14:paraId="6963E17D" w14:textId="6C940DD6" w:rsidR="002505FF" w:rsidRDefault="00C917E3" w:rsidP="008E0ACA">
              <w:pPr>
                <w:pStyle w:val="BodyText"/>
                <w:spacing w:before="0" w:after="0" w:line="240" w:lineRule="auto"/>
                <w:rPr>
                  <w:rStyle w:val="BodyTextChar"/>
                  <w:rFonts w:ascii="Times New Roman" w:hAnsi="Times New Roman"/>
                </w:rPr>
              </w:pPr>
              <w:r>
                <w:rPr>
                  <w:rStyle w:val="BodyTextChar"/>
                  <w:rFonts w:ascii="Times New Roman" w:hAnsi="Times New Roman"/>
                </w:rPr>
                <w:t xml:space="preserve">The strategic planning was led by DEED’s Innovation Lab team.  </w:t>
              </w:r>
              <w:r w:rsidR="00080936">
                <w:rPr>
                  <w:rStyle w:val="BodyTextChar"/>
                  <w:rFonts w:ascii="Times New Roman" w:hAnsi="Times New Roman"/>
                </w:rPr>
                <w:t xml:space="preserve">The strategic planning group met on two days.  </w:t>
              </w:r>
              <w:r w:rsidR="00337A4A">
                <w:rPr>
                  <w:rStyle w:val="BodyTextChar"/>
                  <w:rFonts w:ascii="Times New Roman" w:hAnsi="Times New Roman"/>
                </w:rPr>
                <w:t>As planning of the important work</w:t>
              </w:r>
              <w:r>
                <w:rPr>
                  <w:rStyle w:val="BodyTextChar"/>
                  <w:rFonts w:ascii="Times New Roman" w:hAnsi="Times New Roman"/>
                </w:rPr>
                <w:t xml:space="preserve"> of ETO, the perspectives of many </w:t>
              </w:r>
              <w:proofErr w:type="gramStart"/>
              <w:r>
                <w:rPr>
                  <w:rStyle w:val="BodyTextChar"/>
                  <w:rFonts w:ascii="Times New Roman" w:hAnsi="Times New Roman"/>
                </w:rPr>
                <w:t>was</w:t>
              </w:r>
              <w:proofErr w:type="gramEnd"/>
              <w:r>
                <w:rPr>
                  <w:rStyle w:val="BodyTextChar"/>
                  <w:rFonts w:ascii="Times New Roman" w:hAnsi="Times New Roman"/>
                </w:rPr>
                <w:t xml:space="preserve"> and were needed</w:t>
              </w:r>
              <w:r w:rsidR="0039612E">
                <w:rPr>
                  <w:rStyle w:val="BodyTextChar"/>
                  <w:rFonts w:ascii="Times New Roman" w:hAnsi="Times New Roman"/>
                </w:rPr>
                <w:t>.  A</w:t>
              </w:r>
              <w:r w:rsidR="00080936">
                <w:rPr>
                  <w:rStyle w:val="BodyTextChar"/>
                  <w:rFonts w:ascii="Times New Roman" w:hAnsi="Times New Roman"/>
                </w:rPr>
                <w:t xml:space="preserve"> variety of people were invited to cover different communities, parts of MN, workers, different power plant closure stages, non-profit, Prairie Island Indian Community, Coalition of Utility Cities, DEED Workforce Strategies, DEED Business Development, if they sat on ETAC or not, and Federal – EPA and IWG to assist and volunteer their time and expertise</w:t>
              </w:r>
              <w:r>
                <w:rPr>
                  <w:rStyle w:val="BodyTextChar"/>
                  <w:rFonts w:ascii="Times New Roman" w:hAnsi="Times New Roman"/>
                </w:rPr>
                <w:t>.  Attached you will find the list of those that attended.  (Others were asked, but if their schedules did not cooperate, we asked alternates to ensure that that the perspective was always 360</w:t>
              </w:r>
              <w:r>
                <w:rPr>
                  <w:rStyle w:val="BodyTextChar"/>
                  <w:rFonts w:ascii="Abadi" w:hAnsi="Abadi"/>
                </w:rPr>
                <w:t>°</w:t>
              </w:r>
              <w:r>
                <w:rPr>
                  <w:rStyle w:val="BodyTextChar"/>
                  <w:rFonts w:ascii="Times New Roman" w:hAnsi="Times New Roman"/>
                </w:rPr>
                <w:t xml:space="preserve">.) </w:t>
              </w:r>
            </w:p>
            <w:p w14:paraId="1390D6C0" w14:textId="77777777" w:rsidR="00526C26" w:rsidRDefault="00526C26" w:rsidP="008E0ACA">
              <w:pPr>
                <w:pStyle w:val="BodyText"/>
                <w:spacing w:before="0" w:after="0" w:line="240" w:lineRule="auto"/>
                <w:rPr>
                  <w:rStyle w:val="BodyTextChar"/>
                  <w:rFonts w:ascii="Times New Roman" w:hAnsi="Times New Roman"/>
                </w:rPr>
              </w:pPr>
            </w:p>
            <w:p w14:paraId="18731F7C" w14:textId="21A8015F" w:rsidR="00526C26" w:rsidRDefault="00526C26" w:rsidP="008E0ACA">
              <w:pPr>
                <w:pStyle w:val="BodyText"/>
                <w:spacing w:before="0" w:after="0" w:line="240" w:lineRule="auto"/>
                <w:rPr>
                  <w:rStyle w:val="BodyTextChar"/>
                  <w:rFonts w:ascii="Times New Roman" w:hAnsi="Times New Roman"/>
                </w:rPr>
              </w:pPr>
              <w:r>
                <w:rPr>
                  <w:rStyle w:val="BodyTextChar"/>
                  <w:rFonts w:ascii="Times New Roman" w:hAnsi="Times New Roman"/>
                </w:rPr>
                <w:t>A small</w:t>
              </w:r>
              <w:r w:rsidR="00080936">
                <w:rPr>
                  <w:rStyle w:val="BodyTextChar"/>
                  <w:rFonts w:ascii="Times New Roman" w:hAnsi="Times New Roman"/>
                </w:rPr>
                <w:t>er</w:t>
              </w:r>
              <w:r>
                <w:rPr>
                  <w:rStyle w:val="BodyTextChar"/>
                  <w:rFonts w:ascii="Times New Roman" w:hAnsi="Times New Roman"/>
                </w:rPr>
                <w:t xml:space="preserve"> cohort of Mayor McComber, Marshall Hallock and Kristen Renskers will be meeting with the ETO staff on an implementation plan.  That meeting will take place next week.  Upon completion, information regarding the work will be provided to ETAC.  </w:t>
              </w:r>
            </w:p>
            <w:p w14:paraId="4F3596FF" w14:textId="77777777" w:rsidR="00F37B83" w:rsidRPr="0073601F" w:rsidRDefault="00F37B83" w:rsidP="008E0ACA">
              <w:pPr>
                <w:pStyle w:val="BodyText"/>
                <w:spacing w:before="0" w:after="0" w:line="240" w:lineRule="auto"/>
                <w:rPr>
                  <w:rStyle w:val="BodyTextChar"/>
                  <w:rFonts w:ascii="Times New Roman" w:hAnsi="Times New Roman"/>
                </w:rPr>
              </w:pPr>
            </w:p>
            <w:p w14:paraId="484F4BEF" w14:textId="4AC2FA0E" w:rsidR="007762BE" w:rsidRPr="002505FF" w:rsidRDefault="0039612E" w:rsidP="002505FF">
              <w:pPr>
                <w:pStyle w:val="BodyText"/>
                <w:spacing w:before="0" w:after="0" w:line="240" w:lineRule="auto"/>
                <w:rPr>
                  <w:rFonts w:ascii="Times New Roman" w:hAnsi="Times New Roman"/>
                </w:rPr>
              </w:pPr>
            </w:p>
          </w:sdtContent>
        </w:sdt>
      </w:sdtContent>
    </w:sdt>
    <w:p w14:paraId="7C3D9E94" w14:textId="77777777" w:rsidR="007762BE" w:rsidRDefault="007762BE" w:rsidP="002619E1">
      <w:pPr>
        <w:pStyle w:val="BodyText"/>
        <w:spacing w:before="0" w:after="0" w:line="240" w:lineRule="auto"/>
      </w:pPr>
    </w:p>
    <w:p w14:paraId="1C9FD7FB" w14:textId="249D2239" w:rsidR="007762BE" w:rsidRDefault="007762BE" w:rsidP="002619E1">
      <w:pPr>
        <w:pStyle w:val="BodyText"/>
        <w:spacing w:before="0" w:after="0" w:line="240" w:lineRule="auto"/>
      </w:pPr>
    </w:p>
    <w:p w14:paraId="595F9A5E" w14:textId="59848695" w:rsidR="007762BE" w:rsidRPr="00EB187C" w:rsidRDefault="00080936" w:rsidP="002619E1">
      <w:pPr>
        <w:pStyle w:val="BodyText"/>
        <w:spacing w:before="0" w:after="0" w:line="240" w:lineRule="auto"/>
        <w:rPr>
          <w:rStyle w:val="BodyTextChar"/>
          <w:rFonts w:ascii="Times New Roman" w:hAnsi="Times New Roman"/>
          <w:sz w:val="20"/>
          <w:szCs w:val="20"/>
        </w:rPr>
      </w:pPr>
      <w:r w:rsidRPr="00EB187C">
        <w:rPr>
          <w:rStyle w:val="BodyTextChar"/>
          <w:rFonts w:ascii="Times New Roman" w:hAnsi="Times New Roman"/>
          <w:sz w:val="20"/>
          <w:szCs w:val="20"/>
        </w:rPr>
        <w:t>Note – the ETO is not the same as the Energy Transition Advisory Committee.  Thus, you will notice when the final work is completed, some areas might be different</w:t>
      </w:r>
      <w:r w:rsidR="0039612E">
        <w:rPr>
          <w:rStyle w:val="BodyTextChar"/>
          <w:rFonts w:ascii="Times New Roman" w:hAnsi="Times New Roman"/>
          <w:sz w:val="20"/>
          <w:szCs w:val="20"/>
        </w:rPr>
        <w:t xml:space="preserve"> than the ETAC plan</w:t>
      </w:r>
      <w:r w:rsidRPr="00EB187C">
        <w:rPr>
          <w:rStyle w:val="BodyTextChar"/>
          <w:rFonts w:ascii="Times New Roman" w:hAnsi="Times New Roman"/>
          <w:sz w:val="20"/>
          <w:szCs w:val="20"/>
        </w:rPr>
        <w:t xml:space="preserve">.  However, each person participating in the strategic planning was provided a copy of the ETAC plan, and all items on the ETAC website for their </w:t>
      </w:r>
      <w:r w:rsidR="0039612E">
        <w:rPr>
          <w:rStyle w:val="BodyTextChar"/>
          <w:rFonts w:ascii="Times New Roman" w:hAnsi="Times New Roman"/>
          <w:sz w:val="20"/>
          <w:szCs w:val="20"/>
        </w:rPr>
        <w:t xml:space="preserve">review and </w:t>
      </w:r>
      <w:r w:rsidRPr="00EB187C">
        <w:rPr>
          <w:rStyle w:val="BodyTextChar"/>
          <w:rFonts w:ascii="Times New Roman" w:hAnsi="Times New Roman"/>
          <w:sz w:val="20"/>
          <w:szCs w:val="20"/>
        </w:rPr>
        <w:t xml:space="preserve">consideration.  </w:t>
      </w:r>
    </w:p>
    <w:p w14:paraId="7E46C020" w14:textId="77777777" w:rsidR="00080936" w:rsidRPr="00EB187C" w:rsidRDefault="00080936" w:rsidP="002619E1">
      <w:pPr>
        <w:pStyle w:val="BodyText"/>
        <w:spacing w:before="0" w:after="0" w:line="240" w:lineRule="auto"/>
        <w:rPr>
          <w:sz w:val="20"/>
          <w:szCs w:val="20"/>
        </w:rPr>
      </w:pPr>
    </w:p>
    <w:p w14:paraId="19D2DD1C" w14:textId="287759DE" w:rsidR="007762BE" w:rsidRPr="00EB187C" w:rsidRDefault="00080936" w:rsidP="002619E1">
      <w:pPr>
        <w:pStyle w:val="BodyText"/>
        <w:spacing w:before="0" w:after="0" w:line="240" w:lineRule="auto"/>
        <w:rPr>
          <w:sz w:val="20"/>
          <w:szCs w:val="20"/>
        </w:rPr>
      </w:pPr>
      <w:r w:rsidRPr="00EB187C">
        <w:rPr>
          <w:rStyle w:val="BodyTextChar"/>
          <w:rFonts w:ascii="Times New Roman" w:hAnsi="Times New Roman"/>
          <w:sz w:val="20"/>
          <w:szCs w:val="20"/>
        </w:rPr>
        <w:t>Of special note – th</w:t>
      </w:r>
      <w:r w:rsidR="0039612E">
        <w:rPr>
          <w:rStyle w:val="BodyTextChar"/>
          <w:rFonts w:ascii="Times New Roman" w:hAnsi="Times New Roman"/>
          <w:sz w:val="20"/>
          <w:szCs w:val="20"/>
        </w:rPr>
        <w:t>e planning work performed by DEED’s Innovation Lab</w:t>
      </w:r>
      <w:r w:rsidRPr="00EB187C">
        <w:rPr>
          <w:rStyle w:val="BodyTextChar"/>
          <w:rFonts w:ascii="Times New Roman" w:hAnsi="Times New Roman"/>
          <w:sz w:val="20"/>
          <w:szCs w:val="20"/>
        </w:rPr>
        <w:t xml:space="preserve"> was of no cost to ETAC and the ETO budget.  </w:t>
      </w:r>
    </w:p>
    <w:p w14:paraId="4D4C5672" w14:textId="3C34F816" w:rsidR="007762BE" w:rsidRDefault="007762BE" w:rsidP="002619E1">
      <w:pPr>
        <w:pStyle w:val="BodyText"/>
        <w:spacing w:before="0" w:after="0" w:line="240" w:lineRule="auto"/>
      </w:pPr>
    </w:p>
    <w:p w14:paraId="1BFAD281" w14:textId="1B92BC48" w:rsidR="007762BE" w:rsidRDefault="007762BE" w:rsidP="002619E1">
      <w:pPr>
        <w:pStyle w:val="BodyText"/>
        <w:spacing w:before="0" w:after="0" w:line="240" w:lineRule="auto"/>
      </w:pPr>
    </w:p>
    <w:p w14:paraId="0CA025DB" w14:textId="77777777" w:rsidR="007762BE" w:rsidRDefault="007762BE" w:rsidP="002619E1">
      <w:pPr>
        <w:pStyle w:val="BodyText"/>
        <w:spacing w:before="0" w:after="0" w:line="240" w:lineRule="auto"/>
      </w:pPr>
    </w:p>
    <w:p w14:paraId="62367613" w14:textId="77777777" w:rsidR="00080936" w:rsidRDefault="00080936" w:rsidP="002619E1">
      <w:pPr>
        <w:pStyle w:val="BodyText"/>
        <w:spacing w:before="0" w:after="0" w:line="240" w:lineRule="auto"/>
      </w:pPr>
    </w:p>
    <w:p w14:paraId="21F58601" w14:textId="77777777" w:rsidR="00080936" w:rsidRDefault="00080936" w:rsidP="002619E1">
      <w:pPr>
        <w:pStyle w:val="BodyText"/>
        <w:spacing w:before="0" w:after="0" w:line="240" w:lineRule="auto"/>
      </w:pPr>
    </w:p>
    <w:p w14:paraId="435C9FC1" w14:textId="77777777" w:rsidR="00080936" w:rsidRDefault="00080936" w:rsidP="002619E1">
      <w:pPr>
        <w:pStyle w:val="BodyText"/>
        <w:spacing w:before="0" w:after="0" w:line="240" w:lineRule="auto"/>
      </w:pPr>
    </w:p>
    <w:p w14:paraId="12674DF0" w14:textId="77777777" w:rsidR="00080936" w:rsidRDefault="00080936" w:rsidP="002619E1">
      <w:pPr>
        <w:pStyle w:val="BodyText"/>
        <w:spacing w:before="0" w:after="0" w:line="240" w:lineRule="auto"/>
      </w:pPr>
    </w:p>
    <w:tbl>
      <w:tblPr>
        <w:tblStyle w:val="TableGrid"/>
        <w:tblpPr w:leftFromText="180" w:rightFromText="180" w:vertAnchor="text" w:horzAnchor="margin" w:tblpX="-365" w:tblpY="-930"/>
        <w:tblW w:w="10445" w:type="dxa"/>
        <w:tblLook w:val="04A0" w:firstRow="1" w:lastRow="0" w:firstColumn="1" w:lastColumn="0" w:noHBand="0" w:noVBand="1"/>
      </w:tblPr>
      <w:tblGrid>
        <w:gridCol w:w="2044"/>
        <w:gridCol w:w="2936"/>
        <w:gridCol w:w="1330"/>
        <w:gridCol w:w="2927"/>
        <w:gridCol w:w="1208"/>
      </w:tblGrid>
      <w:tr w:rsidR="00F96539" w14:paraId="0CD3486A" w14:textId="77777777" w:rsidTr="00B01908">
        <w:tc>
          <w:tcPr>
            <w:tcW w:w="2065" w:type="dxa"/>
            <w:shd w:val="clear" w:color="auto" w:fill="004379" w:themeFill="text1" w:themeFillTint="F2"/>
          </w:tcPr>
          <w:p w14:paraId="52BC53B7" w14:textId="77777777" w:rsidR="00080936" w:rsidRPr="00272953" w:rsidRDefault="00080936" w:rsidP="00B01908">
            <w:pPr>
              <w:spacing w:before="0"/>
              <w:rPr>
                <w:b/>
                <w:bCs/>
                <w:sz w:val="24"/>
                <w:szCs w:val="24"/>
              </w:rPr>
            </w:pPr>
            <w:r w:rsidRPr="00272953">
              <w:rPr>
                <w:b/>
                <w:bCs/>
                <w:sz w:val="24"/>
                <w:szCs w:val="24"/>
              </w:rPr>
              <w:lastRenderedPageBreak/>
              <w:t>Who</w:t>
            </w:r>
          </w:p>
        </w:tc>
        <w:tc>
          <w:tcPr>
            <w:tcW w:w="2970" w:type="dxa"/>
            <w:shd w:val="clear" w:color="auto" w:fill="004379" w:themeFill="text1" w:themeFillTint="F2"/>
          </w:tcPr>
          <w:p w14:paraId="1DE47C15" w14:textId="77777777" w:rsidR="00080936" w:rsidRPr="00272953" w:rsidRDefault="00080936" w:rsidP="00B01908">
            <w:pPr>
              <w:spacing w:before="0"/>
              <w:rPr>
                <w:b/>
                <w:bCs/>
                <w:sz w:val="24"/>
                <w:szCs w:val="24"/>
              </w:rPr>
            </w:pPr>
            <w:r w:rsidRPr="00272953">
              <w:rPr>
                <w:b/>
                <w:bCs/>
                <w:sz w:val="24"/>
                <w:szCs w:val="24"/>
              </w:rPr>
              <w:t>Representing</w:t>
            </w:r>
          </w:p>
        </w:tc>
        <w:tc>
          <w:tcPr>
            <w:tcW w:w="1221" w:type="dxa"/>
            <w:shd w:val="clear" w:color="auto" w:fill="004379" w:themeFill="text1" w:themeFillTint="F2"/>
          </w:tcPr>
          <w:p w14:paraId="6178FAFB" w14:textId="77777777" w:rsidR="00080936" w:rsidRPr="00272953" w:rsidRDefault="00080936" w:rsidP="00B01908">
            <w:pPr>
              <w:spacing w:before="0"/>
              <w:rPr>
                <w:b/>
                <w:bCs/>
                <w:sz w:val="24"/>
                <w:szCs w:val="24"/>
              </w:rPr>
            </w:pPr>
            <w:r w:rsidRPr="00272953">
              <w:rPr>
                <w:b/>
                <w:bCs/>
                <w:sz w:val="24"/>
                <w:szCs w:val="24"/>
              </w:rPr>
              <w:t>Energy Transition Advisory Committee</w:t>
            </w:r>
          </w:p>
        </w:tc>
        <w:tc>
          <w:tcPr>
            <w:tcW w:w="2981" w:type="dxa"/>
            <w:shd w:val="clear" w:color="auto" w:fill="004379" w:themeFill="text1" w:themeFillTint="F2"/>
          </w:tcPr>
          <w:p w14:paraId="794168B7" w14:textId="77777777" w:rsidR="00080936" w:rsidRPr="00272953" w:rsidRDefault="00080936" w:rsidP="00B01908">
            <w:pPr>
              <w:spacing w:before="0"/>
              <w:rPr>
                <w:b/>
                <w:bCs/>
                <w:sz w:val="24"/>
                <w:szCs w:val="24"/>
              </w:rPr>
            </w:pPr>
            <w:r w:rsidRPr="00272953">
              <w:rPr>
                <w:b/>
                <w:bCs/>
                <w:sz w:val="24"/>
                <w:szCs w:val="24"/>
              </w:rPr>
              <w:t>Where In MN</w:t>
            </w:r>
          </w:p>
        </w:tc>
        <w:tc>
          <w:tcPr>
            <w:tcW w:w="1208" w:type="dxa"/>
            <w:shd w:val="clear" w:color="auto" w:fill="004379" w:themeFill="text1" w:themeFillTint="F2"/>
          </w:tcPr>
          <w:p w14:paraId="5D5B2625" w14:textId="77777777" w:rsidR="00080936" w:rsidRPr="00272953" w:rsidRDefault="00080936" w:rsidP="00B01908">
            <w:pPr>
              <w:spacing w:before="0"/>
              <w:rPr>
                <w:b/>
                <w:bCs/>
                <w:sz w:val="24"/>
                <w:szCs w:val="24"/>
              </w:rPr>
            </w:pPr>
            <w:r w:rsidRPr="00272953">
              <w:rPr>
                <w:b/>
                <w:bCs/>
                <w:sz w:val="24"/>
                <w:szCs w:val="24"/>
              </w:rPr>
              <w:t xml:space="preserve">Days Attending </w:t>
            </w:r>
          </w:p>
        </w:tc>
      </w:tr>
      <w:tr w:rsidR="00F96539" w14:paraId="7BEE099D" w14:textId="77777777" w:rsidTr="00B01908">
        <w:trPr>
          <w:cantSplit/>
        </w:trPr>
        <w:tc>
          <w:tcPr>
            <w:tcW w:w="2065" w:type="dxa"/>
          </w:tcPr>
          <w:p w14:paraId="208DBE5C" w14:textId="77777777" w:rsidR="00080936" w:rsidRDefault="00080936" w:rsidP="00B01908">
            <w:pPr>
              <w:spacing w:before="0"/>
            </w:pPr>
            <w:r>
              <w:t>Klara Beck</w:t>
            </w:r>
          </w:p>
        </w:tc>
        <w:tc>
          <w:tcPr>
            <w:tcW w:w="2970" w:type="dxa"/>
          </w:tcPr>
          <w:p w14:paraId="78CC9D92" w14:textId="77777777" w:rsidR="00080936" w:rsidRDefault="00080936" w:rsidP="00B01908">
            <w:pPr>
              <w:spacing w:before="0"/>
            </w:pPr>
            <w:r>
              <w:t>Coal Impacted Community</w:t>
            </w:r>
          </w:p>
        </w:tc>
        <w:tc>
          <w:tcPr>
            <w:tcW w:w="1221" w:type="dxa"/>
          </w:tcPr>
          <w:p w14:paraId="5CC5D52F" w14:textId="77777777" w:rsidR="00080936" w:rsidRDefault="00080936" w:rsidP="00B01908">
            <w:pPr>
              <w:spacing w:before="0"/>
            </w:pPr>
            <w:r>
              <w:t>No</w:t>
            </w:r>
          </w:p>
        </w:tc>
        <w:tc>
          <w:tcPr>
            <w:tcW w:w="2981" w:type="dxa"/>
          </w:tcPr>
          <w:p w14:paraId="2C9062B0" w14:textId="77777777" w:rsidR="00080936" w:rsidRDefault="00080936" w:rsidP="00B01908">
            <w:pPr>
              <w:spacing w:before="0"/>
            </w:pPr>
            <w:r>
              <w:t>Fergus Falls</w:t>
            </w:r>
          </w:p>
        </w:tc>
        <w:tc>
          <w:tcPr>
            <w:tcW w:w="1208" w:type="dxa"/>
          </w:tcPr>
          <w:p w14:paraId="3A26C205" w14:textId="77777777" w:rsidR="00080936" w:rsidRDefault="00080936" w:rsidP="00B01908">
            <w:pPr>
              <w:spacing w:before="0"/>
            </w:pPr>
            <w:r>
              <w:t>Both</w:t>
            </w:r>
          </w:p>
        </w:tc>
      </w:tr>
      <w:tr w:rsidR="00F96539" w14:paraId="74F4F5DB" w14:textId="77777777" w:rsidTr="00B01908">
        <w:trPr>
          <w:cantSplit/>
        </w:trPr>
        <w:tc>
          <w:tcPr>
            <w:tcW w:w="2065" w:type="dxa"/>
          </w:tcPr>
          <w:p w14:paraId="75F3B708" w14:textId="77777777" w:rsidR="00080936" w:rsidRDefault="00080936" w:rsidP="00B01908">
            <w:pPr>
              <w:spacing w:before="0"/>
            </w:pPr>
            <w:r>
              <w:t>Michael Childs, Jr.</w:t>
            </w:r>
          </w:p>
        </w:tc>
        <w:tc>
          <w:tcPr>
            <w:tcW w:w="2970" w:type="dxa"/>
          </w:tcPr>
          <w:p w14:paraId="21C1966F" w14:textId="77777777" w:rsidR="00080936" w:rsidRDefault="00080936" w:rsidP="00B01908">
            <w:pPr>
              <w:spacing w:before="0"/>
            </w:pPr>
            <w:r>
              <w:t>Prairie Island Indian Community</w:t>
            </w:r>
          </w:p>
          <w:p w14:paraId="1AB4E2CA" w14:textId="77777777" w:rsidR="00080936" w:rsidRDefault="00080936" w:rsidP="00B01908">
            <w:pPr>
              <w:spacing w:before="0"/>
            </w:pPr>
            <w:r>
              <w:t>Also a former Nuclear Plant worker</w:t>
            </w:r>
          </w:p>
        </w:tc>
        <w:tc>
          <w:tcPr>
            <w:tcW w:w="1221" w:type="dxa"/>
          </w:tcPr>
          <w:p w14:paraId="286D1748" w14:textId="77777777" w:rsidR="00080936" w:rsidRDefault="00080936" w:rsidP="00B01908">
            <w:pPr>
              <w:spacing w:before="0"/>
            </w:pPr>
            <w:r>
              <w:t>Yes</w:t>
            </w:r>
          </w:p>
        </w:tc>
        <w:tc>
          <w:tcPr>
            <w:tcW w:w="2981" w:type="dxa"/>
          </w:tcPr>
          <w:p w14:paraId="7C22EBF6" w14:textId="77777777" w:rsidR="00080936" w:rsidRDefault="00080936" w:rsidP="00B01908">
            <w:pPr>
              <w:spacing w:before="0"/>
            </w:pPr>
            <w:r>
              <w:t>Prairie Island Indian Community</w:t>
            </w:r>
          </w:p>
        </w:tc>
        <w:tc>
          <w:tcPr>
            <w:tcW w:w="1208" w:type="dxa"/>
          </w:tcPr>
          <w:p w14:paraId="62C32F28" w14:textId="77777777" w:rsidR="00080936" w:rsidRDefault="00080936" w:rsidP="00B01908">
            <w:pPr>
              <w:spacing w:before="0"/>
            </w:pPr>
            <w:r>
              <w:t>Both</w:t>
            </w:r>
          </w:p>
        </w:tc>
      </w:tr>
      <w:tr w:rsidR="00F96539" w14:paraId="733D4916" w14:textId="77777777" w:rsidTr="00B01908">
        <w:trPr>
          <w:cantSplit/>
        </w:trPr>
        <w:tc>
          <w:tcPr>
            <w:tcW w:w="2065" w:type="dxa"/>
          </w:tcPr>
          <w:p w14:paraId="7488DB13" w14:textId="77777777" w:rsidR="00080936" w:rsidRDefault="00080936" w:rsidP="00B01908">
            <w:pPr>
              <w:spacing w:before="0"/>
            </w:pPr>
            <w:r>
              <w:t>Shayla Drake</w:t>
            </w:r>
          </w:p>
        </w:tc>
        <w:tc>
          <w:tcPr>
            <w:tcW w:w="2970" w:type="dxa"/>
          </w:tcPr>
          <w:p w14:paraId="4149664E" w14:textId="77777777" w:rsidR="00080936" w:rsidRDefault="00080936" w:rsidP="00B01908">
            <w:pPr>
              <w:spacing w:before="0"/>
            </w:pPr>
            <w:r>
              <w:t>Workforce – DEED</w:t>
            </w:r>
          </w:p>
        </w:tc>
        <w:tc>
          <w:tcPr>
            <w:tcW w:w="1221" w:type="dxa"/>
          </w:tcPr>
          <w:p w14:paraId="37E6A8A9" w14:textId="77777777" w:rsidR="00080936" w:rsidRDefault="00080936" w:rsidP="00B01908">
            <w:pPr>
              <w:spacing w:before="0"/>
            </w:pPr>
            <w:r>
              <w:t>No</w:t>
            </w:r>
          </w:p>
        </w:tc>
        <w:tc>
          <w:tcPr>
            <w:tcW w:w="2981" w:type="dxa"/>
          </w:tcPr>
          <w:p w14:paraId="26E12B92" w14:textId="77777777" w:rsidR="00080936" w:rsidRDefault="00080936" w:rsidP="00B01908">
            <w:pPr>
              <w:spacing w:before="0"/>
            </w:pPr>
            <w:r>
              <w:t xml:space="preserve">Northern MN – Cohasset, Hoyt Lakes, THE  </w:t>
            </w:r>
          </w:p>
        </w:tc>
        <w:tc>
          <w:tcPr>
            <w:tcW w:w="1208" w:type="dxa"/>
          </w:tcPr>
          <w:p w14:paraId="27514127" w14:textId="1A14FA0A" w:rsidR="00080936" w:rsidRDefault="00F96539" w:rsidP="00B01908">
            <w:pPr>
              <w:spacing w:before="0"/>
            </w:pPr>
            <w:r>
              <w:t>Both</w:t>
            </w:r>
          </w:p>
        </w:tc>
      </w:tr>
      <w:tr w:rsidR="00F96539" w14:paraId="6C44EA9B" w14:textId="77777777" w:rsidTr="00B01908">
        <w:trPr>
          <w:cantSplit/>
        </w:trPr>
        <w:tc>
          <w:tcPr>
            <w:tcW w:w="2065" w:type="dxa"/>
          </w:tcPr>
          <w:p w14:paraId="1129BB9E" w14:textId="77777777" w:rsidR="00080936" w:rsidRDefault="00080936" w:rsidP="00B01908">
            <w:pPr>
              <w:spacing w:before="0"/>
            </w:pPr>
            <w:r>
              <w:t>Jon Grosshans</w:t>
            </w:r>
          </w:p>
        </w:tc>
        <w:tc>
          <w:tcPr>
            <w:tcW w:w="2970" w:type="dxa"/>
          </w:tcPr>
          <w:p w14:paraId="090F6229" w14:textId="77777777" w:rsidR="00080936" w:rsidRDefault="00080936" w:rsidP="00B01908">
            <w:pPr>
              <w:spacing w:before="0"/>
            </w:pPr>
            <w:r>
              <w:t>Intergovernmental Working Group, Federal Environmental Protection Agency</w:t>
            </w:r>
          </w:p>
        </w:tc>
        <w:tc>
          <w:tcPr>
            <w:tcW w:w="1221" w:type="dxa"/>
          </w:tcPr>
          <w:p w14:paraId="2E35767E" w14:textId="77777777" w:rsidR="00080936" w:rsidRDefault="00080936" w:rsidP="00B01908">
            <w:pPr>
              <w:spacing w:before="0"/>
            </w:pPr>
            <w:r>
              <w:t>No</w:t>
            </w:r>
          </w:p>
        </w:tc>
        <w:tc>
          <w:tcPr>
            <w:tcW w:w="2981" w:type="dxa"/>
          </w:tcPr>
          <w:p w14:paraId="540F9112" w14:textId="77777777" w:rsidR="00080936" w:rsidRDefault="00080936" w:rsidP="00B01908">
            <w:pPr>
              <w:spacing w:before="0"/>
            </w:pPr>
            <w:r>
              <w:t>National Perspective</w:t>
            </w:r>
          </w:p>
        </w:tc>
        <w:tc>
          <w:tcPr>
            <w:tcW w:w="1208" w:type="dxa"/>
          </w:tcPr>
          <w:p w14:paraId="743D3C73" w14:textId="77777777" w:rsidR="00080936" w:rsidRDefault="00080936" w:rsidP="00B01908">
            <w:pPr>
              <w:spacing w:before="0"/>
            </w:pPr>
            <w:r>
              <w:t>Both</w:t>
            </w:r>
          </w:p>
        </w:tc>
      </w:tr>
      <w:tr w:rsidR="00F96539" w14:paraId="55B49D7C" w14:textId="77777777" w:rsidTr="00B01908">
        <w:trPr>
          <w:cantSplit/>
        </w:trPr>
        <w:tc>
          <w:tcPr>
            <w:tcW w:w="2065" w:type="dxa"/>
          </w:tcPr>
          <w:p w14:paraId="2AE92CA1" w14:textId="77777777" w:rsidR="00080936" w:rsidRDefault="00080936" w:rsidP="00B01908">
            <w:pPr>
              <w:spacing w:before="0"/>
            </w:pPr>
            <w:r>
              <w:t>Marshall Hallock</w:t>
            </w:r>
          </w:p>
        </w:tc>
        <w:tc>
          <w:tcPr>
            <w:tcW w:w="2970" w:type="dxa"/>
          </w:tcPr>
          <w:p w14:paraId="4E61DAC1" w14:textId="77777777" w:rsidR="00080936" w:rsidRDefault="00080936" w:rsidP="00B01908">
            <w:pPr>
              <w:spacing w:before="0"/>
            </w:pPr>
            <w:r>
              <w:t>Red Wing – Nuclear Community</w:t>
            </w:r>
          </w:p>
        </w:tc>
        <w:tc>
          <w:tcPr>
            <w:tcW w:w="1221" w:type="dxa"/>
          </w:tcPr>
          <w:p w14:paraId="1B11F5C8" w14:textId="77777777" w:rsidR="00080936" w:rsidRDefault="00080936" w:rsidP="00B01908">
            <w:pPr>
              <w:spacing w:before="0"/>
            </w:pPr>
            <w:r>
              <w:t>Yes</w:t>
            </w:r>
          </w:p>
        </w:tc>
        <w:tc>
          <w:tcPr>
            <w:tcW w:w="2981" w:type="dxa"/>
          </w:tcPr>
          <w:p w14:paraId="1B0EC111" w14:textId="77777777" w:rsidR="00080936" w:rsidRDefault="00080936" w:rsidP="00B01908">
            <w:pPr>
              <w:spacing w:before="0"/>
            </w:pPr>
            <w:r>
              <w:t>Red Wing</w:t>
            </w:r>
          </w:p>
        </w:tc>
        <w:tc>
          <w:tcPr>
            <w:tcW w:w="1208" w:type="dxa"/>
          </w:tcPr>
          <w:p w14:paraId="201160A0" w14:textId="77777777" w:rsidR="00080936" w:rsidRDefault="00080936" w:rsidP="00B01908">
            <w:pPr>
              <w:spacing w:before="0"/>
            </w:pPr>
            <w:r>
              <w:t>Both</w:t>
            </w:r>
          </w:p>
        </w:tc>
      </w:tr>
      <w:tr w:rsidR="00F96539" w14:paraId="73B31D07" w14:textId="77777777" w:rsidTr="00B01908">
        <w:trPr>
          <w:cantSplit/>
        </w:trPr>
        <w:tc>
          <w:tcPr>
            <w:tcW w:w="2065" w:type="dxa"/>
          </w:tcPr>
          <w:p w14:paraId="0D0A8334" w14:textId="77777777" w:rsidR="00080936" w:rsidRDefault="00080936" w:rsidP="00B01908">
            <w:pPr>
              <w:spacing w:before="0"/>
            </w:pPr>
            <w:r>
              <w:t>Don Hickman</w:t>
            </w:r>
          </w:p>
        </w:tc>
        <w:tc>
          <w:tcPr>
            <w:tcW w:w="2970" w:type="dxa"/>
          </w:tcPr>
          <w:p w14:paraId="67581D9B" w14:textId="77777777" w:rsidR="00080936" w:rsidRDefault="00080936" w:rsidP="00B01908">
            <w:pPr>
              <w:spacing w:before="0"/>
            </w:pPr>
            <w:r>
              <w:t>Non-Profit – Initiative Foundation, years of work in this area</w:t>
            </w:r>
          </w:p>
        </w:tc>
        <w:tc>
          <w:tcPr>
            <w:tcW w:w="1221" w:type="dxa"/>
          </w:tcPr>
          <w:p w14:paraId="3A74BA98" w14:textId="77777777" w:rsidR="00080936" w:rsidRDefault="00080936" w:rsidP="00B01908">
            <w:pPr>
              <w:spacing w:before="0"/>
            </w:pPr>
            <w:r>
              <w:t>No</w:t>
            </w:r>
          </w:p>
        </w:tc>
        <w:tc>
          <w:tcPr>
            <w:tcW w:w="2981" w:type="dxa"/>
          </w:tcPr>
          <w:p w14:paraId="2B2739A7" w14:textId="77777777" w:rsidR="00080936" w:rsidRDefault="00080936" w:rsidP="00B01908">
            <w:pPr>
              <w:spacing w:before="0"/>
            </w:pPr>
            <w:r>
              <w:t>Central – Becker, Monticello and St. Cloud</w:t>
            </w:r>
          </w:p>
        </w:tc>
        <w:tc>
          <w:tcPr>
            <w:tcW w:w="1208" w:type="dxa"/>
          </w:tcPr>
          <w:p w14:paraId="1ADB8CBE" w14:textId="77777777" w:rsidR="00080936" w:rsidRDefault="00080936" w:rsidP="00B01908">
            <w:pPr>
              <w:spacing w:before="0"/>
            </w:pPr>
            <w:r>
              <w:t>Both</w:t>
            </w:r>
          </w:p>
        </w:tc>
      </w:tr>
      <w:tr w:rsidR="00F96539" w14:paraId="15EC9291" w14:textId="77777777" w:rsidTr="00B01908">
        <w:trPr>
          <w:cantSplit/>
        </w:trPr>
        <w:tc>
          <w:tcPr>
            <w:tcW w:w="2065" w:type="dxa"/>
          </w:tcPr>
          <w:p w14:paraId="396D84BD" w14:textId="77777777" w:rsidR="00080936" w:rsidRDefault="00080936" w:rsidP="00B01908">
            <w:pPr>
              <w:spacing w:before="0"/>
            </w:pPr>
            <w:r>
              <w:t>David Heyer</w:t>
            </w:r>
          </w:p>
        </w:tc>
        <w:tc>
          <w:tcPr>
            <w:tcW w:w="2970" w:type="dxa"/>
          </w:tcPr>
          <w:p w14:paraId="398A0F6B" w14:textId="77777777" w:rsidR="00080936" w:rsidRDefault="00080936" w:rsidP="00B01908">
            <w:pPr>
              <w:spacing w:before="0"/>
            </w:pPr>
            <w:r>
              <w:t xml:space="preserve">DEED – Business Development in an impacted area </w:t>
            </w:r>
          </w:p>
        </w:tc>
        <w:tc>
          <w:tcPr>
            <w:tcW w:w="1221" w:type="dxa"/>
          </w:tcPr>
          <w:p w14:paraId="007E3DAA" w14:textId="77777777" w:rsidR="00080936" w:rsidRDefault="00080936" w:rsidP="00B01908">
            <w:pPr>
              <w:spacing w:before="0"/>
            </w:pPr>
            <w:r>
              <w:t>No</w:t>
            </w:r>
          </w:p>
        </w:tc>
        <w:tc>
          <w:tcPr>
            <w:tcW w:w="2981" w:type="dxa"/>
          </w:tcPr>
          <w:p w14:paraId="0610424E" w14:textId="77777777" w:rsidR="00080936" w:rsidRDefault="00080936" w:rsidP="00B01908">
            <w:pPr>
              <w:spacing w:before="0"/>
            </w:pPr>
            <w:r>
              <w:t>Central MN - Becker, Fergus Falls, Monticello &amp; St. Cloud</w:t>
            </w:r>
          </w:p>
        </w:tc>
        <w:tc>
          <w:tcPr>
            <w:tcW w:w="1208" w:type="dxa"/>
          </w:tcPr>
          <w:p w14:paraId="38CC6FDF" w14:textId="77777777" w:rsidR="00080936" w:rsidRDefault="00080936" w:rsidP="00B01908">
            <w:pPr>
              <w:spacing w:before="0"/>
            </w:pPr>
            <w:r>
              <w:t>Mon</w:t>
            </w:r>
          </w:p>
        </w:tc>
      </w:tr>
      <w:tr w:rsidR="00F96539" w14:paraId="4148BA8B" w14:textId="77777777" w:rsidTr="00B01908">
        <w:trPr>
          <w:cantSplit/>
        </w:trPr>
        <w:tc>
          <w:tcPr>
            <w:tcW w:w="2065" w:type="dxa"/>
          </w:tcPr>
          <w:p w14:paraId="2FBF8304" w14:textId="77777777" w:rsidR="00080936" w:rsidRDefault="00080936" w:rsidP="00B01908">
            <w:pPr>
              <w:spacing w:before="0"/>
            </w:pPr>
            <w:r>
              <w:t>Mary McComber</w:t>
            </w:r>
          </w:p>
        </w:tc>
        <w:tc>
          <w:tcPr>
            <w:tcW w:w="2970" w:type="dxa"/>
          </w:tcPr>
          <w:p w14:paraId="61120F16" w14:textId="77777777" w:rsidR="00080936" w:rsidRDefault="00080936" w:rsidP="00B01908">
            <w:pPr>
              <w:spacing w:before="0"/>
            </w:pPr>
            <w:r>
              <w:t>Coal Impacted Community</w:t>
            </w:r>
          </w:p>
        </w:tc>
        <w:tc>
          <w:tcPr>
            <w:tcW w:w="1221" w:type="dxa"/>
          </w:tcPr>
          <w:p w14:paraId="0CD9A8A5" w14:textId="77777777" w:rsidR="00080936" w:rsidRDefault="00080936" w:rsidP="00B01908">
            <w:pPr>
              <w:spacing w:before="0"/>
            </w:pPr>
            <w:r>
              <w:t>Yes</w:t>
            </w:r>
          </w:p>
        </w:tc>
        <w:tc>
          <w:tcPr>
            <w:tcW w:w="2981" w:type="dxa"/>
          </w:tcPr>
          <w:p w14:paraId="152779C4" w14:textId="77777777" w:rsidR="00080936" w:rsidRDefault="00080936" w:rsidP="00B01908">
            <w:pPr>
              <w:spacing w:before="0"/>
            </w:pPr>
            <w:r>
              <w:t>Oak Park Heights</w:t>
            </w:r>
          </w:p>
        </w:tc>
        <w:tc>
          <w:tcPr>
            <w:tcW w:w="1208" w:type="dxa"/>
          </w:tcPr>
          <w:p w14:paraId="2677140B" w14:textId="77777777" w:rsidR="00080936" w:rsidRDefault="00080936" w:rsidP="00B01908">
            <w:pPr>
              <w:spacing w:before="0"/>
            </w:pPr>
            <w:r>
              <w:t>Mon</w:t>
            </w:r>
          </w:p>
        </w:tc>
      </w:tr>
      <w:tr w:rsidR="00F96539" w14:paraId="532CF524" w14:textId="77777777" w:rsidTr="00B01908">
        <w:trPr>
          <w:cantSplit/>
        </w:trPr>
        <w:tc>
          <w:tcPr>
            <w:tcW w:w="2065" w:type="dxa"/>
          </w:tcPr>
          <w:p w14:paraId="1E294A74" w14:textId="77777777" w:rsidR="00080936" w:rsidRDefault="00080936" w:rsidP="00B01908">
            <w:pPr>
              <w:spacing w:before="0"/>
            </w:pPr>
            <w:r>
              <w:t>Mike McCrownsey</w:t>
            </w:r>
          </w:p>
        </w:tc>
        <w:tc>
          <w:tcPr>
            <w:tcW w:w="2970" w:type="dxa"/>
          </w:tcPr>
          <w:p w14:paraId="311A0375" w14:textId="77777777" w:rsidR="00080936" w:rsidRDefault="00080936" w:rsidP="00B01908">
            <w:pPr>
              <w:spacing w:before="0"/>
            </w:pPr>
            <w:r>
              <w:t>Energy Transition Office – Grants</w:t>
            </w:r>
          </w:p>
        </w:tc>
        <w:tc>
          <w:tcPr>
            <w:tcW w:w="1221" w:type="dxa"/>
          </w:tcPr>
          <w:p w14:paraId="4E0365A3" w14:textId="77777777" w:rsidR="00080936" w:rsidRDefault="00080936" w:rsidP="00B01908">
            <w:pPr>
              <w:spacing w:before="0"/>
            </w:pPr>
            <w:r>
              <w:t>No</w:t>
            </w:r>
          </w:p>
        </w:tc>
        <w:tc>
          <w:tcPr>
            <w:tcW w:w="2981" w:type="dxa"/>
          </w:tcPr>
          <w:p w14:paraId="735EF8A7" w14:textId="77777777" w:rsidR="00080936" w:rsidRDefault="00080936" w:rsidP="00B01908">
            <w:pPr>
              <w:spacing w:before="0"/>
            </w:pPr>
            <w:r>
              <w:t>Entire State</w:t>
            </w:r>
          </w:p>
        </w:tc>
        <w:tc>
          <w:tcPr>
            <w:tcW w:w="1208" w:type="dxa"/>
          </w:tcPr>
          <w:p w14:paraId="1D7601BA" w14:textId="77777777" w:rsidR="00080936" w:rsidRDefault="00080936" w:rsidP="00B01908">
            <w:pPr>
              <w:spacing w:before="0"/>
            </w:pPr>
            <w:r>
              <w:t>Both</w:t>
            </w:r>
          </w:p>
        </w:tc>
      </w:tr>
      <w:tr w:rsidR="00F96539" w14:paraId="3791FE04" w14:textId="77777777" w:rsidTr="00B01908">
        <w:trPr>
          <w:cantSplit/>
        </w:trPr>
        <w:tc>
          <w:tcPr>
            <w:tcW w:w="2065" w:type="dxa"/>
          </w:tcPr>
          <w:p w14:paraId="7EC5453C" w14:textId="77777777" w:rsidR="00080936" w:rsidRDefault="00080936" w:rsidP="00B01908">
            <w:pPr>
              <w:spacing w:before="0"/>
            </w:pPr>
            <w:r>
              <w:t>Kristin Renskers</w:t>
            </w:r>
          </w:p>
        </w:tc>
        <w:tc>
          <w:tcPr>
            <w:tcW w:w="2970" w:type="dxa"/>
          </w:tcPr>
          <w:p w14:paraId="70FE02DC" w14:textId="77777777" w:rsidR="00080936" w:rsidRDefault="00080936" w:rsidP="00B01908">
            <w:pPr>
              <w:spacing w:before="0"/>
            </w:pPr>
            <w:r>
              <w:t>Workers – Union Representative</w:t>
            </w:r>
          </w:p>
        </w:tc>
        <w:tc>
          <w:tcPr>
            <w:tcW w:w="1221" w:type="dxa"/>
          </w:tcPr>
          <w:p w14:paraId="5BC099B2" w14:textId="77777777" w:rsidR="00080936" w:rsidRDefault="00080936" w:rsidP="00B01908">
            <w:pPr>
              <w:spacing w:before="0"/>
            </w:pPr>
            <w:r>
              <w:t>Yes</w:t>
            </w:r>
          </w:p>
        </w:tc>
        <w:tc>
          <w:tcPr>
            <w:tcW w:w="2981" w:type="dxa"/>
          </w:tcPr>
          <w:p w14:paraId="06D53189" w14:textId="77777777" w:rsidR="00080936" w:rsidRDefault="00080936" w:rsidP="00B01908">
            <w:pPr>
              <w:spacing w:before="0"/>
            </w:pPr>
            <w:r>
              <w:t>Northern</w:t>
            </w:r>
          </w:p>
        </w:tc>
        <w:tc>
          <w:tcPr>
            <w:tcW w:w="1208" w:type="dxa"/>
          </w:tcPr>
          <w:p w14:paraId="3BDA0F84" w14:textId="77777777" w:rsidR="00080936" w:rsidRDefault="00080936" w:rsidP="00B01908">
            <w:pPr>
              <w:spacing w:before="0"/>
            </w:pPr>
            <w:r>
              <w:t>Both</w:t>
            </w:r>
          </w:p>
        </w:tc>
      </w:tr>
      <w:tr w:rsidR="00F96539" w14:paraId="361B2165" w14:textId="77777777" w:rsidTr="00B01908">
        <w:trPr>
          <w:cantSplit/>
        </w:trPr>
        <w:tc>
          <w:tcPr>
            <w:tcW w:w="2065" w:type="dxa"/>
          </w:tcPr>
          <w:p w14:paraId="0A98F508" w14:textId="6D19C8A7" w:rsidR="00080936" w:rsidRDefault="00080936" w:rsidP="00B01908">
            <w:pPr>
              <w:spacing w:before="0"/>
            </w:pPr>
            <w:r>
              <w:t>Whitney Ridlon</w:t>
            </w:r>
            <w:r w:rsidR="00F96539">
              <w:t xml:space="preserve"> -</w:t>
            </w:r>
          </w:p>
          <w:p w14:paraId="76CAA8BB" w14:textId="4A25E5F6" w:rsidR="00F96539" w:rsidRDefault="00F96539" w:rsidP="00B01908">
            <w:pPr>
              <w:spacing w:before="0"/>
            </w:pPr>
            <w:r>
              <w:t xml:space="preserve">Cancelled </w:t>
            </w:r>
          </w:p>
        </w:tc>
        <w:tc>
          <w:tcPr>
            <w:tcW w:w="2970" w:type="dxa"/>
          </w:tcPr>
          <w:p w14:paraId="57B8007F" w14:textId="77777777" w:rsidR="00080936" w:rsidRDefault="00080936" w:rsidP="00B01908">
            <w:pPr>
              <w:spacing w:before="0"/>
            </w:pPr>
            <w:r>
              <w:t>IRRRB (Iron Range Resources and Rehabilitation).  Part of the Energy Transition Sprint Document</w:t>
            </w:r>
          </w:p>
        </w:tc>
        <w:tc>
          <w:tcPr>
            <w:tcW w:w="1221" w:type="dxa"/>
          </w:tcPr>
          <w:p w14:paraId="48F7FE00" w14:textId="77777777" w:rsidR="00080936" w:rsidRDefault="00080936" w:rsidP="00B01908">
            <w:pPr>
              <w:spacing w:before="0"/>
            </w:pPr>
            <w:r>
              <w:t>No</w:t>
            </w:r>
          </w:p>
        </w:tc>
        <w:tc>
          <w:tcPr>
            <w:tcW w:w="2981" w:type="dxa"/>
          </w:tcPr>
          <w:p w14:paraId="6CD8151F" w14:textId="77777777" w:rsidR="00080936" w:rsidRDefault="00080936" w:rsidP="00B01908">
            <w:pPr>
              <w:spacing w:before="0"/>
            </w:pPr>
            <w:r>
              <w:t xml:space="preserve">Northern – Cohasset (coal- retiring 2030 &amp; 2035), Hoyt Lakes (formerly Coal now Natural Gas), Schroeder Township (Coal – retired) </w:t>
            </w:r>
          </w:p>
        </w:tc>
        <w:tc>
          <w:tcPr>
            <w:tcW w:w="1208" w:type="dxa"/>
          </w:tcPr>
          <w:p w14:paraId="38AF3F46" w14:textId="77777777" w:rsidR="00080936" w:rsidRDefault="00080936" w:rsidP="00B01908">
            <w:pPr>
              <w:spacing w:before="0"/>
            </w:pPr>
            <w:r>
              <w:t>Both</w:t>
            </w:r>
          </w:p>
        </w:tc>
      </w:tr>
      <w:tr w:rsidR="00F96539" w14:paraId="36C395B4" w14:textId="77777777" w:rsidTr="00B01908">
        <w:trPr>
          <w:cantSplit/>
        </w:trPr>
        <w:tc>
          <w:tcPr>
            <w:tcW w:w="2065" w:type="dxa"/>
          </w:tcPr>
          <w:p w14:paraId="49DCE5AD" w14:textId="77777777" w:rsidR="00080936" w:rsidRDefault="00080936" w:rsidP="00B01908">
            <w:pPr>
              <w:spacing w:before="0"/>
            </w:pPr>
            <w:r>
              <w:t>Jocelyn Rousey</w:t>
            </w:r>
          </w:p>
        </w:tc>
        <w:tc>
          <w:tcPr>
            <w:tcW w:w="2970" w:type="dxa"/>
          </w:tcPr>
          <w:p w14:paraId="3A63EA5A" w14:textId="77777777" w:rsidR="00080936" w:rsidRDefault="00080936" w:rsidP="00B01908">
            <w:pPr>
              <w:spacing w:before="0"/>
            </w:pPr>
            <w:r>
              <w:t>Innovation Lab – DEED</w:t>
            </w:r>
          </w:p>
        </w:tc>
        <w:tc>
          <w:tcPr>
            <w:tcW w:w="1221" w:type="dxa"/>
          </w:tcPr>
          <w:p w14:paraId="262243A2" w14:textId="77777777" w:rsidR="00080936" w:rsidRDefault="00080936" w:rsidP="00B01908">
            <w:pPr>
              <w:spacing w:before="0"/>
            </w:pPr>
            <w:r>
              <w:t>No</w:t>
            </w:r>
          </w:p>
        </w:tc>
        <w:tc>
          <w:tcPr>
            <w:tcW w:w="2981" w:type="dxa"/>
          </w:tcPr>
          <w:p w14:paraId="0B895587" w14:textId="77777777" w:rsidR="00080936" w:rsidRDefault="00080936" w:rsidP="00B01908">
            <w:pPr>
              <w:spacing w:before="0"/>
            </w:pPr>
            <w:r>
              <w:t>Innovation Director</w:t>
            </w:r>
          </w:p>
        </w:tc>
        <w:tc>
          <w:tcPr>
            <w:tcW w:w="1208" w:type="dxa"/>
          </w:tcPr>
          <w:p w14:paraId="2EA2CDF2" w14:textId="77777777" w:rsidR="00080936" w:rsidRDefault="00080936" w:rsidP="00B01908">
            <w:pPr>
              <w:spacing w:before="0"/>
            </w:pPr>
            <w:r>
              <w:t>Both</w:t>
            </w:r>
          </w:p>
        </w:tc>
      </w:tr>
      <w:tr w:rsidR="00F96539" w14:paraId="2F18E2DD" w14:textId="77777777" w:rsidTr="00B01908">
        <w:trPr>
          <w:cantSplit/>
        </w:trPr>
        <w:tc>
          <w:tcPr>
            <w:tcW w:w="2065" w:type="dxa"/>
          </w:tcPr>
          <w:p w14:paraId="58EC4EC2" w14:textId="2BBFEBFF" w:rsidR="00080936" w:rsidRDefault="00080936" w:rsidP="00B01908">
            <w:pPr>
              <w:spacing w:before="0"/>
            </w:pPr>
            <w:r>
              <w:t>Josh Skelton</w:t>
            </w:r>
            <w:r w:rsidR="00F96539">
              <w:t xml:space="preserve"> – </w:t>
            </w:r>
          </w:p>
          <w:p w14:paraId="0852FD99" w14:textId="75E4B401" w:rsidR="00F96539" w:rsidRDefault="00F96539" w:rsidP="00B01908">
            <w:pPr>
              <w:spacing w:before="0"/>
            </w:pPr>
            <w:r>
              <w:t>Cancelled</w:t>
            </w:r>
          </w:p>
        </w:tc>
        <w:tc>
          <w:tcPr>
            <w:tcW w:w="2970" w:type="dxa"/>
          </w:tcPr>
          <w:p w14:paraId="72D79CF0" w14:textId="77777777" w:rsidR="00080936" w:rsidRDefault="00080936" w:rsidP="00B01908">
            <w:pPr>
              <w:spacing w:before="0"/>
            </w:pPr>
            <w:r>
              <w:t>MN Power – Utilities – Boswell Coal Plant in Cohasset</w:t>
            </w:r>
          </w:p>
        </w:tc>
        <w:tc>
          <w:tcPr>
            <w:tcW w:w="1221" w:type="dxa"/>
          </w:tcPr>
          <w:p w14:paraId="54AC9288" w14:textId="77777777" w:rsidR="00080936" w:rsidRDefault="00080936" w:rsidP="00B01908">
            <w:pPr>
              <w:spacing w:before="0"/>
            </w:pPr>
            <w:r>
              <w:t>Yes</w:t>
            </w:r>
          </w:p>
        </w:tc>
        <w:tc>
          <w:tcPr>
            <w:tcW w:w="2981" w:type="dxa"/>
          </w:tcPr>
          <w:p w14:paraId="7B7E423F" w14:textId="77777777" w:rsidR="00080936" w:rsidRDefault="00080936" w:rsidP="00B01908">
            <w:pPr>
              <w:spacing w:before="0"/>
            </w:pPr>
            <w:r>
              <w:t>Northern</w:t>
            </w:r>
          </w:p>
        </w:tc>
        <w:tc>
          <w:tcPr>
            <w:tcW w:w="1208" w:type="dxa"/>
          </w:tcPr>
          <w:p w14:paraId="35C058BC" w14:textId="77777777" w:rsidR="00080936" w:rsidRDefault="00080936" w:rsidP="00B01908">
            <w:pPr>
              <w:spacing w:before="0"/>
            </w:pPr>
            <w:r>
              <w:t>Both</w:t>
            </w:r>
          </w:p>
        </w:tc>
      </w:tr>
      <w:tr w:rsidR="00F96539" w14:paraId="7E6E1170" w14:textId="77777777" w:rsidTr="00B01908">
        <w:trPr>
          <w:cantSplit/>
        </w:trPr>
        <w:tc>
          <w:tcPr>
            <w:tcW w:w="2065" w:type="dxa"/>
          </w:tcPr>
          <w:p w14:paraId="68C40576" w14:textId="77777777" w:rsidR="00080936" w:rsidRDefault="00080936" w:rsidP="00B01908">
            <w:pPr>
              <w:spacing w:before="0"/>
            </w:pPr>
            <w:r>
              <w:t xml:space="preserve">Brett </w:t>
            </w:r>
            <w:proofErr w:type="spellStart"/>
            <w:r>
              <w:t>Skyles</w:t>
            </w:r>
            <w:proofErr w:type="spellEnd"/>
          </w:p>
        </w:tc>
        <w:tc>
          <w:tcPr>
            <w:tcW w:w="2970" w:type="dxa"/>
          </w:tcPr>
          <w:p w14:paraId="43125D27" w14:textId="77777777" w:rsidR="00080936" w:rsidRDefault="00080936" w:rsidP="00B01908">
            <w:pPr>
              <w:spacing w:before="0"/>
            </w:pPr>
            <w:r>
              <w:t>Coal Impacted County</w:t>
            </w:r>
          </w:p>
        </w:tc>
        <w:tc>
          <w:tcPr>
            <w:tcW w:w="1221" w:type="dxa"/>
          </w:tcPr>
          <w:p w14:paraId="328C807A" w14:textId="77777777" w:rsidR="00080936" w:rsidRDefault="00080936" w:rsidP="00B01908">
            <w:pPr>
              <w:spacing w:before="0"/>
            </w:pPr>
          </w:p>
        </w:tc>
        <w:tc>
          <w:tcPr>
            <w:tcW w:w="2981" w:type="dxa"/>
          </w:tcPr>
          <w:p w14:paraId="5329A3F5" w14:textId="77777777" w:rsidR="00080936" w:rsidRDefault="00080936" w:rsidP="00B01908">
            <w:pPr>
              <w:spacing w:before="0"/>
            </w:pPr>
            <w:r>
              <w:t>Itasca County</w:t>
            </w:r>
          </w:p>
        </w:tc>
        <w:tc>
          <w:tcPr>
            <w:tcW w:w="1208" w:type="dxa"/>
          </w:tcPr>
          <w:p w14:paraId="7F83CD76" w14:textId="77777777" w:rsidR="00080936" w:rsidRDefault="00080936" w:rsidP="00B01908">
            <w:pPr>
              <w:spacing w:before="0"/>
            </w:pPr>
            <w:r>
              <w:t>Both</w:t>
            </w:r>
          </w:p>
        </w:tc>
      </w:tr>
      <w:tr w:rsidR="00F96539" w14:paraId="4B09FDA2" w14:textId="77777777" w:rsidTr="00B01908">
        <w:trPr>
          <w:cantSplit/>
        </w:trPr>
        <w:tc>
          <w:tcPr>
            <w:tcW w:w="2065" w:type="dxa"/>
          </w:tcPr>
          <w:p w14:paraId="5F9FF357" w14:textId="77777777" w:rsidR="00080936" w:rsidRDefault="00080936" w:rsidP="00B01908">
            <w:pPr>
              <w:spacing w:before="0"/>
            </w:pPr>
            <w:r>
              <w:t>Catalina Valencia</w:t>
            </w:r>
          </w:p>
        </w:tc>
        <w:tc>
          <w:tcPr>
            <w:tcW w:w="2970" w:type="dxa"/>
          </w:tcPr>
          <w:p w14:paraId="164741FA" w14:textId="77777777" w:rsidR="00080936" w:rsidRDefault="00080936" w:rsidP="00B01908">
            <w:pPr>
              <w:spacing w:before="0"/>
            </w:pPr>
            <w:r>
              <w:t>Business Development – DEED</w:t>
            </w:r>
          </w:p>
        </w:tc>
        <w:tc>
          <w:tcPr>
            <w:tcW w:w="1221" w:type="dxa"/>
          </w:tcPr>
          <w:p w14:paraId="46BAC07A" w14:textId="77777777" w:rsidR="00080936" w:rsidRDefault="00080936" w:rsidP="00B01908">
            <w:pPr>
              <w:spacing w:before="0"/>
            </w:pPr>
            <w:r>
              <w:t>No</w:t>
            </w:r>
          </w:p>
        </w:tc>
        <w:tc>
          <w:tcPr>
            <w:tcW w:w="2981" w:type="dxa"/>
          </w:tcPr>
          <w:p w14:paraId="0576EC0E" w14:textId="77777777" w:rsidR="00080936" w:rsidRDefault="00080936" w:rsidP="00B01908">
            <w:pPr>
              <w:spacing w:before="0"/>
            </w:pPr>
            <w:r>
              <w:t>Entire State</w:t>
            </w:r>
          </w:p>
        </w:tc>
        <w:tc>
          <w:tcPr>
            <w:tcW w:w="1208" w:type="dxa"/>
          </w:tcPr>
          <w:p w14:paraId="3E4A7F7F" w14:textId="77777777" w:rsidR="00080936" w:rsidRDefault="00080936" w:rsidP="00B01908">
            <w:pPr>
              <w:spacing w:before="0"/>
            </w:pPr>
            <w:r>
              <w:t>Both</w:t>
            </w:r>
          </w:p>
        </w:tc>
      </w:tr>
      <w:tr w:rsidR="00F96539" w14:paraId="53C91586" w14:textId="77777777" w:rsidTr="00B01908">
        <w:trPr>
          <w:cantSplit/>
        </w:trPr>
        <w:tc>
          <w:tcPr>
            <w:tcW w:w="2065" w:type="dxa"/>
          </w:tcPr>
          <w:p w14:paraId="5954092A" w14:textId="77777777" w:rsidR="00080936" w:rsidRDefault="00080936" w:rsidP="00B01908">
            <w:pPr>
              <w:spacing w:before="0"/>
            </w:pPr>
            <w:r>
              <w:t>Carla Vita</w:t>
            </w:r>
          </w:p>
        </w:tc>
        <w:tc>
          <w:tcPr>
            <w:tcW w:w="2970" w:type="dxa"/>
          </w:tcPr>
          <w:p w14:paraId="07F07DE2" w14:textId="77777777" w:rsidR="00080936" w:rsidRDefault="00080936" w:rsidP="00B01908">
            <w:pPr>
              <w:spacing w:before="0"/>
            </w:pPr>
            <w:r>
              <w:t>Energy Transition Office</w:t>
            </w:r>
          </w:p>
        </w:tc>
        <w:tc>
          <w:tcPr>
            <w:tcW w:w="1221" w:type="dxa"/>
          </w:tcPr>
          <w:p w14:paraId="3019F09D" w14:textId="77777777" w:rsidR="00080936" w:rsidRDefault="00080936" w:rsidP="00B01908">
            <w:pPr>
              <w:spacing w:before="0"/>
            </w:pPr>
            <w:r>
              <w:t>Staff</w:t>
            </w:r>
          </w:p>
        </w:tc>
        <w:tc>
          <w:tcPr>
            <w:tcW w:w="2981" w:type="dxa"/>
          </w:tcPr>
          <w:p w14:paraId="6E3082A3" w14:textId="77777777" w:rsidR="00080936" w:rsidRDefault="00080936" w:rsidP="00B01908">
            <w:pPr>
              <w:spacing w:before="0"/>
            </w:pPr>
            <w:r>
              <w:t>Entire State</w:t>
            </w:r>
          </w:p>
        </w:tc>
        <w:tc>
          <w:tcPr>
            <w:tcW w:w="1208" w:type="dxa"/>
          </w:tcPr>
          <w:p w14:paraId="56108B9E" w14:textId="77777777" w:rsidR="00080936" w:rsidRDefault="00080936" w:rsidP="00B01908">
            <w:pPr>
              <w:spacing w:before="0"/>
            </w:pPr>
            <w:r>
              <w:t xml:space="preserve">Both </w:t>
            </w:r>
          </w:p>
        </w:tc>
      </w:tr>
      <w:tr w:rsidR="00F96539" w14:paraId="1DC053B7" w14:textId="77777777" w:rsidTr="00B01908">
        <w:trPr>
          <w:cantSplit/>
        </w:trPr>
        <w:tc>
          <w:tcPr>
            <w:tcW w:w="2065" w:type="dxa"/>
          </w:tcPr>
          <w:p w14:paraId="644B8973" w14:textId="77777777" w:rsidR="00080936" w:rsidRDefault="00080936" w:rsidP="00B01908">
            <w:pPr>
              <w:spacing w:before="0"/>
            </w:pPr>
            <w:r>
              <w:t>See Yang</w:t>
            </w:r>
          </w:p>
        </w:tc>
        <w:tc>
          <w:tcPr>
            <w:tcW w:w="2970" w:type="dxa"/>
          </w:tcPr>
          <w:p w14:paraId="40E4DD77" w14:textId="77777777" w:rsidR="00080936" w:rsidRDefault="00080936" w:rsidP="00B01908">
            <w:pPr>
              <w:spacing w:before="0"/>
            </w:pPr>
            <w:r>
              <w:t>Innovation Lab – DEED</w:t>
            </w:r>
          </w:p>
        </w:tc>
        <w:tc>
          <w:tcPr>
            <w:tcW w:w="1221" w:type="dxa"/>
          </w:tcPr>
          <w:p w14:paraId="2710EC28" w14:textId="77777777" w:rsidR="00080936" w:rsidRDefault="00080936" w:rsidP="00B01908">
            <w:pPr>
              <w:spacing w:before="0"/>
            </w:pPr>
            <w:r>
              <w:t>No</w:t>
            </w:r>
          </w:p>
        </w:tc>
        <w:tc>
          <w:tcPr>
            <w:tcW w:w="2981" w:type="dxa"/>
          </w:tcPr>
          <w:p w14:paraId="4F4090C6" w14:textId="77777777" w:rsidR="00080936" w:rsidRDefault="00080936" w:rsidP="00B01908">
            <w:pPr>
              <w:spacing w:before="0"/>
            </w:pPr>
            <w:r>
              <w:t>Innovation Consultant</w:t>
            </w:r>
          </w:p>
        </w:tc>
        <w:tc>
          <w:tcPr>
            <w:tcW w:w="1208" w:type="dxa"/>
          </w:tcPr>
          <w:p w14:paraId="7AFED863" w14:textId="77777777" w:rsidR="00080936" w:rsidRDefault="00080936" w:rsidP="00B01908">
            <w:pPr>
              <w:spacing w:before="0"/>
            </w:pPr>
            <w:r>
              <w:t>Both</w:t>
            </w:r>
          </w:p>
        </w:tc>
      </w:tr>
      <w:tr w:rsidR="00F96539" w14:paraId="0FE02887" w14:textId="77777777" w:rsidTr="00B01908">
        <w:trPr>
          <w:cantSplit/>
        </w:trPr>
        <w:tc>
          <w:tcPr>
            <w:tcW w:w="2065" w:type="dxa"/>
          </w:tcPr>
          <w:p w14:paraId="76584FCB" w14:textId="77777777" w:rsidR="00080936" w:rsidRDefault="00080936" w:rsidP="00B01908">
            <w:pPr>
              <w:spacing w:before="0"/>
            </w:pPr>
            <w:r>
              <w:t>Shane Zahrt</w:t>
            </w:r>
          </w:p>
        </w:tc>
        <w:tc>
          <w:tcPr>
            <w:tcW w:w="2970" w:type="dxa"/>
          </w:tcPr>
          <w:p w14:paraId="34FA276B" w14:textId="77777777" w:rsidR="00080936" w:rsidRDefault="00080936" w:rsidP="00B01908">
            <w:pPr>
              <w:spacing w:before="0"/>
            </w:pPr>
            <w:r>
              <w:t xml:space="preserve">Coalition of Utility Cities </w:t>
            </w:r>
          </w:p>
        </w:tc>
        <w:tc>
          <w:tcPr>
            <w:tcW w:w="1221" w:type="dxa"/>
          </w:tcPr>
          <w:p w14:paraId="7BC6F355" w14:textId="77777777" w:rsidR="00080936" w:rsidRDefault="00080936" w:rsidP="00B01908">
            <w:pPr>
              <w:spacing w:before="0"/>
            </w:pPr>
            <w:r>
              <w:t>Yes</w:t>
            </w:r>
          </w:p>
        </w:tc>
        <w:tc>
          <w:tcPr>
            <w:tcW w:w="2981" w:type="dxa"/>
          </w:tcPr>
          <w:p w14:paraId="1A71FE50" w14:textId="77777777" w:rsidR="00080936" w:rsidRDefault="00080936" w:rsidP="00B01908">
            <w:pPr>
              <w:spacing w:before="0"/>
            </w:pPr>
            <w:r>
              <w:t>Members: Becker, Cohasset, Granite Falls, Hoyt Lakes, Monticello, Oak Park Heights, Red Wing</w:t>
            </w:r>
          </w:p>
        </w:tc>
        <w:tc>
          <w:tcPr>
            <w:tcW w:w="1208" w:type="dxa"/>
          </w:tcPr>
          <w:p w14:paraId="22361569" w14:textId="77777777" w:rsidR="00080936" w:rsidRDefault="00080936" w:rsidP="00B01908">
            <w:pPr>
              <w:spacing w:before="0"/>
            </w:pPr>
            <w:r>
              <w:t>Both</w:t>
            </w:r>
          </w:p>
        </w:tc>
      </w:tr>
    </w:tbl>
    <w:p w14:paraId="63EC2240" w14:textId="77777777" w:rsidR="006972B9" w:rsidRPr="009F1191" w:rsidRDefault="006972B9" w:rsidP="00B01908">
      <w:pPr>
        <w:pStyle w:val="BodyText"/>
        <w:rPr>
          <w:color w:val="0D0D0D" w:themeColor="text2" w:themeTint="F2"/>
          <w:lang w:val="es-ES"/>
        </w:rPr>
      </w:pPr>
    </w:p>
    <w:sectPr w:rsidR="006972B9" w:rsidRPr="009F1191" w:rsidSect="00F540DB">
      <w:headerReference w:type="first" r:id="rId11"/>
      <w:type w:val="continuous"/>
      <w:pgSz w:w="12240" w:h="15840" w:code="1"/>
      <w:pgMar w:top="1440" w:right="1440" w:bottom="720" w:left="144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93D" w14:textId="77777777" w:rsidR="00CA5274" w:rsidRDefault="00CA5274">
      <w:r>
        <w:separator/>
      </w:r>
    </w:p>
  </w:endnote>
  <w:endnote w:type="continuationSeparator" w:id="0">
    <w:p w14:paraId="2686BE08" w14:textId="77777777" w:rsidR="00CA5274" w:rsidRDefault="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Adobe Caslon Pro"/>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D919" w14:textId="77777777" w:rsidR="00CA5274" w:rsidRDefault="00CA5274">
      <w:r>
        <w:separator/>
      </w:r>
    </w:p>
  </w:footnote>
  <w:footnote w:type="continuationSeparator" w:id="0">
    <w:p w14:paraId="00B65691" w14:textId="77777777" w:rsidR="00CA5274" w:rsidRDefault="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C9E" w14:textId="77777777" w:rsidR="00622BB5" w:rsidRPr="005666F2" w:rsidRDefault="00622BB5">
    <w:pPr>
      <w:rPr>
        <w:color w:val="003865"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73B82"/>
    <w:multiLevelType w:val="hybridMultilevel"/>
    <w:tmpl w:val="4DA29A46"/>
    <w:lvl w:ilvl="0" w:tplc="21C0156C">
      <w:start w:val="1"/>
      <w:numFmt w:val="decimal"/>
      <w:suff w:val="space"/>
      <w:lvlText w:val="%1)"/>
      <w:lvlJc w:val="left"/>
      <w:pPr>
        <w:ind w:left="0" w:firstLine="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646499">
    <w:abstractNumId w:val="3"/>
  </w:num>
  <w:num w:numId="2" w16cid:durableId="96676316">
    <w:abstractNumId w:val="7"/>
  </w:num>
  <w:num w:numId="3" w16cid:durableId="252713266">
    <w:abstractNumId w:val="18"/>
  </w:num>
  <w:num w:numId="4" w16cid:durableId="1842237655">
    <w:abstractNumId w:val="16"/>
  </w:num>
  <w:num w:numId="5" w16cid:durableId="1798332259">
    <w:abstractNumId w:val="14"/>
  </w:num>
  <w:num w:numId="6" w16cid:durableId="1878156105">
    <w:abstractNumId w:val="4"/>
  </w:num>
  <w:num w:numId="7" w16cid:durableId="2037264799">
    <w:abstractNumId w:val="12"/>
  </w:num>
  <w:num w:numId="8" w16cid:durableId="223294434">
    <w:abstractNumId w:val="8"/>
  </w:num>
  <w:num w:numId="9" w16cid:durableId="707607571">
    <w:abstractNumId w:val="11"/>
  </w:num>
  <w:num w:numId="10" w16cid:durableId="4287026">
    <w:abstractNumId w:val="2"/>
  </w:num>
  <w:num w:numId="11" w16cid:durableId="1658223532">
    <w:abstractNumId w:val="2"/>
  </w:num>
  <w:num w:numId="12" w16cid:durableId="1214541275">
    <w:abstractNumId w:val="19"/>
  </w:num>
  <w:num w:numId="13" w16cid:durableId="1954047924">
    <w:abstractNumId w:val="20"/>
  </w:num>
  <w:num w:numId="14" w16cid:durableId="1878933231">
    <w:abstractNumId w:val="13"/>
  </w:num>
  <w:num w:numId="15" w16cid:durableId="1020231504">
    <w:abstractNumId w:val="2"/>
  </w:num>
  <w:num w:numId="16" w16cid:durableId="1828937866">
    <w:abstractNumId w:val="20"/>
  </w:num>
  <w:num w:numId="17" w16cid:durableId="1287197889">
    <w:abstractNumId w:val="13"/>
  </w:num>
  <w:num w:numId="18" w16cid:durableId="833303719">
    <w:abstractNumId w:val="10"/>
  </w:num>
  <w:num w:numId="19" w16cid:durableId="892886861">
    <w:abstractNumId w:val="6"/>
  </w:num>
  <w:num w:numId="20" w16cid:durableId="1939362104">
    <w:abstractNumId w:val="1"/>
  </w:num>
  <w:num w:numId="21" w16cid:durableId="1345325497">
    <w:abstractNumId w:val="0"/>
  </w:num>
  <w:num w:numId="22" w16cid:durableId="1147434496">
    <w:abstractNumId w:val="9"/>
  </w:num>
  <w:num w:numId="23" w16cid:durableId="1287659029">
    <w:abstractNumId w:val="15"/>
  </w:num>
  <w:num w:numId="24" w16cid:durableId="968169662">
    <w:abstractNumId w:val="17"/>
  </w:num>
  <w:num w:numId="25" w16cid:durableId="17205943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62"/>
    <w:rsid w:val="00002DEC"/>
    <w:rsid w:val="000065AC"/>
    <w:rsid w:val="00006A0A"/>
    <w:rsid w:val="00064B90"/>
    <w:rsid w:val="0007374A"/>
    <w:rsid w:val="00080404"/>
    <w:rsid w:val="00080936"/>
    <w:rsid w:val="00084742"/>
    <w:rsid w:val="000B2E68"/>
    <w:rsid w:val="000C3708"/>
    <w:rsid w:val="000C3761"/>
    <w:rsid w:val="000C7373"/>
    <w:rsid w:val="000D0832"/>
    <w:rsid w:val="000E313B"/>
    <w:rsid w:val="000E3E9D"/>
    <w:rsid w:val="000F4BB1"/>
    <w:rsid w:val="00120386"/>
    <w:rsid w:val="00135082"/>
    <w:rsid w:val="00135DC7"/>
    <w:rsid w:val="00147ED1"/>
    <w:rsid w:val="001500D6"/>
    <w:rsid w:val="00157C41"/>
    <w:rsid w:val="001661D9"/>
    <w:rsid w:val="001708EC"/>
    <w:rsid w:val="00175B89"/>
    <w:rsid w:val="001925A8"/>
    <w:rsid w:val="0019673D"/>
    <w:rsid w:val="001A46BB"/>
    <w:rsid w:val="001C55E0"/>
    <w:rsid w:val="001E5ECF"/>
    <w:rsid w:val="00211CA3"/>
    <w:rsid w:val="00222A49"/>
    <w:rsid w:val="0022552E"/>
    <w:rsid w:val="002505FF"/>
    <w:rsid w:val="00261247"/>
    <w:rsid w:val="002619E1"/>
    <w:rsid w:val="00264652"/>
    <w:rsid w:val="00282084"/>
    <w:rsid w:val="00291052"/>
    <w:rsid w:val="002B5E79"/>
    <w:rsid w:val="002C0859"/>
    <w:rsid w:val="002F1947"/>
    <w:rsid w:val="00306D94"/>
    <w:rsid w:val="003125DF"/>
    <w:rsid w:val="00335736"/>
    <w:rsid w:val="00337A4A"/>
    <w:rsid w:val="00344FDB"/>
    <w:rsid w:val="003563D2"/>
    <w:rsid w:val="00376FA5"/>
    <w:rsid w:val="0039612E"/>
    <w:rsid w:val="003A1479"/>
    <w:rsid w:val="003A1813"/>
    <w:rsid w:val="003B7D82"/>
    <w:rsid w:val="003C4644"/>
    <w:rsid w:val="003C5BE3"/>
    <w:rsid w:val="00413A7C"/>
    <w:rsid w:val="004141DD"/>
    <w:rsid w:val="00461804"/>
    <w:rsid w:val="00466810"/>
    <w:rsid w:val="004816B5"/>
    <w:rsid w:val="00483DD2"/>
    <w:rsid w:val="00494E6F"/>
    <w:rsid w:val="004A1B4D"/>
    <w:rsid w:val="004A58DD"/>
    <w:rsid w:val="004A6119"/>
    <w:rsid w:val="004B47DC"/>
    <w:rsid w:val="004C17E5"/>
    <w:rsid w:val="004E75B3"/>
    <w:rsid w:val="004F04BA"/>
    <w:rsid w:val="004F0EFF"/>
    <w:rsid w:val="004F7C84"/>
    <w:rsid w:val="0050093F"/>
    <w:rsid w:val="00514788"/>
    <w:rsid w:val="005172C5"/>
    <w:rsid w:val="00526C26"/>
    <w:rsid w:val="0054371B"/>
    <w:rsid w:val="0056615E"/>
    <w:rsid w:val="005666F2"/>
    <w:rsid w:val="00572ECC"/>
    <w:rsid w:val="00583437"/>
    <w:rsid w:val="005B2DDF"/>
    <w:rsid w:val="005B4AE7"/>
    <w:rsid w:val="005B53B0"/>
    <w:rsid w:val="005D2F0A"/>
    <w:rsid w:val="005D3DC0"/>
    <w:rsid w:val="005D4207"/>
    <w:rsid w:val="005D45B3"/>
    <w:rsid w:val="005F6005"/>
    <w:rsid w:val="00601B87"/>
    <w:rsid w:val="006064AB"/>
    <w:rsid w:val="00622BB5"/>
    <w:rsid w:val="00655345"/>
    <w:rsid w:val="00672536"/>
    <w:rsid w:val="00681EDC"/>
    <w:rsid w:val="0068649F"/>
    <w:rsid w:val="00687189"/>
    <w:rsid w:val="006972B9"/>
    <w:rsid w:val="00697CCC"/>
    <w:rsid w:val="006A4975"/>
    <w:rsid w:val="006B13B7"/>
    <w:rsid w:val="006B2942"/>
    <w:rsid w:val="006B3994"/>
    <w:rsid w:val="006C0E45"/>
    <w:rsid w:val="006C285F"/>
    <w:rsid w:val="006D4829"/>
    <w:rsid w:val="006F3B38"/>
    <w:rsid w:val="007137A4"/>
    <w:rsid w:val="0073601F"/>
    <w:rsid w:val="00737A92"/>
    <w:rsid w:val="0074778B"/>
    <w:rsid w:val="0077225E"/>
    <w:rsid w:val="007762BE"/>
    <w:rsid w:val="00793F48"/>
    <w:rsid w:val="00794D95"/>
    <w:rsid w:val="007B35B2"/>
    <w:rsid w:val="007D1FFF"/>
    <w:rsid w:val="007D42A0"/>
    <w:rsid w:val="007E685C"/>
    <w:rsid w:val="007F6108"/>
    <w:rsid w:val="007F7097"/>
    <w:rsid w:val="008067A6"/>
    <w:rsid w:val="008251B3"/>
    <w:rsid w:val="00844F1D"/>
    <w:rsid w:val="0084749F"/>
    <w:rsid w:val="00864202"/>
    <w:rsid w:val="00875C55"/>
    <w:rsid w:val="008B5443"/>
    <w:rsid w:val="008C2062"/>
    <w:rsid w:val="008C7EEB"/>
    <w:rsid w:val="008D0DEF"/>
    <w:rsid w:val="008D1B44"/>
    <w:rsid w:val="008D2256"/>
    <w:rsid w:val="008D5E3D"/>
    <w:rsid w:val="008E0ACA"/>
    <w:rsid w:val="0090737A"/>
    <w:rsid w:val="0096108C"/>
    <w:rsid w:val="00963BA0"/>
    <w:rsid w:val="00967764"/>
    <w:rsid w:val="009810EE"/>
    <w:rsid w:val="00984CC9"/>
    <w:rsid w:val="0099233F"/>
    <w:rsid w:val="009B54A0"/>
    <w:rsid w:val="009C6405"/>
    <w:rsid w:val="009F1191"/>
    <w:rsid w:val="00A01123"/>
    <w:rsid w:val="00A30799"/>
    <w:rsid w:val="00A36458"/>
    <w:rsid w:val="00A57FE8"/>
    <w:rsid w:val="00A64ECE"/>
    <w:rsid w:val="00A66185"/>
    <w:rsid w:val="00A66996"/>
    <w:rsid w:val="00A71CAD"/>
    <w:rsid w:val="00A731A2"/>
    <w:rsid w:val="00A827C1"/>
    <w:rsid w:val="00A93F40"/>
    <w:rsid w:val="00A96F93"/>
    <w:rsid w:val="00AE5772"/>
    <w:rsid w:val="00AF22AD"/>
    <w:rsid w:val="00AF5107"/>
    <w:rsid w:val="00B01908"/>
    <w:rsid w:val="00B06264"/>
    <w:rsid w:val="00B07C8F"/>
    <w:rsid w:val="00B150D6"/>
    <w:rsid w:val="00B275D4"/>
    <w:rsid w:val="00B75051"/>
    <w:rsid w:val="00B859DE"/>
    <w:rsid w:val="00BD0E59"/>
    <w:rsid w:val="00BD2DFA"/>
    <w:rsid w:val="00C12D2F"/>
    <w:rsid w:val="00C277A8"/>
    <w:rsid w:val="00C309AE"/>
    <w:rsid w:val="00C365CE"/>
    <w:rsid w:val="00C417EB"/>
    <w:rsid w:val="00C528AE"/>
    <w:rsid w:val="00C618DC"/>
    <w:rsid w:val="00C917E3"/>
    <w:rsid w:val="00C94285"/>
    <w:rsid w:val="00CA5274"/>
    <w:rsid w:val="00CA7853"/>
    <w:rsid w:val="00CE45B0"/>
    <w:rsid w:val="00D0014D"/>
    <w:rsid w:val="00D22819"/>
    <w:rsid w:val="00D511F0"/>
    <w:rsid w:val="00D54EE5"/>
    <w:rsid w:val="00D60D85"/>
    <w:rsid w:val="00D63F82"/>
    <w:rsid w:val="00D640FC"/>
    <w:rsid w:val="00D70F7D"/>
    <w:rsid w:val="00D9236F"/>
    <w:rsid w:val="00D92929"/>
    <w:rsid w:val="00D93C2E"/>
    <w:rsid w:val="00D970A5"/>
    <w:rsid w:val="00DB4967"/>
    <w:rsid w:val="00DE50CB"/>
    <w:rsid w:val="00E074DA"/>
    <w:rsid w:val="00E206AE"/>
    <w:rsid w:val="00E23397"/>
    <w:rsid w:val="00E32CD7"/>
    <w:rsid w:val="00E44EE1"/>
    <w:rsid w:val="00E5241D"/>
    <w:rsid w:val="00E5680C"/>
    <w:rsid w:val="00E61A16"/>
    <w:rsid w:val="00E76267"/>
    <w:rsid w:val="00EA535B"/>
    <w:rsid w:val="00EB187C"/>
    <w:rsid w:val="00EC579D"/>
    <w:rsid w:val="00ED5BDC"/>
    <w:rsid w:val="00ED7DAC"/>
    <w:rsid w:val="00F05501"/>
    <w:rsid w:val="00F067A6"/>
    <w:rsid w:val="00F1147B"/>
    <w:rsid w:val="00F20B25"/>
    <w:rsid w:val="00F37B83"/>
    <w:rsid w:val="00F42068"/>
    <w:rsid w:val="00F540DB"/>
    <w:rsid w:val="00F70C03"/>
    <w:rsid w:val="00F730D0"/>
    <w:rsid w:val="00F9084A"/>
    <w:rsid w:val="00F96539"/>
    <w:rsid w:val="00FB6E40"/>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8D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8C2062"/>
    <w:pPr>
      <w:spacing w:line="240" w:lineRule="auto"/>
      <w:jc w:val="center"/>
    </w:pPr>
    <w:rPr>
      <w:rFonts w:eastAsia="Times New Roman"/>
      <w:iCs/>
      <w:szCs w:val="28"/>
    </w:rPr>
  </w:style>
  <w:style w:type="paragraph" w:styleId="Title">
    <w:name w:val="Title"/>
    <w:basedOn w:val="Normal"/>
    <w:next w:val="Normal"/>
    <w:link w:val="TitleChar"/>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Normal"/>
    <w:link w:val="TableH1Char"/>
    <w:uiPriority w:val="3"/>
    <w:qFormat/>
    <w:rsid w:val="008C2062"/>
    <w:pPr>
      <w:tabs>
        <w:tab w:val="left" w:pos="360"/>
        <w:tab w:val="left" w:pos="720"/>
      </w:tabs>
      <w:autoSpaceDE w:val="0"/>
      <w:autoSpaceDN w:val="0"/>
      <w:adjustRightInd w:val="0"/>
      <w:spacing w:before="60" w:after="6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8C2062"/>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36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120798781">
      <w:bodyDiv w:val="1"/>
      <w:marLeft w:val="0"/>
      <w:marRight w:val="0"/>
      <w:marTop w:val="0"/>
      <w:marBottom w:val="0"/>
      <w:divBdr>
        <w:top w:val="none" w:sz="0" w:space="0" w:color="auto"/>
        <w:left w:val="none" w:sz="0" w:space="0" w:color="auto"/>
        <w:bottom w:val="none" w:sz="0" w:space="0" w:color="auto"/>
        <w:right w:val="none" w:sz="0" w:space="0" w:color="auto"/>
      </w:divBdr>
    </w:div>
    <w:div w:id="16238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a27f72-aaa3-479a-8056-4d1f482f6428" xsi:nil="true"/>
    <lcf76f155ced4ddcb4097134ff3c332f xmlns="11b35ced-cbbd-4bb6-a753-082a779fef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A8F766A8A5C4439D1F9E47463AE977" ma:contentTypeVersion="12" ma:contentTypeDescription="Create a new document." ma:contentTypeScope="" ma:versionID="c6eded261bb585ac884e3917fe6e4589">
  <xsd:schema xmlns:xsd="http://www.w3.org/2001/XMLSchema" xmlns:xs="http://www.w3.org/2001/XMLSchema" xmlns:p="http://schemas.microsoft.com/office/2006/metadata/properties" xmlns:ns2="11b35ced-cbbd-4bb6-a753-082a779fefc4" xmlns:ns3="91a27f72-aaa3-479a-8056-4d1f482f6428" targetNamespace="http://schemas.microsoft.com/office/2006/metadata/properties" ma:root="true" ma:fieldsID="68c8047b2e2cae5e4fdd5d2945075ea8" ns2:_="" ns3:_="">
    <xsd:import namespace="11b35ced-cbbd-4bb6-a753-082a779fefc4"/>
    <xsd:import namespace="91a27f72-aaa3-479a-8056-4d1f482f64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5ced-cbbd-4bb6-a753-082a779fef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a27f72-aaa3-479a-8056-4d1f482f642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f6bc12-f1ad-477b-a311-a0c105f128e1}" ma:internalName="TaxCatchAll" ma:showField="CatchAllData" ma:web="91a27f72-aaa3-479a-8056-4d1f482f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A9003-B12D-4021-8C6C-63E939816530}">
  <ds:schemaRefs>
    <ds:schemaRef ds:uri="http://schemas.microsoft.com/office/2006/documentManagement/types"/>
    <ds:schemaRef ds:uri="11b35ced-cbbd-4bb6-a753-082a779fefc4"/>
    <ds:schemaRef ds:uri="http://purl.org/dc/elements/1.1/"/>
    <ds:schemaRef ds:uri="http://schemas.openxmlformats.org/package/2006/metadata/core-properties"/>
    <ds:schemaRef ds:uri="91a27f72-aaa3-479a-8056-4d1f482f6428"/>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C0EEBB9-4CBA-44C9-AFC4-CB57150E4908}">
  <ds:schemaRefs>
    <ds:schemaRef ds:uri="http://schemas.microsoft.com/sharepoint/v3/contenttype/forms"/>
  </ds:schemaRefs>
</ds:datastoreItem>
</file>

<file path=customXml/itemProps3.xml><?xml version="1.0" encoding="utf-8"?>
<ds:datastoreItem xmlns:ds="http://schemas.openxmlformats.org/officeDocument/2006/customXml" ds:itemID="{E9B65B90-ABBC-CB45-8FDB-09825CC5A9ED}">
  <ds:schemaRefs>
    <ds:schemaRef ds:uri="http://schemas.openxmlformats.org/officeDocument/2006/bibliography"/>
  </ds:schemaRefs>
</ds:datastoreItem>
</file>

<file path=customXml/itemProps4.xml><?xml version="1.0" encoding="utf-8"?>
<ds:datastoreItem xmlns:ds="http://schemas.openxmlformats.org/officeDocument/2006/customXml" ds:itemID="{FC7A361C-FD7C-4C78-A0B5-06021BB2B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35ced-cbbd-4bb6-a753-082a779fefc4"/>
    <ds:schemaRef ds:uri="91a27f72-aaa3-479a-8056-4d1f482f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 template</vt:lpstr>
    </vt:vector>
  </TitlesOfParts>
  <Manager/>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subject>template</dc:subject>
  <dc:creator/>
  <cp:keywords>template memo</cp:keywords>
  <cp:lastModifiedBy/>
  <cp:revision>1</cp:revision>
  <dcterms:created xsi:type="dcterms:W3CDTF">2024-04-10T20:24:00Z</dcterms:created>
  <dcterms:modified xsi:type="dcterms:W3CDTF">2024-04-15T14:24:00Z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0x0101003FA8F766A8A5C4439D1F9E47463AE977</vt:lpwstr>
  </property>
</Properties>
</file>