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26196213" w:displacedByCustomXml="next"/>
    <w:sdt>
      <w:sdtPr>
        <w:rPr>
          <w:rFonts w:asciiTheme="minorHAnsi" w:eastAsia="Times New Roman" w:hAnsiTheme="minorHAnsi" w:cs="Times New Roman"/>
          <w:b/>
          <w:bCs/>
          <w:color w:val="003865"/>
          <w:spacing w:val="0"/>
          <w:sz w:val="22"/>
          <w:szCs w:val="22"/>
        </w:rPr>
        <w:id w:val="10729564"/>
        <w:docPartObj>
          <w:docPartGallery w:val="Cover Pages"/>
          <w:docPartUnique/>
        </w:docPartObj>
      </w:sdtPr>
      <w:sdtEndPr>
        <w:rPr>
          <w:rFonts w:eastAsiaTheme="majorEastAsia" w:cstheme="majorBidi"/>
          <w:sz w:val="32"/>
          <w:szCs w:val="32"/>
        </w:rPr>
      </w:sdtEndPr>
      <w:sdtContent>
        <w:p w14:paraId="2AF4BE90" w14:textId="4A7353E3" w:rsidR="00C61688" w:rsidRPr="00814C62" w:rsidRDefault="00A256B4" w:rsidP="00460398">
          <w:pPr>
            <w:pStyle w:val="Title"/>
            <w:spacing w:before="2880"/>
            <w:rPr>
              <w:color w:val="003865"/>
            </w:rPr>
          </w:pPr>
          <w:r>
            <w:rPr>
              <w:color w:val="003865"/>
            </w:rPr>
            <w:t xml:space="preserve">SFY 2020-21 </w:t>
          </w:r>
          <w:r w:rsidR="002B36D0" w:rsidRPr="002B36D0">
            <w:rPr>
              <w:color w:val="003865"/>
            </w:rPr>
            <w:t>Higher Education Career Advisor Project (HECAP)</w:t>
          </w:r>
        </w:p>
        <w:bookmarkEnd w:id="0"/>
        <w:p w14:paraId="0A3F62B2" w14:textId="77777777" w:rsidR="00C61688" w:rsidRDefault="00A256B4" w:rsidP="00EF7D8D">
          <w:pPr>
            <w:pStyle w:val="Title2"/>
            <w:rPr>
              <w:rFonts w:asciiTheme="minorHAnsi" w:hAnsiTheme="minorHAnsi"/>
              <w:sz w:val="36"/>
              <w:szCs w:val="36"/>
            </w:rPr>
          </w:pPr>
          <w:r>
            <w:rPr>
              <w:rFonts w:asciiTheme="minorHAnsi" w:hAnsiTheme="minorHAnsi"/>
              <w:sz w:val="36"/>
              <w:szCs w:val="36"/>
            </w:rPr>
            <w:t>Progress Report</w:t>
          </w:r>
        </w:p>
        <w:p w14:paraId="3CBA0BF9" w14:textId="71D999AD" w:rsidR="00D724A0" w:rsidRPr="00D724A0" w:rsidRDefault="00716DBD" w:rsidP="00D724A0">
          <w:pPr>
            <w:pStyle w:val="Title2"/>
            <w:rPr>
              <w:rFonts w:asciiTheme="minorHAnsi" w:hAnsiTheme="minorHAnsi"/>
              <w:sz w:val="36"/>
              <w:szCs w:val="36"/>
            </w:rPr>
          </w:pPr>
          <w:r>
            <w:rPr>
              <w:rFonts w:asciiTheme="minorHAnsi" w:hAnsiTheme="minorHAnsi"/>
              <w:sz w:val="36"/>
              <w:szCs w:val="36"/>
            </w:rPr>
            <w:t>2/26/2</w:t>
          </w:r>
          <w:r w:rsidR="006021C0">
            <w:rPr>
              <w:rFonts w:asciiTheme="minorHAnsi" w:hAnsiTheme="minorHAnsi"/>
              <w:sz w:val="36"/>
              <w:szCs w:val="36"/>
            </w:rPr>
            <w:t>1</w:t>
          </w:r>
        </w:p>
        <w:p w14:paraId="073436FB" w14:textId="77777777" w:rsidR="00460398" w:rsidRDefault="00460398" w:rsidP="00A256B4">
          <w:pPr>
            <w:sectPr w:rsidR="00460398" w:rsidSect="00FF3B4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728" w:right="1080" w:bottom="1080" w:left="1080" w:header="0" w:footer="504" w:gutter="0"/>
              <w:cols w:space="720"/>
              <w:titlePg/>
              <w:docGrid w:linePitch="326"/>
            </w:sectPr>
          </w:pPr>
        </w:p>
        <w:p w14:paraId="0077CF12" w14:textId="38CC0DA5" w:rsidR="00A256B4" w:rsidRDefault="00A256B4" w:rsidP="00460398">
          <w:pPr>
            <w:spacing w:before="7200"/>
          </w:pPr>
          <w:r>
            <w:lastRenderedPageBreak/>
            <w:t>Minnesota Department of Employment and Economic Development</w:t>
          </w:r>
          <w:r w:rsidRPr="0042247B">
            <w:br/>
          </w:r>
          <w:r>
            <w:t>Employment and Training Programs Division</w:t>
          </w:r>
        </w:p>
        <w:p w14:paraId="0F4F9712" w14:textId="77777777" w:rsidR="00A256B4" w:rsidRDefault="00A256B4" w:rsidP="00A256B4">
          <w:r>
            <w:t>332 Minnesota Street, Suite E200</w:t>
          </w:r>
          <w:r w:rsidRPr="0042247B">
            <w:t xml:space="preserve"> </w:t>
          </w:r>
          <w:r w:rsidRPr="0042247B">
            <w:br/>
            <w:t xml:space="preserve">St. Paul, MN </w:t>
          </w:r>
          <w:r>
            <w:t>55101</w:t>
          </w:r>
        </w:p>
        <w:p w14:paraId="7B63437C" w14:textId="77777777" w:rsidR="00A256B4" w:rsidRPr="00460398" w:rsidRDefault="00A256B4" w:rsidP="00A256B4">
          <w:pPr>
            <w:rPr>
              <w:rStyle w:val="Hyperlink"/>
              <w:color w:val="0070CB" w:themeColor="text1" w:themeTint="BF"/>
            </w:rPr>
          </w:pPr>
          <w:r>
            <w:t xml:space="preserve">Kay Tracy, Director </w:t>
          </w:r>
          <w:r>
            <w:br/>
            <w:t>Office of Youth Development</w:t>
          </w:r>
          <w:r>
            <w:br/>
            <w:t>(P</w:t>
          </w:r>
          <w:r w:rsidRPr="0042247B">
            <w:t xml:space="preserve">hone) </w:t>
          </w:r>
          <w:r>
            <w:t>651-259-7555</w:t>
          </w:r>
          <w:r w:rsidRPr="0042247B">
            <w:t xml:space="preserve"> </w:t>
          </w:r>
          <w:r w:rsidRPr="0042247B">
            <w:br/>
          </w:r>
          <w:hyperlink r:id="rId14" w:history="1">
            <w:r w:rsidRPr="00460398">
              <w:rPr>
                <w:rStyle w:val="Hyperlink"/>
                <w:color w:val="0070CB" w:themeColor="text1" w:themeTint="BF"/>
              </w:rPr>
              <w:t>Kay.Tracy@state.mn.us</w:t>
            </w:r>
          </w:hyperlink>
        </w:p>
        <w:p w14:paraId="2A20EF5C" w14:textId="77777777" w:rsidR="00A256B4" w:rsidRPr="00460398" w:rsidRDefault="00A256B4" w:rsidP="00A256B4">
          <w:pPr>
            <w:rPr>
              <w:rStyle w:val="Hyperlink"/>
              <w:color w:val="0070CB" w:themeColor="text1" w:themeTint="BF"/>
            </w:rPr>
          </w:pPr>
          <w:r w:rsidRPr="00460398">
            <w:rPr>
              <w:rStyle w:val="Hyperlink"/>
              <w:color w:val="0070CB" w:themeColor="text1" w:themeTint="BF"/>
            </w:rPr>
            <w:fldChar w:fldCharType="begin"/>
          </w:r>
          <w:r w:rsidRPr="00460398">
            <w:rPr>
              <w:rStyle w:val="Hyperlink"/>
              <w:color w:val="0070CB" w:themeColor="text1" w:themeTint="BF"/>
            </w:rPr>
            <w:instrText>HYPERLINK "https://mn.gov/deed/" \o "DEED website"</w:instrText>
          </w:r>
          <w:r w:rsidRPr="00460398">
            <w:rPr>
              <w:rStyle w:val="Hyperlink"/>
              <w:color w:val="0070CB" w:themeColor="text1" w:themeTint="BF"/>
            </w:rPr>
            <w:fldChar w:fldCharType="separate"/>
          </w:r>
          <w:r w:rsidRPr="00460398">
            <w:rPr>
              <w:rStyle w:val="Hyperlink"/>
              <w:color w:val="0070CB" w:themeColor="text1" w:themeTint="BF"/>
            </w:rPr>
            <w:t>mn.gov/deed</w:t>
          </w:r>
        </w:p>
        <w:p w14:paraId="086C781B" w14:textId="6949A2C7" w:rsidR="00A256B4" w:rsidRDefault="00A256B4" w:rsidP="00460398">
          <w:pPr>
            <w:spacing w:before="840"/>
            <w:rPr>
              <w:rStyle w:val="Hyperlink"/>
            </w:rPr>
          </w:pPr>
          <w:r w:rsidRPr="00460398">
            <w:rPr>
              <w:rStyle w:val="Hyperlink"/>
              <w:color w:val="0070CB" w:themeColor="text1" w:themeTint="BF"/>
            </w:rPr>
            <w:fldChar w:fldCharType="end"/>
          </w:r>
          <w:r w:rsidRPr="001E0724">
            <w:rPr>
              <w:rFonts w:asciiTheme="minorHAnsi" w:hAnsiTheme="minorHAnsi" w:cs="Arial"/>
            </w:rPr>
            <w:t>Total cost of salaries, printing, and supplies in developing/preparing this report is</w:t>
          </w:r>
          <w:r w:rsidR="004E0F76">
            <w:rPr>
              <w:rFonts w:asciiTheme="minorHAnsi" w:hAnsiTheme="minorHAnsi" w:cs="Arial"/>
            </w:rPr>
            <w:t xml:space="preserve"> $522</w:t>
          </w:r>
          <w:r w:rsidRPr="001E0724">
            <w:rPr>
              <w:rFonts w:asciiTheme="minorHAnsi" w:hAnsiTheme="minorHAnsi" w:cs="Arial"/>
            </w:rPr>
            <w:br/>
            <w:t xml:space="preserve">(reported as required by </w:t>
          </w:r>
          <w:r w:rsidRPr="004E5BDC">
            <w:rPr>
              <w:rFonts w:asciiTheme="minorHAnsi" w:hAnsiTheme="minorHAnsi" w:cs="Arial"/>
            </w:rPr>
            <w:t>Minn. Stat. 3.197)</w:t>
          </w:r>
        </w:p>
        <w:p w14:paraId="3EA8A035" w14:textId="77777777" w:rsidR="00460398" w:rsidRPr="00460398" w:rsidRDefault="00A256B4" w:rsidP="00460398">
          <w:pPr>
            <w:spacing w:before="360"/>
            <w:rPr>
              <w:rStyle w:val="Emphasis"/>
              <w:i w:val="0"/>
              <w:iCs w:val="0"/>
            </w:rPr>
            <w:sectPr w:rsidR="00460398" w:rsidRPr="00460398" w:rsidSect="00460398">
              <w:headerReference w:type="first" r:id="rId15"/>
              <w:footerReference w:type="first" r:id="rId16"/>
              <w:pgSz w:w="12240" w:h="15840" w:code="1"/>
              <w:pgMar w:top="1728" w:right="1080" w:bottom="1080" w:left="1080" w:header="0" w:footer="504" w:gutter="0"/>
              <w:cols w:space="720"/>
              <w:titlePg/>
              <w:docGrid w:linePitch="326"/>
            </w:sectPr>
          </w:pPr>
          <w:r w:rsidRPr="00460398">
            <w:rPr>
              <w:rStyle w:val="Emphasis"/>
              <w:i w:val="0"/>
              <w:iCs w:val="0"/>
            </w:rPr>
            <w:t xml:space="preserve">Upon request, this material will be made available in an alternative format such as large print, </w:t>
          </w:r>
          <w:proofErr w:type="gramStart"/>
          <w:r w:rsidRPr="00460398">
            <w:rPr>
              <w:rStyle w:val="Emphasis"/>
              <w:i w:val="0"/>
              <w:iCs w:val="0"/>
            </w:rPr>
            <w:t>Braille</w:t>
          </w:r>
          <w:proofErr w:type="gramEnd"/>
          <w:r w:rsidRPr="00460398">
            <w:rPr>
              <w:rStyle w:val="Emphasis"/>
              <w:i w:val="0"/>
              <w:iCs w:val="0"/>
            </w:rPr>
            <w:t xml:space="preserve"> or audio recording. </w:t>
          </w:r>
        </w:p>
        <w:sdt>
          <w:sdtPr>
            <w:rPr>
              <w:rFonts w:ascii="Calibri" w:eastAsia="Times New Roman" w:hAnsi="Calibri" w:cs="Times New Roman"/>
              <w:b w:val="0"/>
              <w:bCs w:val="0"/>
              <w:color w:val="auto"/>
              <w:sz w:val="22"/>
              <w:szCs w:val="22"/>
            </w:rPr>
            <w:id w:val="-1373773700"/>
            <w:docPartObj>
              <w:docPartGallery w:val="Table of Contents"/>
              <w:docPartUnique/>
            </w:docPartObj>
          </w:sdtPr>
          <w:sdtEndPr>
            <w:rPr>
              <w:noProof/>
            </w:rPr>
          </w:sdtEndPr>
          <w:sdtContent>
            <w:p w14:paraId="7C36BCA1" w14:textId="4D948DC0" w:rsidR="008925DA" w:rsidRDefault="008925DA">
              <w:pPr>
                <w:pStyle w:val="TOCHeading"/>
              </w:pPr>
              <w:r>
                <w:t>Table of Contents</w:t>
              </w:r>
            </w:p>
            <w:p w14:paraId="41024C5E" w14:textId="71224B68" w:rsidR="00FF3B44" w:rsidRDefault="008925DA">
              <w:pPr>
                <w:pStyle w:val="TOC2"/>
                <w:tabs>
                  <w:tab w:val="right" w:leader="dot" w:pos="1007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65230643" w:history="1">
                <w:r w:rsidR="00FF3B44" w:rsidRPr="00291AB5">
                  <w:rPr>
                    <w:rStyle w:val="Hyperlink"/>
                    <w:rFonts w:eastAsiaTheme="majorEastAsia"/>
                    <w:noProof/>
                  </w:rPr>
                  <w:t>Background</w:t>
                </w:r>
                <w:r w:rsidR="00FF3B44">
                  <w:rPr>
                    <w:noProof/>
                    <w:webHidden/>
                  </w:rPr>
                  <w:tab/>
                </w:r>
                <w:r w:rsidR="00FF3B44">
                  <w:rPr>
                    <w:noProof/>
                    <w:webHidden/>
                  </w:rPr>
                  <w:fldChar w:fldCharType="begin"/>
                </w:r>
                <w:r w:rsidR="00FF3B44">
                  <w:rPr>
                    <w:noProof/>
                    <w:webHidden/>
                  </w:rPr>
                  <w:instrText xml:space="preserve"> PAGEREF _Toc65230643 \h </w:instrText>
                </w:r>
                <w:r w:rsidR="00FF3B44">
                  <w:rPr>
                    <w:noProof/>
                    <w:webHidden/>
                  </w:rPr>
                </w:r>
                <w:r w:rsidR="00FF3B44">
                  <w:rPr>
                    <w:noProof/>
                    <w:webHidden/>
                  </w:rPr>
                  <w:fldChar w:fldCharType="separate"/>
                </w:r>
                <w:r w:rsidR="00FF3B44">
                  <w:rPr>
                    <w:noProof/>
                    <w:webHidden/>
                  </w:rPr>
                  <w:t>4</w:t>
                </w:r>
                <w:r w:rsidR="00FF3B44">
                  <w:rPr>
                    <w:noProof/>
                    <w:webHidden/>
                  </w:rPr>
                  <w:fldChar w:fldCharType="end"/>
                </w:r>
              </w:hyperlink>
            </w:p>
            <w:p w14:paraId="10388818" w14:textId="1C95F4EA" w:rsidR="00FF3B44" w:rsidRDefault="00FF3B44">
              <w:pPr>
                <w:pStyle w:val="TOC3"/>
                <w:tabs>
                  <w:tab w:val="right" w:leader="dot" w:pos="10070"/>
                </w:tabs>
                <w:rPr>
                  <w:rFonts w:asciiTheme="minorHAnsi" w:eastAsiaTheme="minorEastAsia" w:hAnsiTheme="minorHAnsi" w:cstheme="minorBidi"/>
                  <w:noProof/>
                  <w:lang w:bidi="ar-SA"/>
                </w:rPr>
              </w:pPr>
              <w:hyperlink w:anchor="_Toc65230644" w:history="1">
                <w:r w:rsidRPr="00291AB5">
                  <w:rPr>
                    <w:rStyle w:val="Hyperlink"/>
                    <w:rFonts w:eastAsiaTheme="majorEastAsia"/>
                    <w:iCs/>
                    <w:noProof/>
                  </w:rPr>
                  <w:t>Grant Requirements</w:t>
                </w:r>
                <w:r>
                  <w:rPr>
                    <w:noProof/>
                    <w:webHidden/>
                  </w:rPr>
                  <w:tab/>
                </w:r>
                <w:r>
                  <w:rPr>
                    <w:noProof/>
                    <w:webHidden/>
                  </w:rPr>
                  <w:fldChar w:fldCharType="begin"/>
                </w:r>
                <w:r>
                  <w:rPr>
                    <w:noProof/>
                    <w:webHidden/>
                  </w:rPr>
                  <w:instrText xml:space="preserve"> PAGEREF _Toc65230644 \h </w:instrText>
                </w:r>
                <w:r>
                  <w:rPr>
                    <w:noProof/>
                    <w:webHidden/>
                  </w:rPr>
                </w:r>
                <w:r>
                  <w:rPr>
                    <w:noProof/>
                    <w:webHidden/>
                  </w:rPr>
                  <w:fldChar w:fldCharType="separate"/>
                </w:r>
                <w:r>
                  <w:rPr>
                    <w:noProof/>
                    <w:webHidden/>
                  </w:rPr>
                  <w:t>4</w:t>
                </w:r>
                <w:r>
                  <w:rPr>
                    <w:noProof/>
                    <w:webHidden/>
                  </w:rPr>
                  <w:fldChar w:fldCharType="end"/>
                </w:r>
              </w:hyperlink>
            </w:p>
            <w:p w14:paraId="63C9C14E" w14:textId="04F8B0CB" w:rsidR="00FF3B44" w:rsidRDefault="00FF3B44">
              <w:pPr>
                <w:pStyle w:val="TOC3"/>
                <w:tabs>
                  <w:tab w:val="right" w:leader="dot" w:pos="10070"/>
                </w:tabs>
                <w:rPr>
                  <w:rFonts w:asciiTheme="minorHAnsi" w:eastAsiaTheme="minorEastAsia" w:hAnsiTheme="minorHAnsi" w:cstheme="minorBidi"/>
                  <w:noProof/>
                  <w:lang w:bidi="ar-SA"/>
                </w:rPr>
              </w:pPr>
              <w:hyperlink w:anchor="_Toc65230645" w:history="1">
                <w:r w:rsidRPr="00291AB5">
                  <w:rPr>
                    <w:rStyle w:val="Hyperlink"/>
                    <w:rFonts w:eastAsiaTheme="majorEastAsia"/>
                    <w:iCs/>
                    <w:noProof/>
                  </w:rPr>
                  <w:t>Overview of the Request for Proposals Process</w:t>
                </w:r>
                <w:r>
                  <w:rPr>
                    <w:noProof/>
                    <w:webHidden/>
                  </w:rPr>
                  <w:tab/>
                </w:r>
                <w:r>
                  <w:rPr>
                    <w:noProof/>
                    <w:webHidden/>
                  </w:rPr>
                  <w:fldChar w:fldCharType="begin"/>
                </w:r>
                <w:r>
                  <w:rPr>
                    <w:noProof/>
                    <w:webHidden/>
                  </w:rPr>
                  <w:instrText xml:space="preserve"> PAGEREF _Toc65230645 \h </w:instrText>
                </w:r>
                <w:r>
                  <w:rPr>
                    <w:noProof/>
                    <w:webHidden/>
                  </w:rPr>
                </w:r>
                <w:r>
                  <w:rPr>
                    <w:noProof/>
                    <w:webHidden/>
                  </w:rPr>
                  <w:fldChar w:fldCharType="separate"/>
                </w:r>
                <w:r>
                  <w:rPr>
                    <w:noProof/>
                    <w:webHidden/>
                  </w:rPr>
                  <w:t>5</w:t>
                </w:r>
                <w:r>
                  <w:rPr>
                    <w:noProof/>
                    <w:webHidden/>
                  </w:rPr>
                  <w:fldChar w:fldCharType="end"/>
                </w:r>
              </w:hyperlink>
            </w:p>
            <w:p w14:paraId="4E09BD34" w14:textId="0EC7FC01" w:rsidR="00FF3B44" w:rsidRDefault="00FF3B44">
              <w:pPr>
                <w:pStyle w:val="TOC2"/>
                <w:tabs>
                  <w:tab w:val="right" w:leader="dot" w:pos="10070"/>
                </w:tabs>
                <w:rPr>
                  <w:rFonts w:asciiTheme="minorHAnsi" w:eastAsiaTheme="minorEastAsia" w:hAnsiTheme="minorHAnsi" w:cstheme="minorBidi"/>
                  <w:noProof/>
                  <w:lang w:bidi="ar-SA"/>
                </w:rPr>
              </w:pPr>
              <w:hyperlink w:anchor="_Toc65230646" w:history="1">
                <w:r w:rsidRPr="00291AB5">
                  <w:rPr>
                    <w:rStyle w:val="Hyperlink"/>
                    <w:rFonts w:eastAsiaTheme="majorEastAsia"/>
                    <w:noProof/>
                  </w:rPr>
                  <w:t>Grantees</w:t>
                </w:r>
                <w:r>
                  <w:rPr>
                    <w:noProof/>
                    <w:webHidden/>
                  </w:rPr>
                  <w:tab/>
                </w:r>
                <w:r>
                  <w:rPr>
                    <w:noProof/>
                    <w:webHidden/>
                  </w:rPr>
                  <w:fldChar w:fldCharType="begin"/>
                </w:r>
                <w:r>
                  <w:rPr>
                    <w:noProof/>
                    <w:webHidden/>
                  </w:rPr>
                  <w:instrText xml:space="preserve"> PAGEREF _Toc65230646 \h </w:instrText>
                </w:r>
                <w:r>
                  <w:rPr>
                    <w:noProof/>
                    <w:webHidden/>
                  </w:rPr>
                </w:r>
                <w:r>
                  <w:rPr>
                    <w:noProof/>
                    <w:webHidden/>
                  </w:rPr>
                  <w:fldChar w:fldCharType="separate"/>
                </w:r>
                <w:r>
                  <w:rPr>
                    <w:noProof/>
                    <w:webHidden/>
                  </w:rPr>
                  <w:t>5</w:t>
                </w:r>
                <w:r>
                  <w:rPr>
                    <w:noProof/>
                    <w:webHidden/>
                  </w:rPr>
                  <w:fldChar w:fldCharType="end"/>
                </w:r>
              </w:hyperlink>
            </w:p>
            <w:p w14:paraId="66AC54FF" w14:textId="31B43607" w:rsidR="00FF3B44" w:rsidRDefault="00FF3B44">
              <w:pPr>
                <w:pStyle w:val="TOC3"/>
                <w:tabs>
                  <w:tab w:val="right" w:leader="dot" w:pos="10070"/>
                </w:tabs>
                <w:rPr>
                  <w:rFonts w:asciiTheme="minorHAnsi" w:eastAsiaTheme="minorEastAsia" w:hAnsiTheme="minorHAnsi" w:cstheme="minorBidi"/>
                  <w:noProof/>
                  <w:lang w:bidi="ar-SA"/>
                </w:rPr>
              </w:pPr>
              <w:hyperlink w:anchor="_Toc65230647" w:history="1">
                <w:r w:rsidRPr="00291AB5">
                  <w:rPr>
                    <w:rStyle w:val="Hyperlink"/>
                    <w:rFonts w:eastAsiaTheme="majorEastAsia"/>
                    <w:iCs/>
                    <w:noProof/>
                  </w:rPr>
                  <w:t>Project Descriptions</w:t>
                </w:r>
                <w:r>
                  <w:rPr>
                    <w:noProof/>
                    <w:webHidden/>
                  </w:rPr>
                  <w:tab/>
                </w:r>
                <w:r>
                  <w:rPr>
                    <w:noProof/>
                    <w:webHidden/>
                  </w:rPr>
                  <w:fldChar w:fldCharType="begin"/>
                </w:r>
                <w:r>
                  <w:rPr>
                    <w:noProof/>
                    <w:webHidden/>
                  </w:rPr>
                  <w:instrText xml:space="preserve"> PAGEREF _Toc65230647 \h </w:instrText>
                </w:r>
                <w:r>
                  <w:rPr>
                    <w:noProof/>
                    <w:webHidden/>
                  </w:rPr>
                </w:r>
                <w:r>
                  <w:rPr>
                    <w:noProof/>
                    <w:webHidden/>
                  </w:rPr>
                  <w:fldChar w:fldCharType="separate"/>
                </w:r>
                <w:r>
                  <w:rPr>
                    <w:noProof/>
                    <w:webHidden/>
                  </w:rPr>
                  <w:t>6</w:t>
                </w:r>
                <w:r>
                  <w:rPr>
                    <w:noProof/>
                    <w:webHidden/>
                  </w:rPr>
                  <w:fldChar w:fldCharType="end"/>
                </w:r>
              </w:hyperlink>
            </w:p>
            <w:p w14:paraId="7C45A40F" w14:textId="292B75BD" w:rsidR="00FF3B44" w:rsidRDefault="00FF3B44">
              <w:pPr>
                <w:pStyle w:val="TOC2"/>
                <w:tabs>
                  <w:tab w:val="right" w:leader="dot" w:pos="10070"/>
                </w:tabs>
                <w:rPr>
                  <w:rFonts w:asciiTheme="minorHAnsi" w:eastAsiaTheme="minorEastAsia" w:hAnsiTheme="minorHAnsi" w:cstheme="minorBidi"/>
                  <w:noProof/>
                  <w:lang w:bidi="ar-SA"/>
                </w:rPr>
              </w:pPr>
              <w:hyperlink w:anchor="_Toc65230648" w:history="1">
                <w:r w:rsidRPr="00291AB5">
                  <w:rPr>
                    <w:rStyle w:val="Hyperlink"/>
                    <w:rFonts w:eastAsiaTheme="majorEastAsia"/>
                    <w:noProof/>
                  </w:rPr>
                  <w:t>Participant Data (through 6/30/20)</w:t>
                </w:r>
                <w:r>
                  <w:rPr>
                    <w:noProof/>
                    <w:webHidden/>
                  </w:rPr>
                  <w:tab/>
                </w:r>
                <w:r>
                  <w:rPr>
                    <w:noProof/>
                    <w:webHidden/>
                  </w:rPr>
                  <w:fldChar w:fldCharType="begin"/>
                </w:r>
                <w:r>
                  <w:rPr>
                    <w:noProof/>
                    <w:webHidden/>
                  </w:rPr>
                  <w:instrText xml:space="preserve"> PAGEREF _Toc65230648 \h </w:instrText>
                </w:r>
                <w:r>
                  <w:rPr>
                    <w:noProof/>
                    <w:webHidden/>
                  </w:rPr>
                </w:r>
                <w:r>
                  <w:rPr>
                    <w:noProof/>
                    <w:webHidden/>
                  </w:rPr>
                  <w:fldChar w:fldCharType="separate"/>
                </w:r>
                <w:r>
                  <w:rPr>
                    <w:noProof/>
                    <w:webHidden/>
                  </w:rPr>
                  <w:t>9</w:t>
                </w:r>
                <w:r>
                  <w:rPr>
                    <w:noProof/>
                    <w:webHidden/>
                  </w:rPr>
                  <w:fldChar w:fldCharType="end"/>
                </w:r>
              </w:hyperlink>
            </w:p>
            <w:p w14:paraId="16B3C318" w14:textId="00BB5630" w:rsidR="00FF3B44" w:rsidRDefault="00FF3B44">
              <w:pPr>
                <w:pStyle w:val="TOC2"/>
                <w:tabs>
                  <w:tab w:val="right" w:leader="dot" w:pos="10070"/>
                </w:tabs>
                <w:rPr>
                  <w:rFonts w:asciiTheme="minorHAnsi" w:eastAsiaTheme="minorEastAsia" w:hAnsiTheme="minorHAnsi" w:cstheme="minorBidi"/>
                  <w:noProof/>
                  <w:lang w:bidi="ar-SA"/>
                </w:rPr>
              </w:pPr>
              <w:hyperlink w:anchor="_Toc65230649" w:history="1">
                <w:r w:rsidRPr="00291AB5">
                  <w:rPr>
                    <w:rStyle w:val="Hyperlink"/>
                    <w:rFonts w:eastAsiaTheme="majorEastAsia"/>
                    <w:noProof/>
                  </w:rPr>
                  <w:t>Financial Data (through 12/31/20)</w:t>
                </w:r>
                <w:r>
                  <w:rPr>
                    <w:noProof/>
                    <w:webHidden/>
                  </w:rPr>
                  <w:tab/>
                </w:r>
                <w:r>
                  <w:rPr>
                    <w:noProof/>
                    <w:webHidden/>
                  </w:rPr>
                  <w:fldChar w:fldCharType="begin"/>
                </w:r>
                <w:r>
                  <w:rPr>
                    <w:noProof/>
                    <w:webHidden/>
                  </w:rPr>
                  <w:instrText xml:space="preserve"> PAGEREF _Toc65230649 \h </w:instrText>
                </w:r>
                <w:r>
                  <w:rPr>
                    <w:noProof/>
                    <w:webHidden/>
                  </w:rPr>
                </w:r>
                <w:r>
                  <w:rPr>
                    <w:noProof/>
                    <w:webHidden/>
                  </w:rPr>
                  <w:fldChar w:fldCharType="separate"/>
                </w:r>
                <w:r>
                  <w:rPr>
                    <w:noProof/>
                    <w:webHidden/>
                  </w:rPr>
                  <w:t>12</w:t>
                </w:r>
                <w:r>
                  <w:rPr>
                    <w:noProof/>
                    <w:webHidden/>
                  </w:rPr>
                  <w:fldChar w:fldCharType="end"/>
                </w:r>
              </w:hyperlink>
            </w:p>
            <w:p w14:paraId="09503C13" w14:textId="67BC465E" w:rsidR="00FF3B44" w:rsidRDefault="00FF3B44">
              <w:pPr>
                <w:pStyle w:val="TOC2"/>
                <w:tabs>
                  <w:tab w:val="right" w:leader="dot" w:pos="10070"/>
                </w:tabs>
                <w:rPr>
                  <w:rFonts w:asciiTheme="minorHAnsi" w:eastAsiaTheme="minorEastAsia" w:hAnsiTheme="minorHAnsi" w:cstheme="minorBidi"/>
                  <w:noProof/>
                  <w:lang w:bidi="ar-SA"/>
                </w:rPr>
              </w:pPr>
              <w:hyperlink w:anchor="_Toc65230650" w:history="1">
                <w:r w:rsidRPr="00291AB5">
                  <w:rPr>
                    <w:rStyle w:val="Hyperlink"/>
                    <w:rFonts w:eastAsiaTheme="majorEastAsia"/>
                    <w:noProof/>
                  </w:rPr>
                  <w:t>Success Stories</w:t>
                </w:r>
                <w:r>
                  <w:rPr>
                    <w:noProof/>
                    <w:webHidden/>
                  </w:rPr>
                  <w:tab/>
                </w:r>
                <w:r>
                  <w:rPr>
                    <w:noProof/>
                    <w:webHidden/>
                  </w:rPr>
                  <w:fldChar w:fldCharType="begin"/>
                </w:r>
                <w:r>
                  <w:rPr>
                    <w:noProof/>
                    <w:webHidden/>
                  </w:rPr>
                  <w:instrText xml:space="preserve"> PAGEREF _Toc65230650 \h </w:instrText>
                </w:r>
                <w:r>
                  <w:rPr>
                    <w:noProof/>
                    <w:webHidden/>
                  </w:rPr>
                </w:r>
                <w:r>
                  <w:rPr>
                    <w:noProof/>
                    <w:webHidden/>
                  </w:rPr>
                  <w:fldChar w:fldCharType="separate"/>
                </w:r>
                <w:r>
                  <w:rPr>
                    <w:noProof/>
                    <w:webHidden/>
                  </w:rPr>
                  <w:t>13</w:t>
                </w:r>
                <w:r>
                  <w:rPr>
                    <w:noProof/>
                    <w:webHidden/>
                  </w:rPr>
                  <w:fldChar w:fldCharType="end"/>
                </w:r>
              </w:hyperlink>
            </w:p>
            <w:p w14:paraId="5AEF6FDE" w14:textId="661D5BE6" w:rsidR="008925DA" w:rsidRDefault="008925DA">
              <w:pPr>
                <w:rPr>
                  <w:b/>
                  <w:bCs/>
                  <w:noProof/>
                </w:rPr>
              </w:pPr>
              <w:r>
                <w:rPr>
                  <w:b/>
                  <w:bCs/>
                  <w:noProof/>
                </w:rPr>
                <w:fldChar w:fldCharType="end"/>
              </w:r>
            </w:p>
          </w:sdtContent>
        </w:sdt>
        <w:p w14:paraId="062E9C30" w14:textId="618743A3" w:rsidR="008925DA" w:rsidRDefault="008925DA">
          <w:pPr>
            <w:rPr>
              <w:b/>
              <w:bCs/>
              <w:noProof/>
            </w:rPr>
          </w:pPr>
          <w:r>
            <w:rPr>
              <w:b/>
              <w:bCs/>
              <w:noProof/>
            </w:rPr>
            <w:br w:type="page"/>
          </w:r>
        </w:p>
        <w:p w14:paraId="5EDF03E1" w14:textId="37FE131F" w:rsidR="00E41BD2" w:rsidRPr="00E41BD2" w:rsidRDefault="00665241" w:rsidP="00A6387C">
          <w:pPr>
            <w:pStyle w:val="Heading2"/>
          </w:pPr>
          <w:bookmarkStart w:id="1" w:name="_Toc65230643"/>
          <w:r>
            <w:lastRenderedPageBreak/>
            <w:t>Background</w:t>
          </w:r>
          <w:bookmarkEnd w:id="1"/>
        </w:p>
        <w:p w14:paraId="2CA4C367" w14:textId="02537B3B" w:rsidR="005666F2" w:rsidRDefault="00211147" w:rsidP="0068649F">
          <w:pPr>
            <w:pStyle w:val="BodyText"/>
          </w:pPr>
          <w:r w:rsidRPr="00211147">
            <w:t xml:space="preserve">The Minnesota Legislature </w:t>
          </w:r>
          <w:r w:rsidR="00C909E0" w:rsidRPr="00C909E0">
            <w:t>appropriat</w:t>
          </w:r>
          <w:r w:rsidR="00C909E0">
            <w:t>ed</w:t>
          </w:r>
          <w:r w:rsidR="00C909E0" w:rsidRPr="00C909E0">
            <w:t xml:space="preserve"> $250,000 </w:t>
          </w:r>
          <w:r w:rsidR="00C909E0" w:rsidRPr="00211147">
            <w:t xml:space="preserve">each year in State Fiscal Year (SFY) 2020 and 2021 </w:t>
          </w:r>
          <w:r w:rsidR="00C909E0" w:rsidRPr="00C909E0">
            <w:t xml:space="preserve">for the Higher Education Career Advisor Project (HECAP).  The legislation directs </w:t>
          </w:r>
          <w:r w:rsidR="00983908" w:rsidRPr="00211147">
            <w:t>the Department of Employment and Economic Development (DEED)</w:t>
          </w:r>
          <w:r w:rsidR="00C909E0" w:rsidRPr="00C909E0">
            <w:t xml:space="preserve"> to establish programs statewide that combine career and higher education advising</w:t>
          </w:r>
          <w:r w:rsidR="00C909E0">
            <w:t>. (</w:t>
          </w:r>
          <w:hyperlink r:id="rId17" w:history="1">
            <w:r w:rsidR="00C909E0" w:rsidRPr="00460398">
              <w:rPr>
                <w:rStyle w:val="Hyperlink"/>
                <w:color w:val="0070CB" w:themeColor="text1" w:themeTint="BF"/>
              </w:rPr>
              <w:t xml:space="preserve">Minnesota Session Laws, 2019 First Special Session, Chapter 7, H.F. 2, Article 1, </w:t>
            </w:r>
            <w:r w:rsidR="00983908" w:rsidRPr="00460398">
              <w:rPr>
                <w:rStyle w:val="Hyperlink"/>
                <w:color w:val="0070CB" w:themeColor="text1" w:themeTint="BF"/>
              </w:rPr>
              <w:t xml:space="preserve">Sec. 2, </w:t>
            </w:r>
            <w:r w:rsidR="00C909E0" w:rsidRPr="00460398">
              <w:rPr>
                <w:rStyle w:val="Hyperlink"/>
                <w:color w:val="0070CB" w:themeColor="text1" w:themeTint="BF"/>
              </w:rPr>
              <w:t>Subdivision 3(a)</w:t>
            </w:r>
          </w:hyperlink>
          <w:r w:rsidR="00C909E0">
            <w:t>)</w:t>
          </w:r>
          <w:r w:rsidR="00983908">
            <w:t xml:space="preserve"> </w:t>
          </w:r>
          <w:r w:rsidRPr="00211147">
            <w:t xml:space="preserve">The Legislature permits DEED to </w:t>
          </w:r>
          <w:r w:rsidRPr="00DA1049">
            <w:t>retain f</w:t>
          </w:r>
          <w:r w:rsidR="00983908" w:rsidRPr="00DA1049">
            <w:t>ive</w:t>
          </w:r>
          <w:r w:rsidRPr="00DA1049">
            <w:t xml:space="preserve"> percent of</w:t>
          </w:r>
          <w:r w:rsidRPr="00211147">
            <w:t xml:space="preserve"> these funds for administration and monitoring, making the total amount available for grants equal to $</w:t>
          </w:r>
          <w:r w:rsidR="00983908">
            <w:t>237,500</w:t>
          </w:r>
          <w:r w:rsidRPr="00211147">
            <w:t xml:space="preserve"> per year. </w:t>
          </w:r>
        </w:p>
        <w:p w14:paraId="47E91923" w14:textId="24659E11" w:rsidR="007F7097" w:rsidRPr="001263C2" w:rsidRDefault="001263C2" w:rsidP="00E41BD2">
          <w:pPr>
            <w:pStyle w:val="Heading3"/>
            <w:rPr>
              <w:iCs/>
            </w:rPr>
          </w:pPr>
          <w:bookmarkStart w:id="2" w:name="_Toc65230644"/>
          <w:r>
            <w:rPr>
              <w:iCs/>
            </w:rPr>
            <w:t xml:space="preserve">Grant </w:t>
          </w:r>
          <w:r w:rsidRPr="001263C2">
            <w:rPr>
              <w:iCs/>
            </w:rPr>
            <w:t>Requirements</w:t>
          </w:r>
          <w:bookmarkEnd w:id="2"/>
        </w:p>
        <w:p w14:paraId="775190BA" w14:textId="760FDCEF" w:rsidR="0024310F" w:rsidRPr="0024310F" w:rsidRDefault="00FD45A2" w:rsidP="00FD45A2">
          <w:r>
            <w:t>DEED, through its Employment and Training Programs (ETP) Division,</w:t>
          </w:r>
          <w:r w:rsidR="003D72E9">
            <w:t xml:space="preserve"> </w:t>
          </w:r>
          <w:r>
            <w:t xml:space="preserve">developed a </w:t>
          </w:r>
          <w:r w:rsidRPr="0024310F">
            <w:rPr>
              <w:rFonts w:asciiTheme="majorHAnsi" w:hAnsiTheme="majorHAnsi"/>
            </w:rPr>
            <w:t>R</w:t>
          </w:r>
          <w:r>
            <w:rPr>
              <w:rFonts w:asciiTheme="majorHAnsi" w:hAnsiTheme="majorHAnsi"/>
            </w:rPr>
            <w:t xml:space="preserve">equest for </w:t>
          </w:r>
          <w:r w:rsidR="00AA7F3C">
            <w:rPr>
              <w:rFonts w:asciiTheme="majorHAnsi" w:hAnsiTheme="majorHAnsi"/>
            </w:rPr>
            <w:t>Proposals</w:t>
          </w:r>
          <w:r>
            <w:rPr>
              <w:rFonts w:asciiTheme="majorHAnsi" w:hAnsiTheme="majorHAnsi"/>
            </w:rPr>
            <w:t xml:space="preserve"> (RFP) </w:t>
          </w:r>
          <w:r>
            <w:t xml:space="preserve">for projects that provide secondary school students with the information necessary for the student to select a career of interest that will provide them with a family-sustaining income and to develop a postsecondary education path to prepare for that career. </w:t>
          </w:r>
          <w:r w:rsidR="0024310F" w:rsidRPr="0024310F">
            <w:rPr>
              <w:rFonts w:asciiTheme="majorHAnsi" w:hAnsiTheme="majorHAnsi"/>
            </w:rPr>
            <w:t xml:space="preserve">The </w:t>
          </w:r>
          <w:r w:rsidR="0024310F">
            <w:rPr>
              <w:rFonts w:asciiTheme="majorHAnsi" w:hAnsiTheme="majorHAnsi"/>
            </w:rPr>
            <w:t xml:space="preserve">RFP </w:t>
          </w:r>
          <w:r w:rsidR="0024310F" w:rsidRPr="0024310F">
            <w:rPr>
              <w:rFonts w:asciiTheme="majorHAnsi" w:hAnsiTheme="majorHAnsi"/>
            </w:rPr>
            <w:t>identified the following priorities for all proposals:</w:t>
          </w:r>
          <w:r w:rsidR="0024310F" w:rsidRPr="0024310F">
            <w:rPr>
              <w:rFonts w:asciiTheme="majorHAnsi" w:hAnsiTheme="majorHAnsi"/>
            </w:rPr>
            <w:br/>
          </w:r>
        </w:p>
        <w:p w14:paraId="0F2A2BA8" w14:textId="62550EA7" w:rsidR="0024310F" w:rsidRPr="0024310F" w:rsidRDefault="0024310F" w:rsidP="0024310F">
          <w:pPr>
            <w:pStyle w:val="BodyText"/>
            <w:numPr>
              <w:ilvl w:val="0"/>
              <w:numId w:val="30"/>
            </w:numPr>
            <w:spacing w:before="0" w:after="0" w:line="240" w:lineRule="auto"/>
            <w:rPr>
              <w:rFonts w:asciiTheme="majorHAnsi" w:hAnsiTheme="majorHAnsi"/>
            </w:rPr>
          </w:pPr>
          <w:r w:rsidRPr="0024310F">
            <w:rPr>
              <w:rFonts w:asciiTheme="majorHAnsi" w:hAnsiTheme="majorHAnsi"/>
            </w:rPr>
            <w:t>Provide career exploration, career counseling, job search assistance, college information and current labor market information to youth and families;</w:t>
          </w:r>
        </w:p>
        <w:p w14:paraId="5FD977B6" w14:textId="488606EE" w:rsidR="0024310F" w:rsidRPr="0024310F" w:rsidRDefault="0024310F" w:rsidP="0024310F">
          <w:pPr>
            <w:pStyle w:val="BodyText"/>
            <w:numPr>
              <w:ilvl w:val="0"/>
              <w:numId w:val="30"/>
            </w:numPr>
            <w:spacing w:before="0" w:after="0" w:line="240" w:lineRule="auto"/>
            <w:rPr>
              <w:rFonts w:asciiTheme="majorHAnsi" w:hAnsiTheme="majorHAnsi"/>
            </w:rPr>
          </w:pPr>
          <w:r w:rsidRPr="0024310F">
            <w:rPr>
              <w:rFonts w:asciiTheme="majorHAnsi" w:hAnsiTheme="majorHAnsi"/>
            </w:rPr>
            <w:t xml:space="preserve">Assist students and parents in the use of career information and job search websites such as </w:t>
          </w:r>
          <w:hyperlink r:id="rId18" w:history="1">
            <w:r w:rsidRPr="006B3E35">
              <w:rPr>
                <w:rStyle w:val="Hyperlink"/>
                <w:rFonts w:asciiTheme="majorHAnsi" w:hAnsiTheme="majorHAnsi"/>
                <w:color w:val="0070CB" w:themeColor="text1" w:themeTint="BF"/>
              </w:rPr>
              <w:t>Minnesota Works</w:t>
            </w:r>
          </w:hyperlink>
          <w:r w:rsidRPr="0024310F">
            <w:rPr>
              <w:rFonts w:asciiTheme="majorHAnsi" w:hAnsiTheme="majorHAnsi"/>
            </w:rPr>
            <w:t xml:space="preserve"> and </w:t>
          </w:r>
          <w:hyperlink r:id="rId19" w:history="1">
            <w:r w:rsidRPr="006B3E35">
              <w:rPr>
                <w:rStyle w:val="Hyperlink"/>
                <w:rFonts w:asciiTheme="majorHAnsi" w:hAnsiTheme="majorHAnsi"/>
                <w:color w:val="0070CB" w:themeColor="text1" w:themeTint="BF"/>
              </w:rPr>
              <w:t>CareerForce</w:t>
            </w:r>
          </w:hyperlink>
          <w:r w:rsidRPr="0024310F">
            <w:rPr>
              <w:rFonts w:asciiTheme="majorHAnsi" w:hAnsiTheme="majorHAnsi"/>
            </w:rPr>
            <w:t>;</w:t>
          </w:r>
        </w:p>
        <w:p w14:paraId="34D27D59" w14:textId="77777777" w:rsidR="0024310F" w:rsidRPr="0024310F" w:rsidRDefault="0024310F" w:rsidP="0024310F">
          <w:pPr>
            <w:pStyle w:val="BodyText"/>
            <w:numPr>
              <w:ilvl w:val="0"/>
              <w:numId w:val="30"/>
            </w:numPr>
            <w:spacing w:before="0" w:after="0" w:line="240" w:lineRule="auto"/>
            <w:rPr>
              <w:rFonts w:asciiTheme="majorHAnsi" w:hAnsiTheme="majorHAnsi"/>
            </w:rPr>
          </w:pPr>
          <w:r w:rsidRPr="0024310F">
            <w:rPr>
              <w:rFonts w:asciiTheme="majorHAnsi" w:hAnsiTheme="majorHAnsi"/>
            </w:rPr>
            <w:t xml:space="preserve">Provide CareerForce location orientations for students (groups or individually) from local high schools;  </w:t>
          </w:r>
        </w:p>
        <w:p w14:paraId="0A1F9F52" w14:textId="77777777" w:rsidR="0024310F" w:rsidRPr="0024310F" w:rsidRDefault="0024310F" w:rsidP="0024310F">
          <w:pPr>
            <w:pStyle w:val="BodyText"/>
            <w:numPr>
              <w:ilvl w:val="0"/>
              <w:numId w:val="30"/>
            </w:numPr>
            <w:spacing w:before="0" w:after="0" w:line="240" w:lineRule="auto"/>
            <w:rPr>
              <w:rFonts w:asciiTheme="majorHAnsi" w:hAnsiTheme="majorHAnsi"/>
            </w:rPr>
          </w:pPr>
          <w:r w:rsidRPr="0024310F">
            <w:rPr>
              <w:rFonts w:asciiTheme="majorHAnsi" w:hAnsiTheme="majorHAnsi"/>
            </w:rPr>
            <w:t>Provide information to youth and parents on the services available through Minnesota’s youth employment and training programs as appropriate:</w:t>
          </w:r>
        </w:p>
        <w:p w14:paraId="7A2FB40C" w14:textId="77777777" w:rsidR="0024310F" w:rsidRPr="0024310F" w:rsidRDefault="0024310F" w:rsidP="0024310F">
          <w:pPr>
            <w:pStyle w:val="BodyText"/>
            <w:numPr>
              <w:ilvl w:val="0"/>
              <w:numId w:val="30"/>
            </w:numPr>
            <w:spacing w:before="0" w:after="0" w:line="240" w:lineRule="auto"/>
            <w:rPr>
              <w:rFonts w:asciiTheme="majorHAnsi" w:hAnsiTheme="majorHAnsi"/>
            </w:rPr>
          </w:pPr>
          <w:r w:rsidRPr="0024310F">
            <w:rPr>
              <w:rFonts w:asciiTheme="majorHAnsi" w:hAnsiTheme="majorHAnsi"/>
            </w:rPr>
            <w:t>Work cooperatively with local community partners such as youth development organizations, community action agencies, local educational agencies, and local juvenile corrections staff; and</w:t>
          </w:r>
        </w:p>
        <w:p w14:paraId="131B3775" w14:textId="77777777" w:rsidR="0024310F" w:rsidRPr="0024310F" w:rsidRDefault="0024310F" w:rsidP="0024310F">
          <w:pPr>
            <w:pStyle w:val="BodyText"/>
            <w:numPr>
              <w:ilvl w:val="0"/>
              <w:numId w:val="30"/>
            </w:numPr>
            <w:spacing w:before="0" w:after="0" w:line="240" w:lineRule="auto"/>
            <w:rPr>
              <w:rFonts w:asciiTheme="majorHAnsi" w:hAnsiTheme="majorHAnsi"/>
            </w:rPr>
          </w:pPr>
          <w:r w:rsidRPr="0024310F">
            <w:rPr>
              <w:rFonts w:asciiTheme="majorHAnsi" w:hAnsiTheme="majorHAnsi"/>
            </w:rPr>
            <w:t>Engage the business community to assist in bringing career information to students through speakers in classrooms, industry panelists, etc.</w:t>
          </w:r>
        </w:p>
        <w:p w14:paraId="162B4A2A" w14:textId="77777777" w:rsidR="0024310F" w:rsidRPr="0024310F" w:rsidRDefault="0024310F" w:rsidP="0024310F">
          <w:pPr>
            <w:pStyle w:val="BodyText"/>
            <w:spacing w:before="0" w:after="0" w:line="240" w:lineRule="auto"/>
            <w:rPr>
              <w:rFonts w:asciiTheme="majorHAnsi" w:hAnsiTheme="majorHAnsi"/>
            </w:rPr>
          </w:pPr>
        </w:p>
        <w:p w14:paraId="15C8EBC0" w14:textId="77777777" w:rsidR="0024310F" w:rsidRPr="0024310F" w:rsidRDefault="0024310F" w:rsidP="0024310F">
          <w:pPr>
            <w:pStyle w:val="BodyText"/>
            <w:spacing w:before="0" w:after="0" w:line="240" w:lineRule="auto"/>
            <w:rPr>
              <w:rFonts w:asciiTheme="majorHAnsi" w:hAnsiTheme="majorHAnsi"/>
            </w:rPr>
          </w:pPr>
          <w:r w:rsidRPr="0024310F">
            <w:rPr>
              <w:rFonts w:asciiTheme="majorHAnsi" w:hAnsiTheme="majorHAnsi"/>
            </w:rPr>
            <w:t>Eligible applicants for the grant included:</w:t>
          </w:r>
        </w:p>
        <w:p w14:paraId="5808EAF5" w14:textId="77777777" w:rsidR="0024310F" w:rsidRPr="0024310F" w:rsidRDefault="0024310F" w:rsidP="0024310F">
          <w:pPr>
            <w:pStyle w:val="BodyText"/>
            <w:spacing w:before="0" w:after="0" w:line="240" w:lineRule="auto"/>
            <w:rPr>
              <w:rFonts w:asciiTheme="majorHAnsi" w:hAnsiTheme="majorHAnsi"/>
            </w:rPr>
          </w:pPr>
        </w:p>
        <w:p w14:paraId="692A9A69" w14:textId="77777777" w:rsidR="0024310F" w:rsidRPr="0024310F" w:rsidRDefault="0024310F" w:rsidP="0024310F">
          <w:pPr>
            <w:pStyle w:val="BodyText"/>
            <w:numPr>
              <w:ilvl w:val="0"/>
              <w:numId w:val="31"/>
            </w:numPr>
            <w:spacing w:before="0" w:after="0" w:line="240" w:lineRule="auto"/>
            <w:rPr>
              <w:rFonts w:asciiTheme="majorHAnsi" w:hAnsiTheme="majorHAnsi"/>
            </w:rPr>
          </w:pPr>
          <w:r w:rsidRPr="0024310F">
            <w:rPr>
              <w:rFonts w:asciiTheme="majorHAnsi" w:hAnsiTheme="majorHAnsi"/>
            </w:rPr>
            <w:t>Youth serving organizations with a significant capacity, demonstrable youth development experience and outcomes to operate a youth development project; and</w:t>
          </w:r>
        </w:p>
        <w:p w14:paraId="22728D15" w14:textId="77777777" w:rsidR="0024310F" w:rsidRPr="0024310F" w:rsidRDefault="0024310F" w:rsidP="0024310F">
          <w:pPr>
            <w:pStyle w:val="BodyText"/>
            <w:numPr>
              <w:ilvl w:val="0"/>
              <w:numId w:val="31"/>
            </w:numPr>
            <w:spacing w:before="0" w:after="0" w:line="240" w:lineRule="auto"/>
            <w:rPr>
              <w:rFonts w:asciiTheme="majorHAnsi" w:hAnsiTheme="majorHAnsi"/>
            </w:rPr>
          </w:pPr>
          <w:r w:rsidRPr="0024310F">
            <w:rPr>
              <w:rFonts w:asciiTheme="majorHAnsi" w:hAnsiTheme="majorHAnsi"/>
            </w:rPr>
            <w:t>Youth serving organizations with a demonstrated effectiveness in delivering career advising services to youth.</w:t>
          </w:r>
        </w:p>
        <w:p w14:paraId="1F9B176D" w14:textId="77777777" w:rsidR="0024310F" w:rsidRPr="0024310F" w:rsidRDefault="0024310F" w:rsidP="0024310F">
          <w:pPr>
            <w:pStyle w:val="BodyText"/>
            <w:spacing w:before="0" w:after="0" w:line="240" w:lineRule="auto"/>
            <w:rPr>
              <w:rFonts w:asciiTheme="majorHAnsi" w:hAnsiTheme="majorHAnsi"/>
            </w:rPr>
          </w:pPr>
        </w:p>
        <w:p w14:paraId="1BDE7E4D" w14:textId="77777777" w:rsidR="0024310F" w:rsidRPr="0024310F" w:rsidRDefault="0024310F" w:rsidP="0024310F">
          <w:pPr>
            <w:pStyle w:val="BodyText"/>
            <w:spacing w:before="0" w:after="0" w:line="240" w:lineRule="auto"/>
            <w:rPr>
              <w:rFonts w:asciiTheme="majorHAnsi" w:hAnsiTheme="majorHAnsi"/>
            </w:rPr>
          </w:pPr>
          <w:r w:rsidRPr="0024310F">
            <w:rPr>
              <w:rFonts w:asciiTheme="majorHAnsi" w:hAnsiTheme="majorHAnsi"/>
            </w:rPr>
            <w:t>Additionally, applicants needed to:</w:t>
          </w:r>
        </w:p>
        <w:p w14:paraId="41A0114F" w14:textId="77777777" w:rsidR="0024310F" w:rsidRPr="0024310F" w:rsidRDefault="0024310F" w:rsidP="0024310F">
          <w:pPr>
            <w:pStyle w:val="BodyText"/>
            <w:spacing w:before="0" w:after="0" w:line="240" w:lineRule="auto"/>
            <w:rPr>
              <w:rFonts w:asciiTheme="majorHAnsi" w:hAnsiTheme="majorHAnsi"/>
            </w:rPr>
          </w:pPr>
        </w:p>
        <w:p w14:paraId="34C4EC86" w14:textId="77777777" w:rsidR="0024310F" w:rsidRPr="0024310F" w:rsidRDefault="0024310F" w:rsidP="0024310F">
          <w:pPr>
            <w:pStyle w:val="BodyText"/>
            <w:numPr>
              <w:ilvl w:val="0"/>
              <w:numId w:val="32"/>
            </w:numPr>
            <w:spacing w:before="0" w:after="0" w:line="240" w:lineRule="auto"/>
            <w:rPr>
              <w:rFonts w:asciiTheme="majorHAnsi" w:hAnsiTheme="majorHAnsi"/>
            </w:rPr>
          </w:pPr>
          <w:r w:rsidRPr="0024310F">
            <w:rPr>
              <w:rFonts w:asciiTheme="majorHAnsi" w:hAnsiTheme="majorHAnsi"/>
            </w:rPr>
            <w:t>Partner with at least one public local educational agency (including alternative schools and charter schools) in the service area;</w:t>
          </w:r>
        </w:p>
        <w:p w14:paraId="01B2AEF2" w14:textId="77777777" w:rsidR="0024310F" w:rsidRPr="0024310F" w:rsidRDefault="0024310F" w:rsidP="0024310F">
          <w:pPr>
            <w:pStyle w:val="BodyText"/>
            <w:numPr>
              <w:ilvl w:val="0"/>
              <w:numId w:val="32"/>
            </w:numPr>
            <w:spacing w:before="0" w:after="0" w:line="240" w:lineRule="auto"/>
            <w:rPr>
              <w:rFonts w:asciiTheme="majorHAnsi" w:hAnsiTheme="majorHAnsi"/>
            </w:rPr>
          </w:pPr>
          <w:r w:rsidRPr="0024310F">
            <w:rPr>
              <w:rFonts w:asciiTheme="majorHAnsi" w:hAnsiTheme="majorHAnsi"/>
            </w:rPr>
            <w:t>Advise students on jobs in high demand in areas of interest to students;</w:t>
          </w:r>
        </w:p>
        <w:p w14:paraId="3EEE1A5C" w14:textId="77777777" w:rsidR="0024310F" w:rsidRPr="0024310F" w:rsidRDefault="0024310F" w:rsidP="0024310F">
          <w:pPr>
            <w:pStyle w:val="BodyText"/>
            <w:numPr>
              <w:ilvl w:val="0"/>
              <w:numId w:val="32"/>
            </w:numPr>
            <w:spacing w:before="0" w:after="0" w:line="240" w:lineRule="auto"/>
            <w:rPr>
              <w:rFonts w:asciiTheme="majorHAnsi" w:hAnsiTheme="majorHAnsi"/>
            </w:rPr>
          </w:pPr>
          <w:r w:rsidRPr="0024310F">
            <w:rPr>
              <w:rFonts w:asciiTheme="majorHAnsi" w:hAnsiTheme="majorHAnsi"/>
            </w:rPr>
            <w:t>Provide services to students individually or in groups;</w:t>
          </w:r>
        </w:p>
        <w:p w14:paraId="4F7607DA" w14:textId="77777777" w:rsidR="0024310F" w:rsidRPr="0024310F" w:rsidRDefault="0024310F" w:rsidP="0024310F">
          <w:pPr>
            <w:pStyle w:val="BodyText"/>
            <w:numPr>
              <w:ilvl w:val="0"/>
              <w:numId w:val="32"/>
            </w:numPr>
            <w:spacing w:before="0" w:after="0" w:line="240" w:lineRule="auto"/>
            <w:rPr>
              <w:rFonts w:asciiTheme="majorHAnsi" w:hAnsiTheme="majorHAnsi"/>
            </w:rPr>
          </w:pPr>
          <w:r w:rsidRPr="0024310F">
            <w:rPr>
              <w:rFonts w:asciiTheme="majorHAnsi" w:hAnsiTheme="majorHAnsi"/>
            </w:rPr>
            <w:t>Advise students on various career paths and associated jobs including salaries, necessary credentials and other necessary training; and</w:t>
          </w:r>
        </w:p>
        <w:p w14:paraId="7E180B29" w14:textId="77777777" w:rsidR="0024310F" w:rsidRPr="0024310F" w:rsidRDefault="0024310F" w:rsidP="0024310F">
          <w:pPr>
            <w:pStyle w:val="BodyText"/>
            <w:numPr>
              <w:ilvl w:val="0"/>
              <w:numId w:val="32"/>
            </w:numPr>
            <w:spacing w:before="0" w:after="0" w:line="240" w:lineRule="auto"/>
            <w:rPr>
              <w:rFonts w:asciiTheme="majorHAnsi" w:hAnsiTheme="majorHAnsi"/>
            </w:rPr>
          </w:pPr>
          <w:r w:rsidRPr="0024310F">
            <w:rPr>
              <w:rFonts w:asciiTheme="majorHAnsi" w:hAnsiTheme="majorHAnsi"/>
            </w:rPr>
            <w:t>Align their proposals with high growth and in-demand jobs in the region.</w:t>
          </w:r>
        </w:p>
        <w:p w14:paraId="39BCABB8" w14:textId="77777777" w:rsidR="0024310F" w:rsidRPr="001263C2" w:rsidRDefault="0024310F" w:rsidP="0024310F">
          <w:pPr>
            <w:pStyle w:val="BodyText"/>
            <w:spacing w:before="0" w:after="0" w:line="240" w:lineRule="auto"/>
          </w:pPr>
        </w:p>
        <w:p w14:paraId="48B4E6AF" w14:textId="77777777" w:rsidR="001263C2" w:rsidRPr="001263C2" w:rsidRDefault="001263C2" w:rsidP="001263C2">
          <w:pPr>
            <w:pStyle w:val="Heading3"/>
            <w:rPr>
              <w:iCs/>
            </w:rPr>
          </w:pPr>
          <w:bookmarkStart w:id="3" w:name="_Toc65230645"/>
          <w:r w:rsidRPr="001263C2">
            <w:rPr>
              <w:iCs/>
            </w:rPr>
            <w:t>Overview of the Request for Proposals Process</w:t>
          </w:r>
          <w:bookmarkEnd w:id="3"/>
        </w:p>
        <w:p w14:paraId="2C6A6A01" w14:textId="3A4EF385" w:rsidR="001263C2" w:rsidRDefault="001263C2" w:rsidP="001263C2">
          <w:pPr>
            <w:pStyle w:val="BodyText"/>
            <w:rPr>
              <w:rFonts w:asciiTheme="majorHAnsi" w:hAnsiTheme="majorHAnsi"/>
            </w:rPr>
          </w:pPr>
          <w:r w:rsidRPr="00045F0C">
            <w:rPr>
              <w:rFonts w:asciiTheme="majorHAnsi" w:hAnsiTheme="majorHAnsi"/>
            </w:rPr>
            <w:t>Th</w:t>
          </w:r>
          <w:r w:rsidR="00863B09">
            <w:rPr>
              <w:rFonts w:asciiTheme="majorHAnsi" w:hAnsiTheme="majorHAnsi"/>
            </w:rPr>
            <w:t>e HECAP</w:t>
          </w:r>
          <w:r w:rsidRPr="00045F0C">
            <w:rPr>
              <w:rFonts w:asciiTheme="majorHAnsi" w:hAnsiTheme="majorHAnsi"/>
            </w:rPr>
            <w:t xml:space="preserve"> RFP was posted on DEED’s website on June 5, 2019 under </w:t>
          </w:r>
          <w:hyperlink r:id="rId20" w:history="1">
            <w:r w:rsidRPr="006B3E35">
              <w:rPr>
                <w:rStyle w:val="Hyperlink"/>
                <w:rFonts w:asciiTheme="majorHAnsi" w:hAnsiTheme="majorHAnsi"/>
                <w:color w:val="0070CB" w:themeColor="text1" w:themeTint="BF"/>
              </w:rPr>
              <w:t>Grant and Contract Opportunities</w:t>
            </w:r>
          </w:hyperlink>
          <w:r w:rsidRPr="00045F0C">
            <w:rPr>
              <w:rFonts w:asciiTheme="majorHAnsi" w:hAnsiTheme="majorHAnsi"/>
            </w:rPr>
            <w:t xml:space="preserve">. </w:t>
          </w:r>
          <w:r>
            <w:rPr>
              <w:rFonts w:asciiTheme="majorHAnsi" w:hAnsiTheme="majorHAnsi"/>
            </w:rPr>
            <w:t xml:space="preserve">Applications were due by 11:59 p.m. on July </w:t>
          </w:r>
          <w:r w:rsidR="00863B09">
            <w:rPr>
              <w:rFonts w:asciiTheme="majorHAnsi" w:hAnsiTheme="majorHAnsi"/>
            </w:rPr>
            <w:t>26</w:t>
          </w:r>
          <w:r>
            <w:rPr>
              <w:rFonts w:asciiTheme="majorHAnsi" w:hAnsiTheme="majorHAnsi"/>
            </w:rPr>
            <w:t>, 2019.</w:t>
          </w:r>
        </w:p>
        <w:p w14:paraId="3E484BA2" w14:textId="127C9530" w:rsidR="00863B09" w:rsidRPr="00863B09" w:rsidRDefault="00863B09" w:rsidP="00863B09">
          <w:pPr>
            <w:pStyle w:val="BodyText"/>
            <w:rPr>
              <w:rFonts w:asciiTheme="majorHAnsi" w:hAnsiTheme="majorHAnsi"/>
            </w:rPr>
          </w:pPr>
          <w:r w:rsidRPr="00863B09">
            <w:rPr>
              <w:rFonts w:asciiTheme="majorHAnsi" w:hAnsiTheme="majorHAnsi"/>
            </w:rPr>
            <w:t>The DEED Communications team proactively notified individuals, organizations, the Governor’s Workforce Development Board, Councils of Color, and an extensive list of interested parties regarding the release of the</w:t>
          </w:r>
          <w:r w:rsidR="003B4454">
            <w:rPr>
              <w:rFonts w:asciiTheme="majorHAnsi" w:hAnsiTheme="majorHAnsi"/>
            </w:rPr>
            <w:t xml:space="preserve"> </w:t>
          </w:r>
          <w:r w:rsidRPr="00863B09">
            <w:rPr>
              <w:rFonts w:asciiTheme="majorHAnsi" w:hAnsiTheme="majorHAnsi"/>
            </w:rPr>
            <w:t>RFP for the HECAP Grant.  Also, pursuant to State law, the State Register included information about RFPs available through DEED including the HECAP Grant.</w:t>
          </w:r>
        </w:p>
        <w:p w14:paraId="68A15823" w14:textId="49551A50" w:rsidR="00863B09" w:rsidRDefault="00863B09" w:rsidP="00AE52B2">
          <w:pPr>
            <w:pStyle w:val="BodyText"/>
            <w:rPr>
              <w:rFonts w:asciiTheme="majorHAnsi" w:hAnsiTheme="majorHAnsi"/>
            </w:rPr>
          </w:pPr>
          <w:r w:rsidRPr="00863B09">
            <w:rPr>
              <w:rFonts w:asciiTheme="majorHAnsi" w:hAnsiTheme="majorHAnsi"/>
            </w:rPr>
            <w:t xml:space="preserve">The RFP directed potential applicants to submit all questions on the RFP in writing via e-mail to a specified DEED contact.  All questions submitted in writing were answered on a weekly basis and published on DEED’s </w:t>
          </w:r>
          <w:hyperlink r:id="rId21" w:history="1">
            <w:r w:rsidRPr="006B3E35">
              <w:rPr>
                <w:rStyle w:val="Hyperlink"/>
                <w:rFonts w:asciiTheme="majorHAnsi" w:hAnsiTheme="majorHAnsi"/>
                <w:color w:val="0070CB" w:themeColor="text1" w:themeTint="BF"/>
              </w:rPr>
              <w:t>Grant and Contract Opportunities</w:t>
            </w:r>
          </w:hyperlink>
          <w:r w:rsidRPr="00863B09">
            <w:rPr>
              <w:rFonts w:asciiTheme="majorHAnsi" w:hAnsiTheme="majorHAnsi"/>
            </w:rPr>
            <w:t xml:space="preserve"> website. DEED’s Office of Youth Development hosted an Informational Webinar about the HECAP funding opportunity on Monday, June 17, 2019.  A link to the recorded webinar was available on demand on DEED’s </w:t>
          </w:r>
          <w:hyperlink r:id="rId22" w:history="1">
            <w:r w:rsidRPr="006B3E35">
              <w:rPr>
                <w:rStyle w:val="Hyperlink"/>
                <w:rFonts w:asciiTheme="majorHAnsi" w:hAnsiTheme="majorHAnsi"/>
                <w:color w:val="0070CB" w:themeColor="text1" w:themeTint="BF"/>
              </w:rPr>
              <w:t>Grant and Contract Opportunities</w:t>
            </w:r>
          </w:hyperlink>
          <w:r w:rsidRPr="00863B09">
            <w:rPr>
              <w:rFonts w:asciiTheme="majorHAnsi" w:hAnsiTheme="majorHAnsi"/>
            </w:rPr>
            <w:t xml:space="preserve"> webpage. </w:t>
          </w:r>
        </w:p>
        <w:p w14:paraId="36BE8737" w14:textId="73F81CD2" w:rsidR="00456FB3" w:rsidRPr="007D425A" w:rsidRDefault="00456FB3" w:rsidP="00456FB3">
          <w:pPr>
            <w:pStyle w:val="Heading2"/>
          </w:pPr>
          <w:bookmarkStart w:id="4" w:name="_Toc65230646"/>
          <w:r w:rsidRPr="007D425A">
            <w:t>Grantees</w:t>
          </w:r>
          <w:bookmarkEnd w:id="4"/>
        </w:p>
        <w:p w14:paraId="3D423CEB" w14:textId="79F03989" w:rsidR="001263C2" w:rsidRPr="00EE3646" w:rsidRDefault="00863B09" w:rsidP="001263C2">
          <w:pPr>
            <w:pStyle w:val="BodyText"/>
          </w:pPr>
          <w:r>
            <w:t xml:space="preserve">Twenty-five </w:t>
          </w:r>
          <w:r w:rsidR="00456FB3" w:rsidRPr="007D425A">
            <w:t>proposals</w:t>
          </w:r>
          <w:r w:rsidR="00972601">
            <w:t xml:space="preserve"> </w:t>
          </w:r>
          <w:r w:rsidR="00456FB3" w:rsidRPr="007D425A">
            <w:t>were submitted to DEED in this funding cycle</w:t>
          </w:r>
          <w:r w:rsidR="00EE3646">
            <w:t>. These proposals</w:t>
          </w:r>
          <w:r w:rsidR="00456FB3" w:rsidRPr="007D425A">
            <w:t xml:space="preserve"> </w:t>
          </w:r>
          <w:r w:rsidR="00972601">
            <w:t xml:space="preserve">totaled </w:t>
          </w:r>
          <w:r w:rsidR="00AA7F3C">
            <w:t>approximately</w:t>
          </w:r>
          <w:r w:rsidR="00972601">
            <w:t xml:space="preserve"> $1.2 million </w:t>
          </w:r>
          <w:r w:rsidR="00456FB3" w:rsidRPr="007D425A">
            <w:t>in funding requests</w:t>
          </w:r>
          <w:r w:rsidR="0001318A" w:rsidRPr="007D425A">
            <w:t xml:space="preserve"> for SFY 2020</w:t>
          </w:r>
          <w:r w:rsidR="00972601">
            <w:t xml:space="preserve"> and only $237,500 was available for grant awards. </w:t>
          </w:r>
          <w:r w:rsidRPr="00863B09">
            <w:t xml:space="preserve">Approximately 53 percent of funds requested focused on the metro area; 47 percent of funds focused on Greater Minnesota. Approximately 51 percent of available funds were allocated to the </w:t>
          </w:r>
          <w:r>
            <w:t xml:space="preserve">metro </w:t>
          </w:r>
          <w:r w:rsidRPr="00863B09">
            <w:t>area and 49 percent were allocated to Greater Minnesota.</w:t>
          </w:r>
          <w:r>
            <w:t xml:space="preserve"> </w:t>
          </w:r>
          <w:r w:rsidR="00456FB3" w:rsidRPr="007D425A">
            <w:t xml:space="preserve">All proposals were read and scored by community and state reviewers. </w:t>
          </w:r>
          <w:r w:rsidR="005F0CD6" w:rsidRPr="007D425A">
            <w:rPr>
              <w:rFonts w:asciiTheme="majorHAnsi" w:hAnsiTheme="majorHAnsi"/>
            </w:rPr>
            <w:t xml:space="preserve">The following </w:t>
          </w:r>
          <w:r w:rsidR="00972601">
            <w:rPr>
              <w:rFonts w:asciiTheme="majorHAnsi" w:hAnsiTheme="majorHAnsi"/>
            </w:rPr>
            <w:t xml:space="preserve">10 </w:t>
          </w:r>
          <w:r w:rsidR="005F0CD6" w:rsidRPr="007D425A">
            <w:rPr>
              <w:rFonts w:asciiTheme="majorHAnsi" w:hAnsiTheme="majorHAnsi"/>
            </w:rPr>
            <w:t>organizations were recommended for funding.</w:t>
          </w:r>
        </w:p>
        <w:tbl>
          <w:tblPr>
            <w:tblStyle w:val="TableGrid8"/>
            <w:tblW w:w="10075" w:type="dxa"/>
            <w:tblLook w:val="04A0" w:firstRow="1" w:lastRow="0" w:firstColumn="1" w:lastColumn="0" w:noHBand="0" w:noVBand="1"/>
            <w:tblCaption w:val="Organizations receiving HECAP funding in SFY 2020-21"/>
            <w:tblDescription w:val="Organization name, geographic area served, SFY 2020 grant award amount, SFY 2021 grant award amount"/>
          </w:tblPr>
          <w:tblGrid>
            <w:gridCol w:w="3280"/>
            <w:gridCol w:w="2381"/>
            <w:gridCol w:w="2164"/>
            <w:gridCol w:w="2250"/>
          </w:tblGrid>
          <w:tr w:rsidR="00D12CC6" w:rsidRPr="00A87B7B" w14:paraId="2DF8E26F" w14:textId="77777777" w:rsidTr="006B3E35">
            <w:trPr>
              <w:cnfStyle w:val="100000000000" w:firstRow="1" w:lastRow="0" w:firstColumn="0" w:lastColumn="0" w:oddVBand="0" w:evenVBand="0" w:oddHBand="0" w:evenHBand="0" w:firstRowFirstColumn="0" w:firstRowLastColumn="0" w:lastRowFirstColumn="0" w:lastRowLastColumn="0"/>
              <w:cantSplit/>
              <w:trHeight w:val="638"/>
              <w:tblHeader/>
            </w:trPr>
            <w:tc>
              <w:tcPr>
                <w:tcW w:w="3280" w:type="dxa"/>
                <w:hideMark/>
              </w:tcPr>
              <w:p w14:paraId="0ECECD3A" w14:textId="77777777" w:rsidR="00D12CC6" w:rsidRPr="006B3E35" w:rsidRDefault="00D12CC6" w:rsidP="00715BC0">
                <w:pPr>
                  <w:jc w:val="center"/>
                  <w:rPr>
                    <w:rFonts w:asciiTheme="minorHAnsi" w:hAnsiTheme="minorHAnsi" w:cstheme="minorHAnsi"/>
                    <w:b w:val="0"/>
                    <w:bCs w:val="0"/>
                  </w:rPr>
                </w:pPr>
                <w:r w:rsidRPr="006B3E35">
                  <w:rPr>
                    <w:rFonts w:asciiTheme="minorHAnsi" w:hAnsiTheme="minorHAnsi" w:cstheme="minorHAnsi"/>
                  </w:rPr>
                  <w:t>Organization</w:t>
                </w:r>
              </w:p>
            </w:tc>
            <w:tc>
              <w:tcPr>
                <w:tcW w:w="2381" w:type="dxa"/>
                <w:hideMark/>
              </w:tcPr>
              <w:p w14:paraId="2EA3F06E" w14:textId="77777777" w:rsidR="00D12CC6" w:rsidRPr="006B3E35" w:rsidRDefault="00D12CC6" w:rsidP="00715BC0">
                <w:pPr>
                  <w:jc w:val="center"/>
                  <w:rPr>
                    <w:rFonts w:asciiTheme="minorHAnsi" w:hAnsiTheme="minorHAnsi" w:cstheme="minorHAnsi"/>
                    <w:b w:val="0"/>
                    <w:bCs w:val="0"/>
                  </w:rPr>
                </w:pPr>
                <w:r w:rsidRPr="006B3E35">
                  <w:rPr>
                    <w:rFonts w:asciiTheme="minorHAnsi" w:hAnsiTheme="minorHAnsi" w:cstheme="minorHAnsi"/>
                  </w:rPr>
                  <w:t>Area Served</w:t>
                </w:r>
              </w:p>
            </w:tc>
            <w:tc>
              <w:tcPr>
                <w:tcW w:w="2164" w:type="dxa"/>
                <w:hideMark/>
              </w:tcPr>
              <w:p w14:paraId="624B74F0" w14:textId="77777777" w:rsidR="00D12CC6" w:rsidRPr="006B3E35" w:rsidRDefault="00D12CC6" w:rsidP="00715BC0">
                <w:pPr>
                  <w:jc w:val="center"/>
                  <w:rPr>
                    <w:rFonts w:asciiTheme="minorHAnsi" w:hAnsiTheme="minorHAnsi" w:cstheme="minorHAnsi"/>
                    <w:b w:val="0"/>
                    <w:bCs w:val="0"/>
                  </w:rPr>
                </w:pPr>
                <w:r w:rsidRPr="006B3E35">
                  <w:rPr>
                    <w:rFonts w:asciiTheme="minorHAnsi" w:hAnsiTheme="minorHAnsi" w:cstheme="minorHAnsi"/>
                  </w:rPr>
                  <w:t>SFY 2020 Grant Award</w:t>
                </w:r>
              </w:p>
            </w:tc>
            <w:tc>
              <w:tcPr>
                <w:tcW w:w="2250" w:type="dxa"/>
              </w:tcPr>
              <w:p w14:paraId="03D2183F" w14:textId="77777777" w:rsidR="00D12CC6" w:rsidRPr="006B3E35" w:rsidRDefault="00D12CC6" w:rsidP="00715BC0">
                <w:pPr>
                  <w:jc w:val="center"/>
                  <w:rPr>
                    <w:rFonts w:asciiTheme="minorHAnsi" w:hAnsiTheme="minorHAnsi" w:cstheme="minorHAnsi"/>
                    <w:b w:val="0"/>
                    <w:bCs w:val="0"/>
                  </w:rPr>
                </w:pPr>
                <w:r w:rsidRPr="006B3E35">
                  <w:rPr>
                    <w:rFonts w:asciiTheme="minorHAnsi" w:hAnsiTheme="minorHAnsi" w:cstheme="minorHAnsi"/>
                  </w:rPr>
                  <w:t>SFY 2021 Grant Award</w:t>
                </w:r>
              </w:p>
            </w:tc>
          </w:tr>
          <w:tr w:rsidR="00DA1049" w:rsidRPr="00A87B7B" w14:paraId="7B256E85" w14:textId="77777777" w:rsidTr="006B3E35">
            <w:trPr>
              <w:trHeight w:val="510"/>
            </w:trPr>
            <w:tc>
              <w:tcPr>
                <w:tcW w:w="3280" w:type="dxa"/>
              </w:tcPr>
              <w:p w14:paraId="401382FB" w14:textId="7D04B76D" w:rsidR="00DA1049" w:rsidRPr="006B3E35" w:rsidRDefault="00DA1049" w:rsidP="00DA1049">
                <w:pPr>
                  <w:jc w:val="center"/>
                  <w:rPr>
                    <w:rFonts w:asciiTheme="minorHAnsi" w:hAnsiTheme="minorHAnsi" w:cstheme="minorHAnsi"/>
                    <w:color w:val="000000"/>
                  </w:rPr>
                </w:pPr>
                <w:r w:rsidRPr="006B3E35">
                  <w:rPr>
                    <w:rFonts w:asciiTheme="minorHAnsi" w:hAnsiTheme="minorHAnsi" w:cstheme="minorHAnsi"/>
                    <w:color w:val="000000"/>
                  </w:rPr>
                  <w:t xml:space="preserve">Minnesota Valley Action Council </w:t>
                </w:r>
              </w:p>
            </w:tc>
            <w:tc>
              <w:tcPr>
                <w:tcW w:w="2381" w:type="dxa"/>
              </w:tcPr>
              <w:p w14:paraId="4794BC09" w14:textId="38FDC928" w:rsidR="00DA1049" w:rsidRPr="006B3E35" w:rsidRDefault="00DA1049" w:rsidP="00DA1049">
                <w:pPr>
                  <w:jc w:val="center"/>
                  <w:rPr>
                    <w:rFonts w:asciiTheme="minorHAnsi" w:hAnsiTheme="minorHAnsi" w:cstheme="minorHAnsi"/>
                    <w:color w:val="000000"/>
                  </w:rPr>
                </w:pPr>
                <w:r w:rsidRPr="006B3E35">
                  <w:rPr>
                    <w:rFonts w:asciiTheme="minorHAnsi" w:hAnsiTheme="minorHAnsi" w:cstheme="minorHAnsi"/>
                    <w:color w:val="000000"/>
                  </w:rPr>
                  <w:t>South Central Minnesota</w:t>
                </w:r>
              </w:p>
            </w:tc>
            <w:tc>
              <w:tcPr>
                <w:tcW w:w="2164" w:type="dxa"/>
                <w:noWrap/>
              </w:tcPr>
              <w:p w14:paraId="2FFE91D8" w14:textId="7B1AE768" w:rsidR="00DA1049" w:rsidRPr="006B3E35" w:rsidRDefault="00DA1049" w:rsidP="00DA1049">
                <w:pPr>
                  <w:jc w:val="right"/>
                  <w:rPr>
                    <w:rFonts w:asciiTheme="minorHAnsi" w:hAnsiTheme="minorHAnsi" w:cstheme="minorHAnsi"/>
                    <w:color w:val="000000"/>
                  </w:rPr>
                </w:pPr>
                <w:r w:rsidRPr="006B3E35">
                  <w:rPr>
                    <w:rFonts w:asciiTheme="minorHAnsi" w:hAnsiTheme="minorHAnsi" w:cstheme="minorHAnsi"/>
                    <w:color w:val="000000"/>
                  </w:rPr>
                  <w:t>$25,000</w:t>
                </w:r>
              </w:p>
            </w:tc>
            <w:tc>
              <w:tcPr>
                <w:tcW w:w="2250" w:type="dxa"/>
              </w:tcPr>
              <w:p w14:paraId="542DC683" w14:textId="522C85DA" w:rsidR="00DA1049" w:rsidRPr="006B3E35" w:rsidRDefault="00DA1049" w:rsidP="00DA1049">
                <w:pPr>
                  <w:jc w:val="right"/>
                  <w:rPr>
                    <w:rFonts w:asciiTheme="minorHAnsi" w:hAnsiTheme="minorHAnsi" w:cstheme="minorHAnsi"/>
                    <w:color w:val="000000"/>
                  </w:rPr>
                </w:pPr>
                <w:r w:rsidRPr="006B3E35">
                  <w:rPr>
                    <w:rFonts w:asciiTheme="minorHAnsi" w:hAnsiTheme="minorHAnsi" w:cstheme="minorHAnsi"/>
                    <w:color w:val="000000"/>
                  </w:rPr>
                  <w:t>$25,000</w:t>
                </w:r>
              </w:p>
            </w:tc>
          </w:tr>
          <w:tr w:rsidR="00DA1049" w:rsidRPr="00A87B7B" w14:paraId="30F1BDE3" w14:textId="77777777" w:rsidTr="006B3E35">
            <w:trPr>
              <w:trHeight w:val="620"/>
            </w:trPr>
            <w:tc>
              <w:tcPr>
                <w:tcW w:w="3280" w:type="dxa"/>
              </w:tcPr>
              <w:p w14:paraId="660DE9D6" w14:textId="1117ECD1" w:rsidR="00DA1049" w:rsidRPr="006B3E35" w:rsidRDefault="00DA1049" w:rsidP="00DA1049">
                <w:pPr>
                  <w:jc w:val="center"/>
                  <w:rPr>
                    <w:rFonts w:asciiTheme="minorHAnsi" w:hAnsiTheme="minorHAnsi" w:cstheme="minorHAnsi"/>
                    <w:color w:val="000000"/>
                  </w:rPr>
                </w:pPr>
                <w:r w:rsidRPr="006B3E35">
                  <w:rPr>
                    <w:rFonts w:asciiTheme="minorHAnsi" w:hAnsiTheme="minorHAnsi" w:cstheme="minorHAnsi"/>
                    <w:color w:val="000000"/>
                  </w:rPr>
                  <w:t>Genesys Works</w:t>
                </w:r>
              </w:p>
            </w:tc>
            <w:tc>
              <w:tcPr>
                <w:tcW w:w="2381" w:type="dxa"/>
              </w:tcPr>
              <w:p w14:paraId="3ED0AAF5" w14:textId="5DE4C1A0" w:rsidR="00DA1049" w:rsidRPr="006B3E35" w:rsidRDefault="00DA1049" w:rsidP="00DA1049">
                <w:pPr>
                  <w:jc w:val="center"/>
                  <w:rPr>
                    <w:rFonts w:asciiTheme="minorHAnsi" w:hAnsiTheme="minorHAnsi" w:cstheme="minorHAnsi"/>
                    <w:color w:val="000000"/>
                  </w:rPr>
                </w:pPr>
                <w:r w:rsidRPr="006B3E35">
                  <w:rPr>
                    <w:rFonts w:asciiTheme="minorHAnsi" w:hAnsiTheme="minorHAnsi" w:cstheme="minorHAnsi"/>
                    <w:color w:val="000000"/>
                  </w:rPr>
                  <w:t>Twin Cities Metro/Suburbs</w:t>
                </w:r>
              </w:p>
            </w:tc>
            <w:tc>
              <w:tcPr>
                <w:tcW w:w="2164" w:type="dxa"/>
                <w:noWrap/>
              </w:tcPr>
              <w:p w14:paraId="663B4847" w14:textId="2BE4FDB4" w:rsidR="00DA1049" w:rsidRPr="006B3E35" w:rsidRDefault="00DA1049" w:rsidP="00DA1049">
                <w:pPr>
                  <w:jc w:val="right"/>
                  <w:rPr>
                    <w:rFonts w:asciiTheme="minorHAnsi" w:hAnsiTheme="minorHAnsi" w:cstheme="minorHAnsi"/>
                    <w:color w:val="000000"/>
                  </w:rPr>
                </w:pPr>
                <w:r w:rsidRPr="006B3E35">
                  <w:rPr>
                    <w:rFonts w:asciiTheme="minorHAnsi" w:hAnsiTheme="minorHAnsi" w:cstheme="minorHAnsi"/>
                    <w:color w:val="000000"/>
                  </w:rPr>
                  <w:t>$24,000</w:t>
                </w:r>
              </w:p>
            </w:tc>
            <w:tc>
              <w:tcPr>
                <w:tcW w:w="2250" w:type="dxa"/>
              </w:tcPr>
              <w:p w14:paraId="0B50AC61" w14:textId="0AE5AF6C" w:rsidR="00DA1049" w:rsidRPr="006B3E35" w:rsidRDefault="00DA1049" w:rsidP="00DA1049">
                <w:pPr>
                  <w:jc w:val="right"/>
                  <w:rPr>
                    <w:rFonts w:asciiTheme="minorHAnsi" w:hAnsiTheme="minorHAnsi" w:cstheme="minorHAnsi"/>
                    <w:color w:val="000000"/>
                  </w:rPr>
                </w:pPr>
                <w:r w:rsidRPr="006B3E35">
                  <w:rPr>
                    <w:rFonts w:asciiTheme="minorHAnsi" w:hAnsiTheme="minorHAnsi" w:cstheme="minorHAnsi"/>
                    <w:color w:val="000000"/>
                  </w:rPr>
                  <w:t>$24,000</w:t>
                </w:r>
              </w:p>
            </w:tc>
          </w:tr>
          <w:tr w:rsidR="00DA1049" w:rsidRPr="00A87B7B" w14:paraId="37BC62F8" w14:textId="77777777" w:rsidTr="006B3E35">
            <w:trPr>
              <w:trHeight w:val="620"/>
            </w:trPr>
            <w:tc>
              <w:tcPr>
                <w:tcW w:w="3280" w:type="dxa"/>
              </w:tcPr>
              <w:p w14:paraId="450E6D3B" w14:textId="28876B39" w:rsidR="00DA1049" w:rsidRPr="006B3E35" w:rsidRDefault="00DA1049" w:rsidP="00DA1049">
                <w:pPr>
                  <w:jc w:val="center"/>
                  <w:rPr>
                    <w:rFonts w:asciiTheme="minorHAnsi" w:hAnsiTheme="minorHAnsi" w:cstheme="minorHAnsi"/>
                    <w:color w:val="000000"/>
                  </w:rPr>
                </w:pPr>
                <w:r w:rsidRPr="006B3E35">
                  <w:rPr>
                    <w:rFonts w:asciiTheme="minorHAnsi" w:hAnsiTheme="minorHAnsi" w:cstheme="minorHAnsi"/>
                    <w:color w:val="000000"/>
                  </w:rPr>
                  <w:t>American Indian OIC</w:t>
                </w:r>
              </w:p>
            </w:tc>
            <w:tc>
              <w:tcPr>
                <w:tcW w:w="2381" w:type="dxa"/>
              </w:tcPr>
              <w:p w14:paraId="55813A03" w14:textId="6E292AE4" w:rsidR="00DA1049" w:rsidRPr="006B3E35" w:rsidRDefault="00DA1049" w:rsidP="00DA1049">
                <w:pPr>
                  <w:jc w:val="center"/>
                  <w:rPr>
                    <w:rFonts w:asciiTheme="minorHAnsi" w:hAnsiTheme="minorHAnsi" w:cstheme="minorHAnsi"/>
                    <w:color w:val="000000"/>
                  </w:rPr>
                </w:pPr>
                <w:r w:rsidRPr="006B3E35">
                  <w:rPr>
                    <w:rFonts w:asciiTheme="minorHAnsi" w:hAnsiTheme="minorHAnsi" w:cstheme="minorHAnsi"/>
                    <w:color w:val="000000"/>
                  </w:rPr>
                  <w:t>Minneapolis</w:t>
                </w:r>
              </w:p>
            </w:tc>
            <w:tc>
              <w:tcPr>
                <w:tcW w:w="2164" w:type="dxa"/>
                <w:noWrap/>
              </w:tcPr>
              <w:p w14:paraId="599B6D2A" w14:textId="3C5F6E14" w:rsidR="00DA1049" w:rsidRPr="006B3E35" w:rsidRDefault="00DA1049" w:rsidP="00DA1049">
                <w:pPr>
                  <w:jc w:val="right"/>
                  <w:rPr>
                    <w:rFonts w:asciiTheme="minorHAnsi" w:hAnsiTheme="minorHAnsi" w:cstheme="minorHAnsi"/>
                    <w:color w:val="000000"/>
                  </w:rPr>
                </w:pPr>
                <w:r w:rsidRPr="006B3E35">
                  <w:rPr>
                    <w:rFonts w:asciiTheme="minorHAnsi" w:hAnsiTheme="minorHAnsi" w:cstheme="minorHAnsi"/>
                    <w:color w:val="000000"/>
                  </w:rPr>
                  <w:t>$25,000</w:t>
                </w:r>
              </w:p>
            </w:tc>
            <w:tc>
              <w:tcPr>
                <w:tcW w:w="2250" w:type="dxa"/>
              </w:tcPr>
              <w:p w14:paraId="3AB7C990" w14:textId="340EDBD8" w:rsidR="00DA1049" w:rsidRPr="006B3E35" w:rsidRDefault="00DA1049" w:rsidP="00DA1049">
                <w:pPr>
                  <w:jc w:val="right"/>
                  <w:rPr>
                    <w:rFonts w:asciiTheme="minorHAnsi" w:hAnsiTheme="minorHAnsi" w:cstheme="minorHAnsi"/>
                    <w:color w:val="000000"/>
                  </w:rPr>
                </w:pPr>
                <w:r w:rsidRPr="006B3E35">
                  <w:rPr>
                    <w:rFonts w:asciiTheme="minorHAnsi" w:hAnsiTheme="minorHAnsi" w:cstheme="minorHAnsi"/>
                    <w:color w:val="000000"/>
                  </w:rPr>
                  <w:t>$25,000</w:t>
                </w:r>
              </w:p>
            </w:tc>
          </w:tr>
          <w:tr w:rsidR="00DA1049" w:rsidRPr="00A87B7B" w14:paraId="579F7072" w14:textId="77777777" w:rsidTr="006B3E35">
            <w:trPr>
              <w:trHeight w:val="602"/>
            </w:trPr>
            <w:tc>
              <w:tcPr>
                <w:tcW w:w="3280" w:type="dxa"/>
              </w:tcPr>
              <w:p w14:paraId="488AD5D7" w14:textId="3914BA7F" w:rsidR="00DA1049" w:rsidRPr="006B3E35" w:rsidRDefault="00DA1049" w:rsidP="00DA1049">
                <w:pPr>
                  <w:jc w:val="center"/>
                  <w:rPr>
                    <w:rFonts w:asciiTheme="minorHAnsi" w:hAnsiTheme="minorHAnsi" w:cstheme="minorHAnsi"/>
                    <w:color w:val="000000"/>
                  </w:rPr>
                </w:pPr>
                <w:r w:rsidRPr="006B3E35">
                  <w:rPr>
                    <w:rFonts w:asciiTheme="minorHAnsi" w:hAnsiTheme="minorHAnsi" w:cstheme="minorHAnsi"/>
                    <w:color w:val="000000"/>
                  </w:rPr>
                  <w:t>Tree Trust</w:t>
                </w:r>
              </w:p>
            </w:tc>
            <w:tc>
              <w:tcPr>
                <w:tcW w:w="2381" w:type="dxa"/>
                <w:vAlign w:val="center"/>
              </w:tcPr>
              <w:p w14:paraId="113A8109" w14:textId="6B43697C" w:rsidR="00DA1049" w:rsidRPr="006B3E35" w:rsidRDefault="00DA1049" w:rsidP="006B3E35">
                <w:pPr>
                  <w:jc w:val="center"/>
                  <w:rPr>
                    <w:rFonts w:asciiTheme="minorHAnsi" w:hAnsiTheme="minorHAnsi" w:cstheme="minorHAnsi"/>
                    <w:color w:val="000000"/>
                  </w:rPr>
                </w:pPr>
                <w:r w:rsidRPr="006B3E35">
                  <w:rPr>
                    <w:rFonts w:asciiTheme="minorHAnsi" w:hAnsiTheme="minorHAnsi" w:cstheme="minorHAnsi"/>
                    <w:color w:val="000000"/>
                  </w:rPr>
                  <w:t>Suburban Hennepin, Washington, Dakota, Minneapolis, St. Paul</w:t>
                </w:r>
              </w:p>
            </w:tc>
            <w:tc>
              <w:tcPr>
                <w:tcW w:w="2164" w:type="dxa"/>
                <w:noWrap/>
              </w:tcPr>
              <w:p w14:paraId="0C74E747" w14:textId="1432A19A" w:rsidR="00DA1049" w:rsidRPr="006B3E35" w:rsidRDefault="00DA1049" w:rsidP="00DA1049">
                <w:pPr>
                  <w:jc w:val="right"/>
                  <w:rPr>
                    <w:rFonts w:asciiTheme="minorHAnsi" w:hAnsiTheme="minorHAnsi" w:cstheme="minorHAnsi"/>
                    <w:color w:val="000000"/>
                  </w:rPr>
                </w:pPr>
                <w:r w:rsidRPr="006B3E35">
                  <w:rPr>
                    <w:rFonts w:asciiTheme="minorHAnsi" w:hAnsiTheme="minorHAnsi" w:cstheme="minorHAnsi"/>
                    <w:color w:val="000000"/>
                  </w:rPr>
                  <w:t>$25,000</w:t>
                </w:r>
              </w:p>
            </w:tc>
            <w:tc>
              <w:tcPr>
                <w:tcW w:w="2250" w:type="dxa"/>
              </w:tcPr>
              <w:p w14:paraId="7BD93A53" w14:textId="756E459E" w:rsidR="00DA1049" w:rsidRPr="006B3E35" w:rsidRDefault="00DA1049" w:rsidP="00DA1049">
                <w:pPr>
                  <w:jc w:val="right"/>
                  <w:rPr>
                    <w:rFonts w:asciiTheme="minorHAnsi" w:hAnsiTheme="minorHAnsi" w:cstheme="minorHAnsi"/>
                    <w:color w:val="000000"/>
                  </w:rPr>
                </w:pPr>
                <w:r w:rsidRPr="006B3E35">
                  <w:rPr>
                    <w:rFonts w:asciiTheme="minorHAnsi" w:hAnsiTheme="minorHAnsi" w:cstheme="minorHAnsi"/>
                    <w:color w:val="000000"/>
                  </w:rPr>
                  <w:t>$25,000</w:t>
                </w:r>
              </w:p>
            </w:tc>
          </w:tr>
          <w:tr w:rsidR="00DA1049" w:rsidRPr="00A87B7B" w14:paraId="3D26E07C" w14:textId="77777777" w:rsidTr="006B3E35">
            <w:trPr>
              <w:trHeight w:val="602"/>
            </w:trPr>
            <w:tc>
              <w:tcPr>
                <w:tcW w:w="3280" w:type="dxa"/>
              </w:tcPr>
              <w:p w14:paraId="1AA9ADA4" w14:textId="2271B2D7" w:rsidR="00DA1049" w:rsidRPr="006B3E35" w:rsidRDefault="00DA1049" w:rsidP="00DA1049">
                <w:pPr>
                  <w:jc w:val="center"/>
                  <w:rPr>
                    <w:rFonts w:asciiTheme="minorHAnsi" w:hAnsiTheme="minorHAnsi" w:cstheme="minorHAnsi"/>
                    <w:color w:val="000000"/>
                  </w:rPr>
                </w:pPr>
                <w:r w:rsidRPr="006B3E35">
                  <w:rPr>
                    <w:rFonts w:asciiTheme="minorHAnsi" w:hAnsiTheme="minorHAnsi" w:cstheme="minorHAnsi"/>
                    <w:color w:val="000000"/>
                  </w:rPr>
                  <w:t>Boys and Girls Club-Rochester</w:t>
                </w:r>
              </w:p>
            </w:tc>
            <w:tc>
              <w:tcPr>
                <w:tcW w:w="2381" w:type="dxa"/>
              </w:tcPr>
              <w:p w14:paraId="7A773974" w14:textId="7EE6A011" w:rsidR="00DA1049" w:rsidRPr="006B3E35" w:rsidRDefault="00DA1049" w:rsidP="00DA1049">
                <w:pPr>
                  <w:jc w:val="center"/>
                  <w:rPr>
                    <w:rFonts w:asciiTheme="minorHAnsi" w:hAnsiTheme="minorHAnsi" w:cstheme="minorHAnsi"/>
                    <w:color w:val="000000"/>
                  </w:rPr>
                </w:pPr>
                <w:r w:rsidRPr="006B3E35">
                  <w:rPr>
                    <w:rFonts w:asciiTheme="minorHAnsi" w:hAnsiTheme="minorHAnsi" w:cstheme="minorHAnsi"/>
                    <w:color w:val="000000"/>
                  </w:rPr>
                  <w:t>South East Minnesota/ Olmsted County</w:t>
                </w:r>
              </w:p>
            </w:tc>
            <w:tc>
              <w:tcPr>
                <w:tcW w:w="2164" w:type="dxa"/>
                <w:noWrap/>
              </w:tcPr>
              <w:p w14:paraId="4AE3FEEA" w14:textId="7097B4B1" w:rsidR="00DA1049" w:rsidRPr="006B3E35" w:rsidRDefault="00DA1049" w:rsidP="00DA1049">
                <w:pPr>
                  <w:jc w:val="right"/>
                  <w:rPr>
                    <w:rFonts w:asciiTheme="minorHAnsi" w:hAnsiTheme="minorHAnsi" w:cstheme="minorHAnsi"/>
                    <w:color w:val="000000"/>
                  </w:rPr>
                </w:pPr>
                <w:r w:rsidRPr="006B3E35">
                  <w:rPr>
                    <w:rFonts w:asciiTheme="minorHAnsi" w:hAnsiTheme="minorHAnsi" w:cstheme="minorHAnsi"/>
                    <w:color w:val="000000"/>
                  </w:rPr>
                  <w:t xml:space="preserve">  $25,000</w:t>
                </w:r>
              </w:p>
            </w:tc>
            <w:tc>
              <w:tcPr>
                <w:tcW w:w="2250" w:type="dxa"/>
              </w:tcPr>
              <w:p w14:paraId="27B746E1" w14:textId="06FBE8B5" w:rsidR="00DA1049" w:rsidRPr="006B3E35" w:rsidRDefault="00DA1049" w:rsidP="00DA1049">
                <w:pPr>
                  <w:jc w:val="right"/>
                  <w:rPr>
                    <w:rFonts w:asciiTheme="minorHAnsi" w:hAnsiTheme="minorHAnsi" w:cstheme="minorHAnsi"/>
                    <w:color w:val="000000"/>
                  </w:rPr>
                </w:pPr>
                <w:r w:rsidRPr="006B3E35">
                  <w:rPr>
                    <w:rFonts w:asciiTheme="minorHAnsi" w:hAnsiTheme="minorHAnsi" w:cstheme="minorHAnsi"/>
                    <w:color w:val="000000"/>
                  </w:rPr>
                  <w:t xml:space="preserve">    $25,000</w:t>
                </w:r>
              </w:p>
            </w:tc>
          </w:tr>
          <w:tr w:rsidR="00DA1049" w:rsidRPr="00A87B7B" w14:paraId="0AFBAAB9" w14:textId="77777777" w:rsidTr="006B3E35">
            <w:trPr>
              <w:trHeight w:val="683"/>
            </w:trPr>
            <w:tc>
              <w:tcPr>
                <w:tcW w:w="3280" w:type="dxa"/>
              </w:tcPr>
              <w:p w14:paraId="177EB81C" w14:textId="091B2BB8" w:rsidR="00DA1049" w:rsidRPr="006B3E35" w:rsidRDefault="00DA1049" w:rsidP="00DA1049">
                <w:pPr>
                  <w:jc w:val="center"/>
                  <w:rPr>
                    <w:rFonts w:asciiTheme="minorHAnsi" w:hAnsiTheme="minorHAnsi" w:cstheme="minorHAnsi"/>
                    <w:color w:val="000000"/>
                  </w:rPr>
                </w:pPr>
                <w:r w:rsidRPr="006B3E35">
                  <w:rPr>
                    <w:rFonts w:asciiTheme="minorHAnsi" w:hAnsiTheme="minorHAnsi" w:cstheme="minorHAnsi"/>
                    <w:color w:val="000000"/>
                  </w:rPr>
                  <w:lastRenderedPageBreak/>
                  <w:t>Southwest Minnesota Private Industry Council</w:t>
                </w:r>
              </w:p>
            </w:tc>
            <w:tc>
              <w:tcPr>
                <w:tcW w:w="2381" w:type="dxa"/>
              </w:tcPr>
              <w:p w14:paraId="7369D373" w14:textId="7268DBA7" w:rsidR="00DA1049" w:rsidRPr="006B3E35" w:rsidRDefault="00DA1049" w:rsidP="00DA1049">
                <w:pPr>
                  <w:jc w:val="center"/>
                  <w:rPr>
                    <w:rFonts w:asciiTheme="minorHAnsi" w:hAnsiTheme="minorHAnsi" w:cstheme="minorHAnsi"/>
                    <w:color w:val="000000"/>
                  </w:rPr>
                </w:pPr>
                <w:r w:rsidRPr="006B3E35">
                  <w:rPr>
                    <w:rFonts w:asciiTheme="minorHAnsi" w:hAnsiTheme="minorHAnsi" w:cstheme="minorHAnsi"/>
                    <w:color w:val="000000"/>
                  </w:rPr>
                  <w:t>14 County Service Area</w:t>
                </w:r>
              </w:p>
            </w:tc>
            <w:tc>
              <w:tcPr>
                <w:tcW w:w="2164" w:type="dxa"/>
                <w:noWrap/>
              </w:tcPr>
              <w:p w14:paraId="3DE1D558" w14:textId="3BBF7D25" w:rsidR="00DA1049" w:rsidRPr="006B3E35" w:rsidRDefault="00DA1049" w:rsidP="00DA1049">
                <w:pPr>
                  <w:jc w:val="right"/>
                  <w:rPr>
                    <w:rFonts w:asciiTheme="minorHAnsi" w:hAnsiTheme="minorHAnsi" w:cstheme="minorHAnsi"/>
                    <w:color w:val="000000"/>
                  </w:rPr>
                </w:pPr>
                <w:r w:rsidRPr="006B3E35">
                  <w:rPr>
                    <w:rFonts w:asciiTheme="minorHAnsi" w:hAnsiTheme="minorHAnsi" w:cstheme="minorHAnsi"/>
                    <w:color w:val="000000"/>
                  </w:rPr>
                  <w:t>$23,000</w:t>
                </w:r>
              </w:p>
            </w:tc>
            <w:tc>
              <w:tcPr>
                <w:tcW w:w="2250" w:type="dxa"/>
              </w:tcPr>
              <w:p w14:paraId="1BC26078" w14:textId="3C30C870" w:rsidR="00DA1049" w:rsidRPr="006B3E35" w:rsidRDefault="00DA1049" w:rsidP="00DA1049">
                <w:pPr>
                  <w:jc w:val="right"/>
                  <w:rPr>
                    <w:rFonts w:asciiTheme="minorHAnsi" w:hAnsiTheme="minorHAnsi" w:cstheme="minorHAnsi"/>
                    <w:color w:val="000000"/>
                  </w:rPr>
                </w:pPr>
                <w:r w:rsidRPr="006B3E35">
                  <w:rPr>
                    <w:rFonts w:asciiTheme="minorHAnsi" w:hAnsiTheme="minorHAnsi" w:cstheme="minorHAnsi"/>
                    <w:color w:val="000000"/>
                  </w:rPr>
                  <w:t>$23,000</w:t>
                </w:r>
              </w:p>
            </w:tc>
          </w:tr>
          <w:tr w:rsidR="00DA1049" w:rsidRPr="00A87B7B" w14:paraId="4D7FE4ED" w14:textId="77777777" w:rsidTr="006B3E35">
            <w:trPr>
              <w:trHeight w:val="602"/>
            </w:trPr>
            <w:tc>
              <w:tcPr>
                <w:tcW w:w="3280" w:type="dxa"/>
              </w:tcPr>
              <w:p w14:paraId="73D1277D" w14:textId="36863BEB" w:rsidR="00DA1049" w:rsidRPr="006B3E35" w:rsidRDefault="00DA1049" w:rsidP="00DA1049">
                <w:pPr>
                  <w:jc w:val="center"/>
                  <w:rPr>
                    <w:rFonts w:asciiTheme="minorHAnsi" w:hAnsiTheme="minorHAnsi" w:cstheme="minorHAnsi"/>
                    <w:color w:val="000000"/>
                  </w:rPr>
                </w:pPr>
                <w:r w:rsidRPr="006B3E35">
                  <w:rPr>
                    <w:rFonts w:asciiTheme="minorHAnsi" w:hAnsiTheme="minorHAnsi" w:cstheme="minorHAnsi"/>
                    <w:color w:val="000000"/>
                  </w:rPr>
                  <w:t xml:space="preserve">Anoka County </w:t>
                </w:r>
              </w:p>
            </w:tc>
            <w:tc>
              <w:tcPr>
                <w:tcW w:w="2381" w:type="dxa"/>
              </w:tcPr>
              <w:p w14:paraId="39E4CDA9" w14:textId="56B567EF" w:rsidR="00DA1049" w:rsidRPr="006B3E35" w:rsidRDefault="00DA1049" w:rsidP="00DA1049">
                <w:pPr>
                  <w:jc w:val="center"/>
                  <w:rPr>
                    <w:rFonts w:asciiTheme="minorHAnsi" w:hAnsiTheme="minorHAnsi" w:cstheme="minorHAnsi"/>
                    <w:color w:val="000000"/>
                  </w:rPr>
                </w:pPr>
                <w:r w:rsidRPr="006B3E35">
                  <w:rPr>
                    <w:rFonts w:asciiTheme="minorHAnsi" w:hAnsiTheme="minorHAnsi" w:cstheme="minorHAnsi"/>
                    <w:color w:val="000000"/>
                  </w:rPr>
                  <w:t>Anoka County</w:t>
                </w:r>
              </w:p>
            </w:tc>
            <w:tc>
              <w:tcPr>
                <w:tcW w:w="2164" w:type="dxa"/>
                <w:noWrap/>
              </w:tcPr>
              <w:p w14:paraId="19B2B1ED" w14:textId="08611332" w:rsidR="00DA1049" w:rsidRPr="006B3E35" w:rsidRDefault="00DA1049" w:rsidP="00DA1049">
                <w:pPr>
                  <w:jc w:val="right"/>
                  <w:rPr>
                    <w:rFonts w:asciiTheme="minorHAnsi" w:hAnsiTheme="minorHAnsi" w:cstheme="minorHAnsi"/>
                    <w:color w:val="000000"/>
                  </w:rPr>
                </w:pPr>
                <w:r w:rsidRPr="006B3E35">
                  <w:rPr>
                    <w:rFonts w:asciiTheme="minorHAnsi" w:hAnsiTheme="minorHAnsi" w:cstheme="minorHAnsi"/>
                    <w:color w:val="000000"/>
                  </w:rPr>
                  <w:t>$23,000</w:t>
                </w:r>
              </w:p>
            </w:tc>
            <w:tc>
              <w:tcPr>
                <w:tcW w:w="2250" w:type="dxa"/>
              </w:tcPr>
              <w:p w14:paraId="7760894A" w14:textId="0F2A10B3" w:rsidR="00DA1049" w:rsidRPr="006B3E35" w:rsidRDefault="00DA1049" w:rsidP="00DA1049">
                <w:pPr>
                  <w:jc w:val="right"/>
                  <w:rPr>
                    <w:rFonts w:asciiTheme="minorHAnsi" w:hAnsiTheme="minorHAnsi" w:cstheme="minorHAnsi"/>
                    <w:color w:val="000000"/>
                  </w:rPr>
                </w:pPr>
                <w:r w:rsidRPr="006B3E35">
                  <w:rPr>
                    <w:rFonts w:asciiTheme="minorHAnsi" w:hAnsiTheme="minorHAnsi" w:cstheme="minorHAnsi"/>
                    <w:color w:val="000000"/>
                  </w:rPr>
                  <w:t>$23,000</w:t>
                </w:r>
              </w:p>
            </w:tc>
          </w:tr>
          <w:tr w:rsidR="00DA1049" w:rsidRPr="00A87B7B" w14:paraId="15128BB4" w14:textId="77777777" w:rsidTr="006B3E35">
            <w:trPr>
              <w:trHeight w:val="602"/>
            </w:trPr>
            <w:tc>
              <w:tcPr>
                <w:tcW w:w="3280" w:type="dxa"/>
              </w:tcPr>
              <w:p w14:paraId="3E7E3A7B" w14:textId="3524236D" w:rsidR="00DA1049" w:rsidRPr="006B3E35" w:rsidRDefault="00DA1049" w:rsidP="00DA1049">
                <w:pPr>
                  <w:jc w:val="center"/>
                  <w:rPr>
                    <w:rFonts w:asciiTheme="minorHAnsi" w:hAnsiTheme="minorHAnsi" w:cstheme="minorHAnsi"/>
                    <w:color w:val="000000"/>
                  </w:rPr>
                </w:pPr>
                <w:r w:rsidRPr="006B3E35">
                  <w:rPr>
                    <w:rFonts w:asciiTheme="minorHAnsi" w:hAnsiTheme="minorHAnsi" w:cstheme="minorHAnsi"/>
                    <w:color w:val="000000"/>
                  </w:rPr>
                  <w:t>City of Duluth</w:t>
                </w:r>
              </w:p>
            </w:tc>
            <w:tc>
              <w:tcPr>
                <w:tcW w:w="2381" w:type="dxa"/>
              </w:tcPr>
              <w:p w14:paraId="0B96471F" w14:textId="466FCE9C" w:rsidR="00DA1049" w:rsidRPr="006B3E35" w:rsidRDefault="00DA1049" w:rsidP="00DA1049">
                <w:pPr>
                  <w:jc w:val="center"/>
                  <w:rPr>
                    <w:rFonts w:asciiTheme="minorHAnsi" w:hAnsiTheme="minorHAnsi" w:cstheme="minorHAnsi"/>
                    <w:color w:val="000000"/>
                  </w:rPr>
                </w:pPr>
                <w:r w:rsidRPr="006B3E35">
                  <w:rPr>
                    <w:rFonts w:asciiTheme="minorHAnsi" w:hAnsiTheme="minorHAnsi" w:cstheme="minorHAnsi"/>
                    <w:color w:val="000000"/>
                  </w:rPr>
                  <w:t>City of Duluth</w:t>
                </w:r>
              </w:p>
            </w:tc>
            <w:tc>
              <w:tcPr>
                <w:tcW w:w="2164" w:type="dxa"/>
                <w:noWrap/>
              </w:tcPr>
              <w:p w14:paraId="1F3319D9" w14:textId="4A56117C" w:rsidR="00DA1049" w:rsidRPr="006B3E35" w:rsidRDefault="00DA1049" w:rsidP="00DA1049">
                <w:pPr>
                  <w:jc w:val="right"/>
                  <w:rPr>
                    <w:rFonts w:asciiTheme="minorHAnsi" w:hAnsiTheme="minorHAnsi" w:cstheme="minorHAnsi"/>
                    <w:color w:val="000000"/>
                  </w:rPr>
                </w:pPr>
                <w:r w:rsidRPr="006B3E35">
                  <w:rPr>
                    <w:rFonts w:asciiTheme="minorHAnsi" w:hAnsiTheme="minorHAnsi" w:cstheme="minorHAnsi"/>
                    <w:color w:val="000000"/>
                  </w:rPr>
                  <w:t>$23,000</w:t>
                </w:r>
              </w:p>
            </w:tc>
            <w:tc>
              <w:tcPr>
                <w:tcW w:w="2250" w:type="dxa"/>
              </w:tcPr>
              <w:p w14:paraId="06736C68" w14:textId="62E9A194" w:rsidR="00DA1049" w:rsidRPr="006B3E35" w:rsidRDefault="00DA1049" w:rsidP="00DA1049">
                <w:pPr>
                  <w:jc w:val="right"/>
                  <w:rPr>
                    <w:rFonts w:asciiTheme="minorHAnsi" w:hAnsiTheme="minorHAnsi" w:cstheme="minorHAnsi"/>
                    <w:color w:val="000000"/>
                  </w:rPr>
                </w:pPr>
                <w:r w:rsidRPr="006B3E35">
                  <w:rPr>
                    <w:rFonts w:asciiTheme="minorHAnsi" w:hAnsiTheme="minorHAnsi" w:cstheme="minorHAnsi"/>
                    <w:color w:val="000000"/>
                  </w:rPr>
                  <w:t>$23,000</w:t>
                </w:r>
              </w:p>
            </w:tc>
          </w:tr>
          <w:tr w:rsidR="00DA1049" w:rsidRPr="00A87B7B" w14:paraId="20944510" w14:textId="77777777" w:rsidTr="006B3E35">
            <w:trPr>
              <w:trHeight w:val="602"/>
            </w:trPr>
            <w:tc>
              <w:tcPr>
                <w:tcW w:w="3280" w:type="dxa"/>
              </w:tcPr>
              <w:p w14:paraId="03863B88" w14:textId="4AF771BE" w:rsidR="00DA1049" w:rsidRPr="006B3E35" w:rsidRDefault="00DA1049" w:rsidP="00DA1049">
                <w:pPr>
                  <w:jc w:val="center"/>
                  <w:rPr>
                    <w:rFonts w:asciiTheme="minorHAnsi" w:hAnsiTheme="minorHAnsi" w:cstheme="minorHAnsi"/>
                    <w:color w:val="000000"/>
                  </w:rPr>
                </w:pPr>
                <w:r w:rsidRPr="006B3E35">
                  <w:rPr>
                    <w:rFonts w:asciiTheme="minorHAnsi" w:hAnsiTheme="minorHAnsi" w:cstheme="minorHAnsi"/>
                    <w:color w:val="000000"/>
                  </w:rPr>
                  <w:t>Project for Pride in Living</w:t>
                </w:r>
              </w:p>
            </w:tc>
            <w:tc>
              <w:tcPr>
                <w:tcW w:w="2381" w:type="dxa"/>
              </w:tcPr>
              <w:p w14:paraId="4FA67A4A" w14:textId="11D36F13" w:rsidR="00DA1049" w:rsidRPr="006B3E35" w:rsidRDefault="00DA1049" w:rsidP="00DA1049">
                <w:pPr>
                  <w:jc w:val="center"/>
                  <w:rPr>
                    <w:rFonts w:asciiTheme="minorHAnsi" w:hAnsiTheme="minorHAnsi" w:cstheme="minorHAnsi"/>
                    <w:color w:val="000000"/>
                  </w:rPr>
                </w:pPr>
                <w:r w:rsidRPr="006B3E35">
                  <w:rPr>
                    <w:rFonts w:asciiTheme="minorHAnsi" w:hAnsiTheme="minorHAnsi" w:cstheme="minorHAnsi"/>
                    <w:color w:val="000000"/>
                  </w:rPr>
                  <w:t>Twin Cities Metro Area</w:t>
                </w:r>
              </w:p>
            </w:tc>
            <w:tc>
              <w:tcPr>
                <w:tcW w:w="2164" w:type="dxa"/>
                <w:noWrap/>
              </w:tcPr>
              <w:p w14:paraId="40AE5754" w14:textId="7758F8B3" w:rsidR="00DA1049" w:rsidRPr="006B3E35" w:rsidRDefault="00DA1049" w:rsidP="00DA1049">
                <w:pPr>
                  <w:jc w:val="right"/>
                  <w:rPr>
                    <w:rFonts w:asciiTheme="minorHAnsi" w:hAnsiTheme="minorHAnsi" w:cstheme="minorHAnsi"/>
                    <w:color w:val="000000"/>
                  </w:rPr>
                </w:pPr>
                <w:r w:rsidRPr="006B3E35">
                  <w:rPr>
                    <w:rFonts w:asciiTheme="minorHAnsi" w:hAnsiTheme="minorHAnsi" w:cstheme="minorHAnsi"/>
                    <w:color w:val="000000"/>
                  </w:rPr>
                  <w:t>$23,000</w:t>
                </w:r>
              </w:p>
            </w:tc>
            <w:tc>
              <w:tcPr>
                <w:tcW w:w="2250" w:type="dxa"/>
              </w:tcPr>
              <w:p w14:paraId="7B590150" w14:textId="2B49F233" w:rsidR="00DA1049" w:rsidRPr="006B3E35" w:rsidRDefault="00DA1049" w:rsidP="00DA1049">
                <w:pPr>
                  <w:jc w:val="right"/>
                  <w:rPr>
                    <w:rFonts w:asciiTheme="minorHAnsi" w:hAnsiTheme="minorHAnsi" w:cstheme="minorHAnsi"/>
                    <w:color w:val="000000"/>
                  </w:rPr>
                </w:pPr>
                <w:r w:rsidRPr="006B3E35">
                  <w:rPr>
                    <w:rFonts w:asciiTheme="minorHAnsi" w:hAnsiTheme="minorHAnsi" w:cstheme="minorHAnsi"/>
                    <w:color w:val="000000"/>
                  </w:rPr>
                  <w:t>$23,000</w:t>
                </w:r>
              </w:p>
            </w:tc>
          </w:tr>
          <w:tr w:rsidR="00DA1049" w:rsidRPr="00A87B7B" w14:paraId="6E2D3BB9" w14:textId="77777777" w:rsidTr="006B3E35">
            <w:trPr>
              <w:trHeight w:val="602"/>
            </w:trPr>
            <w:tc>
              <w:tcPr>
                <w:tcW w:w="3280" w:type="dxa"/>
              </w:tcPr>
              <w:p w14:paraId="6FA34D94" w14:textId="4EDD5C14" w:rsidR="00DA1049" w:rsidRPr="006B3E35" w:rsidRDefault="00DA1049" w:rsidP="00DA1049">
                <w:pPr>
                  <w:jc w:val="center"/>
                  <w:rPr>
                    <w:rFonts w:asciiTheme="minorHAnsi" w:hAnsiTheme="minorHAnsi" w:cstheme="minorHAnsi"/>
                    <w:color w:val="000000"/>
                  </w:rPr>
                </w:pPr>
                <w:r w:rsidRPr="006B3E35">
                  <w:rPr>
                    <w:rFonts w:asciiTheme="minorHAnsi" w:hAnsiTheme="minorHAnsi" w:cstheme="minorHAnsi"/>
                    <w:color w:val="000000"/>
                  </w:rPr>
                  <w:t>Rural Minnesota CEP</w:t>
                </w:r>
              </w:p>
            </w:tc>
            <w:tc>
              <w:tcPr>
                <w:tcW w:w="2381" w:type="dxa"/>
              </w:tcPr>
              <w:p w14:paraId="66E4167B" w14:textId="1D224508" w:rsidR="00DA1049" w:rsidRPr="006B3E35" w:rsidRDefault="00DA1049" w:rsidP="00DA1049">
                <w:pPr>
                  <w:jc w:val="center"/>
                  <w:rPr>
                    <w:rFonts w:asciiTheme="minorHAnsi" w:hAnsiTheme="minorHAnsi" w:cstheme="minorHAnsi"/>
                    <w:color w:val="000000"/>
                  </w:rPr>
                </w:pPr>
                <w:r w:rsidRPr="006B3E35">
                  <w:rPr>
                    <w:rFonts w:asciiTheme="minorHAnsi" w:hAnsiTheme="minorHAnsi" w:cstheme="minorHAnsi"/>
                    <w:color w:val="000000"/>
                  </w:rPr>
                  <w:t>19 County Service Area</w:t>
                </w:r>
              </w:p>
            </w:tc>
            <w:tc>
              <w:tcPr>
                <w:tcW w:w="2164" w:type="dxa"/>
                <w:noWrap/>
              </w:tcPr>
              <w:p w14:paraId="573F664B" w14:textId="46BF0E9C" w:rsidR="00DA1049" w:rsidRPr="006B3E35" w:rsidRDefault="00DA1049" w:rsidP="00DA1049">
                <w:pPr>
                  <w:jc w:val="right"/>
                  <w:rPr>
                    <w:rFonts w:asciiTheme="minorHAnsi" w:hAnsiTheme="minorHAnsi" w:cstheme="minorHAnsi"/>
                    <w:color w:val="000000"/>
                  </w:rPr>
                </w:pPr>
                <w:r w:rsidRPr="006B3E35">
                  <w:rPr>
                    <w:rFonts w:asciiTheme="minorHAnsi" w:hAnsiTheme="minorHAnsi" w:cstheme="minorHAnsi"/>
                    <w:color w:val="000000"/>
                  </w:rPr>
                  <w:t>$21,500</w:t>
                </w:r>
              </w:p>
            </w:tc>
            <w:tc>
              <w:tcPr>
                <w:tcW w:w="2250" w:type="dxa"/>
              </w:tcPr>
              <w:p w14:paraId="36441D85" w14:textId="2AA0542F" w:rsidR="00DA1049" w:rsidRPr="006B3E35" w:rsidRDefault="00DA1049" w:rsidP="00DA1049">
                <w:pPr>
                  <w:jc w:val="right"/>
                  <w:rPr>
                    <w:rFonts w:asciiTheme="minorHAnsi" w:hAnsiTheme="minorHAnsi" w:cstheme="minorHAnsi"/>
                    <w:color w:val="000000"/>
                  </w:rPr>
                </w:pPr>
                <w:r w:rsidRPr="006B3E35">
                  <w:rPr>
                    <w:rFonts w:asciiTheme="minorHAnsi" w:hAnsiTheme="minorHAnsi" w:cstheme="minorHAnsi"/>
                    <w:color w:val="000000"/>
                  </w:rPr>
                  <w:t>$21,500</w:t>
                </w:r>
              </w:p>
            </w:tc>
          </w:tr>
          <w:tr w:rsidR="00DA1049" w:rsidRPr="00A87B7B" w14:paraId="0AD81638" w14:textId="77777777" w:rsidTr="006B3E35">
            <w:trPr>
              <w:trHeight w:val="300"/>
            </w:trPr>
            <w:tc>
              <w:tcPr>
                <w:tcW w:w="3280" w:type="dxa"/>
                <w:noWrap/>
                <w:hideMark/>
              </w:tcPr>
              <w:p w14:paraId="10880703" w14:textId="77777777" w:rsidR="00DA1049" w:rsidRPr="006B3E35" w:rsidRDefault="00DA1049" w:rsidP="00DA1049">
                <w:pPr>
                  <w:jc w:val="right"/>
                  <w:rPr>
                    <w:rFonts w:asciiTheme="minorHAnsi" w:hAnsiTheme="minorHAnsi" w:cstheme="minorHAnsi"/>
                    <w:color w:val="000000"/>
                  </w:rPr>
                </w:pPr>
              </w:p>
            </w:tc>
            <w:tc>
              <w:tcPr>
                <w:tcW w:w="2381" w:type="dxa"/>
                <w:hideMark/>
              </w:tcPr>
              <w:p w14:paraId="4D81C160" w14:textId="77777777" w:rsidR="00DA1049" w:rsidRPr="006B3E35" w:rsidRDefault="00DA1049" w:rsidP="00DA1049">
                <w:pPr>
                  <w:jc w:val="center"/>
                  <w:rPr>
                    <w:rFonts w:asciiTheme="minorHAnsi" w:hAnsiTheme="minorHAnsi" w:cstheme="minorHAnsi"/>
                    <w:b/>
                    <w:color w:val="000000"/>
                  </w:rPr>
                </w:pPr>
                <w:r w:rsidRPr="006B3E35">
                  <w:rPr>
                    <w:rFonts w:asciiTheme="minorHAnsi" w:hAnsiTheme="minorHAnsi" w:cstheme="minorHAnsi"/>
                    <w:b/>
                    <w:color w:val="000000"/>
                  </w:rPr>
                  <w:t xml:space="preserve"> Total:</w:t>
                </w:r>
              </w:p>
            </w:tc>
            <w:tc>
              <w:tcPr>
                <w:tcW w:w="2164" w:type="dxa"/>
                <w:hideMark/>
              </w:tcPr>
              <w:p w14:paraId="05E45E10" w14:textId="6C6F4E62" w:rsidR="00DA1049" w:rsidRPr="006B3E35" w:rsidRDefault="00DA1049" w:rsidP="00DA1049">
                <w:pPr>
                  <w:jc w:val="right"/>
                  <w:rPr>
                    <w:rFonts w:asciiTheme="minorHAnsi" w:hAnsiTheme="minorHAnsi" w:cstheme="minorHAnsi"/>
                    <w:b/>
                    <w:color w:val="000000"/>
                  </w:rPr>
                </w:pPr>
                <w:r w:rsidRPr="006B3E35">
                  <w:rPr>
                    <w:rFonts w:asciiTheme="minorHAnsi" w:hAnsiTheme="minorHAnsi" w:cstheme="minorHAnsi"/>
                    <w:b/>
                    <w:color w:val="000000"/>
                  </w:rPr>
                  <w:t>$237,500</w:t>
                </w:r>
              </w:p>
            </w:tc>
            <w:tc>
              <w:tcPr>
                <w:tcW w:w="2250" w:type="dxa"/>
              </w:tcPr>
              <w:p w14:paraId="24F94BA7" w14:textId="60C7CBBF" w:rsidR="00DA1049" w:rsidRPr="006B3E35" w:rsidRDefault="00DA1049" w:rsidP="00DA1049">
                <w:pPr>
                  <w:jc w:val="right"/>
                  <w:rPr>
                    <w:rFonts w:asciiTheme="minorHAnsi" w:hAnsiTheme="minorHAnsi" w:cstheme="minorHAnsi"/>
                    <w:b/>
                    <w:color w:val="000000"/>
                  </w:rPr>
                </w:pPr>
                <w:r w:rsidRPr="006B3E35">
                  <w:rPr>
                    <w:rFonts w:asciiTheme="minorHAnsi" w:hAnsiTheme="minorHAnsi" w:cstheme="minorHAnsi"/>
                    <w:b/>
                    <w:color w:val="000000"/>
                  </w:rPr>
                  <w:t>$237,500</w:t>
                </w:r>
              </w:p>
            </w:tc>
          </w:tr>
        </w:tbl>
        <w:p w14:paraId="1003DF60" w14:textId="247B44D6" w:rsidR="00AA7F3C" w:rsidRPr="00D736E4" w:rsidRDefault="005421C2" w:rsidP="00D736E4">
          <w:pPr>
            <w:pStyle w:val="Heading3"/>
            <w:rPr>
              <w:iCs/>
            </w:rPr>
          </w:pPr>
          <w:bookmarkStart w:id="5" w:name="_Toc65230647"/>
          <w:r>
            <w:rPr>
              <w:iCs/>
            </w:rPr>
            <w:t>Project Descriptions</w:t>
          </w:r>
        </w:p>
      </w:sdtContent>
    </w:sdt>
    <w:bookmarkEnd w:id="5" w:displacedByCustomXml="prev"/>
    <w:p w14:paraId="3874C56F" w14:textId="65648F24" w:rsidR="00AA7F3C" w:rsidRDefault="00AA7F3C" w:rsidP="00D736E4">
      <w:pPr>
        <w:pStyle w:val="BodyText"/>
        <w:spacing w:before="0" w:after="0"/>
        <w:rPr>
          <w:iCs/>
        </w:rPr>
      </w:pPr>
      <w:r w:rsidRPr="00A6387C">
        <w:rPr>
          <w:rStyle w:val="Heading4Char"/>
        </w:rPr>
        <w:t>Minnesota Valley Action Council, $25,000</w:t>
      </w:r>
      <w:r w:rsidRPr="00AA7F3C">
        <w:rPr>
          <w:b/>
          <w:iCs/>
        </w:rPr>
        <w:t xml:space="preserve">. </w:t>
      </w:r>
      <w:r w:rsidRPr="00AA7F3C">
        <w:rPr>
          <w:iCs/>
        </w:rPr>
        <w:t xml:space="preserve">Minnesota Valley Action Council will implement a two-prong approach to providing career counseling to students utilizing Partners in Career Exploration interns from the Student Counseling Program at Minnesota State University-Mankato and Minnesota Valley Action Council staff. Interns and staff will engage schools with a menu of career exploration and career counseling options and will work with individual schools to provide the services to fit their varying needs.  Students will be exposed to career pathways and high-growth industries through one-on-one counseling, group presentations and/or regional events.  </w:t>
      </w:r>
      <w:r w:rsidR="00D736E4">
        <w:rPr>
          <w:iCs/>
        </w:rPr>
        <w:br/>
      </w:r>
      <w:r w:rsidRPr="00AA7F3C">
        <w:rPr>
          <w:iCs/>
        </w:rPr>
        <w:t>Local contact: Heather Gleason,</w:t>
      </w:r>
      <w:r w:rsidRPr="006B3E35">
        <w:rPr>
          <w:iCs/>
          <w:color w:val="0070CB" w:themeColor="text1" w:themeTint="BF"/>
        </w:rPr>
        <w:t xml:space="preserve"> </w:t>
      </w:r>
      <w:hyperlink r:id="rId23" w:history="1">
        <w:r w:rsidRPr="006B3E35">
          <w:rPr>
            <w:rStyle w:val="Hyperlink"/>
            <w:iCs/>
            <w:color w:val="0070CB" w:themeColor="text1" w:themeTint="BF"/>
          </w:rPr>
          <w:t>hgleason@workforcecouncil.org</w:t>
        </w:r>
      </w:hyperlink>
      <w:r w:rsidRPr="00AA7F3C">
        <w:rPr>
          <w:iCs/>
        </w:rPr>
        <w:t xml:space="preserve">  (507-345-2418)</w:t>
      </w:r>
    </w:p>
    <w:p w14:paraId="43F88C0E" w14:textId="77777777" w:rsidR="00D736E4" w:rsidRPr="00D736E4" w:rsidRDefault="00D736E4" w:rsidP="00D736E4">
      <w:pPr>
        <w:pStyle w:val="BodyText"/>
        <w:spacing w:before="0" w:after="0"/>
        <w:rPr>
          <w:iCs/>
        </w:rPr>
      </w:pPr>
    </w:p>
    <w:p w14:paraId="7993683C" w14:textId="44A1F455" w:rsidR="005227D6" w:rsidRDefault="00D736E4" w:rsidP="00D736E4">
      <w:pPr>
        <w:pStyle w:val="BodyText"/>
        <w:spacing w:before="0" w:after="0"/>
        <w:rPr>
          <w:iCs/>
        </w:rPr>
      </w:pPr>
      <w:proofErr w:type="spellStart"/>
      <w:r w:rsidRPr="00A6387C">
        <w:rPr>
          <w:rStyle w:val="Heading4Char"/>
        </w:rPr>
        <w:t>Genesys</w:t>
      </w:r>
      <w:proofErr w:type="spellEnd"/>
      <w:r w:rsidRPr="00A6387C">
        <w:rPr>
          <w:rStyle w:val="Heading4Char"/>
        </w:rPr>
        <w:t xml:space="preserve"> Works, $24,000</w:t>
      </w:r>
      <w:r w:rsidRPr="00D736E4">
        <w:rPr>
          <w:b/>
          <w:iCs/>
        </w:rPr>
        <w:t xml:space="preserve">. </w:t>
      </w:r>
      <w:r w:rsidRPr="00D736E4">
        <w:rPr>
          <w:iCs/>
        </w:rPr>
        <w:t xml:space="preserve">Genesys Works will conduct its College and Careers Connection program for high school seniors by providing students with professional skills training and personalized college access curriculum.  Throughout their senior year, students will attend college counseling sessions, develop relationships with their student cohort and Program Coordinator, and network with the business community. During group sessions, Genesys Works will provide students and families with labor market data, will assist in the development of career plans, will coach students through the college application and enrollment process, and will help students prepare for transition to college. </w:t>
      </w:r>
      <w:r>
        <w:rPr>
          <w:iCs/>
        </w:rPr>
        <w:br/>
      </w:r>
      <w:r w:rsidRPr="00D736E4">
        <w:rPr>
          <w:iCs/>
        </w:rPr>
        <w:t xml:space="preserve">Director Name: </w:t>
      </w:r>
      <w:r w:rsidR="005227D6">
        <w:rPr>
          <w:iCs/>
        </w:rPr>
        <w:t>Joel Crandall</w:t>
      </w:r>
      <w:r w:rsidRPr="00D736E4">
        <w:rPr>
          <w:iCs/>
        </w:rPr>
        <w:t xml:space="preserve">, </w:t>
      </w:r>
      <w:hyperlink r:id="rId24" w:history="1">
        <w:r w:rsidR="005227D6" w:rsidRPr="006B3E35">
          <w:rPr>
            <w:rStyle w:val="Hyperlink"/>
            <w:iCs/>
            <w:color w:val="0070CB" w:themeColor="text1" w:themeTint="BF"/>
          </w:rPr>
          <w:t>Development_TC@genesysworks.org</w:t>
        </w:r>
      </w:hyperlink>
      <w:r>
        <w:rPr>
          <w:iCs/>
        </w:rPr>
        <w:br/>
      </w:r>
      <w:r w:rsidRPr="00D736E4">
        <w:rPr>
          <w:iCs/>
        </w:rPr>
        <w:t xml:space="preserve">Local contact: </w:t>
      </w:r>
      <w:r w:rsidR="005227D6">
        <w:rPr>
          <w:iCs/>
        </w:rPr>
        <w:t xml:space="preserve">Heather </w:t>
      </w:r>
      <w:proofErr w:type="spellStart"/>
      <w:r w:rsidR="005227D6">
        <w:rPr>
          <w:iCs/>
        </w:rPr>
        <w:t>Hirschey</w:t>
      </w:r>
      <w:proofErr w:type="spellEnd"/>
      <w:r w:rsidR="005227D6">
        <w:rPr>
          <w:iCs/>
        </w:rPr>
        <w:t xml:space="preserve">, </w:t>
      </w:r>
      <w:hyperlink r:id="rId25" w:history="1">
        <w:r w:rsidR="005227D6" w:rsidRPr="006B3E35">
          <w:rPr>
            <w:rStyle w:val="Hyperlink"/>
            <w:iCs/>
            <w:color w:val="0070CB" w:themeColor="text1" w:themeTint="BF"/>
          </w:rPr>
          <w:t>Development_TC@genesysworks.org</w:t>
        </w:r>
      </w:hyperlink>
      <w:r w:rsidR="005227D6">
        <w:rPr>
          <w:iCs/>
        </w:rPr>
        <w:t xml:space="preserve">  (651-789-0088)</w:t>
      </w:r>
    </w:p>
    <w:p w14:paraId="24C23CF1" w14:textId="77777777" w:rsidR="00D736E4" w:rsidRPr="00D736E4" w:rsidRDefault="00D736E4" w:rsidP="00D736E4">
      <w:pPr>
        <w:pStyle w:val="BodyText"/>
        <w:spacing w:before="0" w:after="0"/>
        <w:rPr>
          <w:iCs/>
        </w:rPr>
      </w:pPr>
    </w:p>
    <w:p w14:paraId="0B2973B0" w14:textId="0B564936" w:rsidR="00A6387C" w:rsidRPr="006B3E35" w:rsidRDefault="00D736E4" w:rsidP="00D736E4">
      <w:pPr>
        <w:pStyle w:val="BodyText"/>
        <w:spacing w:before="0" w:after="0"/>
        <w:rPr>
          <w:iCs/>
        </w:rPr>
      </w:pPr>
      <w:r w:rsidRPr="00A6387C">
        <w:rPr>
          <w:rStyle w:val="Heading4Char"/>
        </w:rPr>
        <w:t>American Indian OIC, $25,000.</w:t>
      </w:r>
      <w:r w:rsidRPr="00D736E4">
        <w:rPr>
          <w:b/>
          <w:iCs/>
        </w:rPr>
        <w:t xml:space="preserve">  </w:t>
      </w:r>
      <w:r w:rsidRPr="00D736E4">
        <w:rPr>
          <w:iCs/>
        </w:rPr>
        <w:t>American Indian OIC will focus on helping secondary students graduate, learn about and prepare for post-secondary opportunities, and obtain employment in high-demand industries.</w:t>
      </w:r>
      <w:r>
        <w:rPr>
          <w:iCs/>
        </w:rPr>
        <w:br/>
      </w:r>
      <w:r w:rsidRPr="00D736E4">
        <w:rPr>
          <w:iCs/>
        </w:rPr>
        <w:t>Director Name:</w:t>
      </w:r>
      <w:r w:rsidRPr="00D736E4">
        <w:rPr>
          <w:b/>
          <w:iCs/>
        </w:rPr>
        <w:t xml:space="preserve"> </w:t>
      </w:r>
      <w:r w:rsidRPr="00D736E4">
        <w:rPr>
          <w:iCs/>
        </w:rPr>
        <w:t xml:space="preserve">Dr. Joe Hobot, </w:t>
      </w:r>
      <w:hyperlink r:id="rId26" w:history="1">
        <w:r w:rsidRPr="006B3E35">
          <w:rPr>
            <w:rStyle w:val="Hyperlink"/>
            <w:iCs/>
            <w:color w:val="0070CB" w:themeColor="text1" w:themeTint="BF"/>
          </w:rPr>
          <w:t>joeh@aioic.org</w:t>
        </w:r>
      </w:hyperlink>
      <w:r w:rsidRPr="006B3E35">
        <w:rPr>
          <w:iCs/>
          <w:color w:val="0070CB" w:themeColor="text1" w:themeTint="BF"/>
        </w:rPr>
        <w:t xml:space="preserve"> </w:t>
      </w:r>
      <w:r w:rsidRPr="00D736E4">
        <w:rPr>
          <w:iCs/>
        </w:rPr>
        <w:t xml:space="preserve">(612-341-3358 ext 149) </w:t>
      </w:r>
      <w:r>
        <w:rPr>
          <w:iCs/>
        </w:rPr>
        <w:br/>
      </w:r>
      <w:r w:rsidRPr="00D736E4">
        <w:rPr>
          <w:iCs/>
        </w:rPr>
        <w:t xml:space="preserve">Local contact: </w:t>
      </w:r>
      <w:r w:rsidR="00FE198F">
        <w:rPr>
          <w:iCs/>
        </w:rPr>
        <w:t xml:space="preserve">Christy Irrgang, </w:t>
      </w:r>
      <w:hyperlink r:id="rId27" w:history="1">
        <w:r w:rsidR="00FE198F" w:rsidRPr="006B3E35">
          <w:rPr>
            <w:rStyle w:val="Hyperlink"/>
            <w:iCs/>
            <w:color w:val="0070CB" w:themeColor="text1" w:themeTint="BF"/>
          </w:rPr>
          <w:t>christy@takoda.org</w:t>
        </w:r>
      </w:hyperlink>
      <w:r w:rsidR="00FE198F">
        <w:rPr>
          <w:iCs/>
        </w:rPr>
        <w:t xml:space="preserve">  (612-341-3358 </w:t>
      </w:r>
      <w:proofErr w:type="spellStart"/>
      <w:r w:rsidR="00FE198F">
        <w:rPr>
          <w:iCs/>
        </w:rPr>
        <w:t>ext</w:t>
      </w:r>
      <w:proofErr w:type="spellEnd"/>
      <w:r w:rsidR="00FE198F">
        <w:rPr>
          <w:iCs/>
        </w:rPr>
        <w:t xml:space="preserve"> 139)</w:t>
      </w:r>
    </w:p>
    <w:p w14:paraId="0137B8D8" w14:textId="7CD4CF81" w:rsidR="00D736E4" w:rsidRDefault="00D736E4" w:rsidP="006B3E35">
      <w:pPr>
        <w:pStyle w:val="BodyText"/>
        <w:spacing w:before="1080" w:after="0"/>
        <w:rPr>
          <w:iCs/>
        </w:rPr>
      </w:pPr>
      <w:r w:rsidRPr="00D736E4">
        <w:rPr>
          <w:b/>
          <w:iCs/>
        </w:rPr>
        <w:lastRenderedPageBreak/>
        <w:br/>
      </w:r>
      <w:r w:rsidRPr="00A6387C">
        <w:rPr>
          <w:rStyle w:val="Heading4Char"/>
        </w:rPr>
        <w:t>Tree Trust, $25,000,</w:t>
      </w:r>
      <w:r w:rsidRPr="00D736E4">
        <w:rPr>
          <w:b/>
          <w:iCs/>
        </w:rPr>
        <w:t xml:space="preserve"> </w:t>
      </w:r>
      <w:r w:rsidRPr="00D736E4">
        <w:rPr>
          <w:iCs/>
        </w:rPr>
        <w:t xml:space="preserve">Tree Trust will provide career pathway information and coaching to youth using three delivery formats:  1) One-on-one coaching with high school students; 2) Career Pathways Workshops at high schools and community based organizations; and 3) Youth Conservation Corps Coaching and Employment Readiness Training delivered in Tree Trust’s Summer Youth Employment Program.  Tree Trust will not only expose high school students to a variety of high-growth/high-demand career options, but also will help them to identify their interests, aptitudes and expectations beginning  a realistic course toward a gainful, </w:t>
      </w:r>
      <w:r w:rsidR="0089347A" w:rsidRPr="00D736E4">
        <w:rPr>
          <w:iCs/>
        </w:rPr>
        <w:t>rewarding</w:t>
      </w:r>
      <w:r w:rsidRPr="00D736E4">
        <w:rPr>
          <w:iCs/>
        </w:rPr>
        <w:t xml:space="preserve"> career. </w:t>
      </w:r>
    </w:p>
    <w:p w14:paraId="07AB5D40" w14:textId="53B54E67" w:rsidR="00D736E4" w:rsidRDefault="00D736E4" w:rsidP="00D736E4">
      <w:pPr>
        <w:pStyle w:val="BodyText"/>
        <w:spacing w:before="0" w:after="0"/>
        <w:rPr>
          <w:iCs/>
        </w:rPr>
      </w:pPr>
      <w:r w:rsidRPr="00D736E4">
        <w:rPr>
          <w:iCs/>
        </w:rPr>
        <w:t xml:space="preserve">Director Name: Jared Smith, </w:t>
      </w:r>
      <w:hyperlink r:id="rId28" w:history="1">
        <w:r w:rsidRPr="006B3E35">
          <w:rPr>
            <w:rStyle w:val="Hyperlink"/>
            <w:iCs/>
            <w:color w:val="0070CB" w:themeColor="text1" w:themeTint="BF"/>
          </w:rPr>
          <w:t>Jared.smith@treetrust.org</w:t>
        </w:r>
      </w:hyperlink>
      <w:r w:rsidRPr="00D736E4">
        <w:rPr>
          <w:iCs/>
        </w:rPr>
        <w:t xml:space="preserve"> (952-767-3891)  </w:t>
      </w:r>
    </w:p>
    <w:p w14:paraId="4A0C1A40" w14:textId="51BAD5DD" w:rsidR="00D736E4" w:rsidRPr="00D736E4" w:rsidRDefault="00D736E4" w:rsidP="00D736E4">
      <w:pPr>
        <w:pStyle w:val="BodyText"/>
        <w:spacing w:before="0" w:after="0"/>
        <w:rPr>
          <w:iCs/>
        </w:rPr>
      </w:pPr>
      <w:r w:rsidRPr="00D736E4">
        <w:rPr>
          <w:iCs/>
        </w:rPr>
        <w:t xml:space="preserve">Local contact: Kathy Sullivan, </w:t>
      </w:r>
      <w:hyperlink r:id="rId29" w:history="1">
        <w:r w:rsidRPr="006B3E35">
          <w:rPr>
            <w:rStyle w:val="Hyperlink"/>
            <w:iCs/>
            <w:color w:val="0070CB" w:themeColor="text1" w:themeTint="BF"/>
          </w:rPr>
          <w:t>Kathy.Sullivan@treetrust.org</w:t>
        </w:r>
      </w:hyperlink>
      <w:r w:rsidRPr="00D736E4">
        <w:rPr>
          <w:iCs/>
        </w:rPr>
        <w:t xml:space="preserve"> (612-940-2977)</w:t>
      </w:r>
    </w:p>
    <w:p w14:paraId="2D5EEC83" w14:textId="77777777" w:rsidR="00D736E4" w:rsidRPr="00D736E4" w:rsidRDefault="00D736E4" w:rsidP="00D736E4">
      <w:pPr>
        <w:pStyle w:val="BodyText"/>
        <w:spacing w:before="0" w:after="0"/>
        <w:rPr>
          <w:iCs/>
        </w:rPr>
      </w:pPr>
    </w:p>
    <w:p w14:paraId="2DE2B333" w14:textId="7063B470" w:rsidR="00D736E4" w:rsidRDefault="00D736E4" w:rsidP="00D736E4">
      <w:pPr>
        <w:pStyle w:val="BodyText"/>
        <w:spacing w:before="0" w:after="0"/>
        <w:rPr>
          <w:iCs/>
        </w:rPr>
      </w:pPr>
      <w:r w:rsidRPr="00A6387C">
        <w:rPr>
          <w:rStyle w:val="Heading4Char"/>
        </w:rPr>
        <w:t>Boys and Girls Club of Rochester, $25,000.</w:t>
      </w:r>
      <w:r w:rsidRPr="00D736E4">
        <w:rPr>
          <w:b/>
          <w:iCs/>
        </w:rPr>
        <w:t xml:space="preserve">  </w:t>
      </w:r>
      <w:r w:rsidRPr="00D736E4">
        <w:rPr>
          <w:iCs/>
        </w:rPr>
        <w:t xml:space="preserve">The Boys and Girls Club of Rochester will provide experiential opportunities for career development with special attention given to youth of color, poverty and those lacking access to resources that facilitate performing to their highest potential.  The Boys and Girls Club of Rochester will increase the number of </w:t>
      </w:r>
      <w:proofErr w:type="gramStart"/>
      <w:r w:rsidRPr="00D736E4">
        <w:rPr>
          <w:iCs/>
        </w:rPr>
        <w:t>youth</w:t>
      </w:r>
      <w:proofErr w:type="gramEnd"/>
      <w:r w:rsidRPr="00D736E4">
        <w:rPr>
          <w:iCs/>
        </w:rPr>
        <w:t xml:space="preserve"> that will be able to experience a continuum of support with encouragement and mentorship from caring adults who are local experts in high-demand fields.  </w:t>
      </w:r>
    </w:p>
    <w:p w14:paraId="6D3E2623" w14:textId="77777777" w:rsidR="00D736E4" w:rsidRDefault="00D736E4" w:rsidP="00D736E4">
      <w:pPr>
        <w:pStyle w:val="BodyText"/>
        <w:spacing w:before="0" w:after="0"/>
        <w:rPr>
          <w:iCs/>
        </w:rPr>
      </w:pPr>
      <w:r w:rsidRPr="00D736E4">
        <w:rPr>
          <w:iCs/>
        </w:rPr>
        <w:t xml:space="preserve">Director Name: Chad Campbell, </w:t>
      </w:r>
      <w:hyperlink r:id="rId30" w:history="1">
        <w:r w:rsidRPr="006B3E35">
          <w:rPr>
            <w:rStyle w:val="Hyperlink"/>
            <w:iCs/>
            <w:color w:val="0070CB" w:themeColor="text1" w:themeTint="BF"/>
          </w:rPr>
          <w:t>ccampbell@bgclubroch.org</w:t>
        </w:r>
      </w:hyperlink>
      <w:r w:rsidRPr="00D736E4">
        <w:rPr>
          <w:iCs/>
        </w:rPr>
        <w:t xml:space="preserve"> (507-287-2300)   </w:t>
      </w:r>
    </w:p>
    <w:p w14:paraId="56FBA3B4" w14:textId="3F2152BF" w:rsidR="002F56BA" w:rsidRDefault="00D736E4" w:rsidP="00D736E4">
      <w:pPr>
        <w:pStyle w:val="BodyText"/>
        <w:spacing w:before="0" w:after="0"/>
        <w:rPr>
          <w:iCs/>
        </w:rPr>
      </w:pPr>
      <w:r w:rsidRPr="00D736E4">
        <w:rPr>
          <w:iCs/>
        </w:rPr>
        <w:t xml:space="preserve">Local Contact: </w:t>
      </w:r>
      <w:r w:rsidR="00B5212B">
        <w:rPr>
          <w:iCs/>
        </w:rPr>
        <w:t>Andrea Chapman,</w:t>
      </w:r>
      <w:r w:rsidR="006021C0">
        <w:rPr>
          <w:iCs/>
        </w:rPr>
        <w:t xml:space="preserve"> </w:t>
      </w:r>
      <w:hyperlink r:id="rId31" w:history="1">
        <w:r w:rsidR="006021C0" w:rsidRPr="006B3E35">
          <w:rPr>
            <w:rStyle w:val="Hyperlink"/>
            <w:iCs/>
            <w:color w:val="0070CB" w:themeColor="text1" w:themeTint="BF"/>
          </w:rPr>
          <w:t>achapman@bgclubroch.org</w:t>
        </w:r>
      </w:hyperlink>
      <w:proofErr w:type="gramStart"/>
      <w:r w:rsidR="006021C0">
        <w:rPr>
          <w:iCs/>
        </w:rPr>
        <w:t xml:space="preserve"> </w:t>
      </w:r>
      <w:r w:rsidR="002F56BA">
        <w:rPr>
          <w:iCs/>
        </w:rPr>
        <w:t xml:space="preserve">  (</w:t>
      </w:r>
      <w:proofErr w:type="gramEnd"/>
      <w:r w:rsidR="002F56BA">
        <w:rPr>
          <w:iCs/>
        </w:rPr>
        <w:t>507-287-0104)</w:t>
      </w:r>
    </w:p>
    <w:p w14:paraId="3AC48CA3" w14:textId="77777777" w:rsidR="002F56BA" w:rsidRDefault="002F56BA" w:rsidP="00D736E4">
      <w:pPr>
        <w:pStyle w:val="BodyText"/>
        <w:spacing w:before="0" w:after="0"/>
        <w:rPr>
          <w:iCs/>
        </w:rPr>
      </w:pPr>
    </w:p>
    <w:p w14:paraId="282EE180" w14:textId="7C3780B3" w:rsidR="00D736E4" w:rsidRPr="002F56BA" w:rsidRDefault="00D736E4" w:rsidP="00D736E4">
      <w:pPr>
        <w:pStyle w:val="BodyText"/>
        <w:spacing w:before="0" w:after="0"/>
        <w:rPr>
          <w:iCs/>
          <w:color w:val="00A3E2" w:themeColor="hyperlink"/>
          <w:u w:val="single"/>
        </w:rPr>
      </w:pPr>
      <w:r w:rsidRPr="00A6387C">
        <w:rPr>
          <w:rStyle w:val="Heading4Char"/>
        </w:rPr>
        <w:t>Southwest Minnesota Private Industry Council</w:t>
      </w:r>
      <w:r w:rsidR="005A48E1">
        <w:rPr>
          <w:rStyle w:val="Heading4Char"/>
        </w:rPr>
        <w:t xml:space="preserve"> (PIC)</w:t>
      </w:r>
      <w:r w:rsidRPr="00A6387C">
        <w:rPr>
          <w:rStyle w:val="Heading4Char"/>
        </w:rPr>
        <w:t>, Inc., $23,000.</w:t>
      </w:r>
      <w:r w:rsidRPr="00D736E4">
        <w:rPr>
          <w:b/>
          <w:iCs/>
        </w:rPr>
        <w:t xml:space="preserve">  </w:t>
      </w:r>
      <w:r w:rsidRPr="00D736E4">
        <w:rPr>
          <w:iCs/>
        </w:rPr>
        <w:t xml:space="preserve">Southwest Minnesota Private Industry Council will address disparities by helping students explore their career options, make informed decisions, and achieve career goals.  Services will be provided in both individual and group settings, and customized strategies will be used for targeted populations such as youth with disabilities.  Staff will coordinate advisory services with local educational agencies, embedding career awareness and exploration with work-based learning as a value-added support to local educational agencies. </w:t>
      </w:r>
    </w:p>
    <w:p w14:paraId="574B6BAF" w14:textId="77777777" w:rsidR="00D736E4" w:rsidRDefault="00D736E4" w:rsidP="00D736E4">
      <w:pPr>
        <w:pStyle w:val="BodyText"/>
        <w:spacing w:before="0" w:after="0"/>
        <w:rPr>
          <w:iCs/>
        </w:rPr>
      </w:pPr>
      <w:r w:rsidRPr="00D736E4">
        <w:rPr>
          <w:iCs/>
        </w:rPr>
        <w:t xml:space="preserve">Director Name: Carrie Bendix, </w:t>
      </w:r>
      <w:hyperlink r:id="rId32" w:history="1">
        <w:r w:rsidRPr="006B3E35">
          <w:rPr>
            <w:rStyle w:val="Hyperlink"/>
            <w:iCs/>
            <w:color w:val="0070CB" w:themeColor="text1" w:themeTint="BF"/>
          </w:rPr>
          <w:t>cbendix@swmnpic.org</w:t>
        </w:r>
      </w:hyperlink>
      <w:r w:rsidRPr="00D736E4">
        <w:rPr>
          <w:iCs/>
        </w:rPr>
        <w:t xml:space="preserve"> (507-476-2188) </w:t>
      </w:r>
    </w:p>
    <w:p w14:paraId="4E5895E5" w14:textId="036EFB8F" w:rsidR="00D736E4" w:rsidRPr="00D736E4" w:rsidRDefault="00D736E4" w:rsidP="00D736E4">
      <w:pPr>
        <w:pStyle w:val="BodyText"/>
        <w:spacing w:before="0" w:after="0"/>
        <w:rPr>
          <w:iCs/>
        </w:rPr>
      </w:pPr>
      <w:r w:rsidRPr="00D736E4">
        <w:rPr>
          <w:iCs/>
        </w:rPr>
        <w:t xml:space="preserve">Local Contact: Eriann Faris, </w:t>
      </w:r>
      <w:hyperlink r:id="rId33" w:history="1">
        <w:r w:rsidRPr="006B3E35">
          <w:rPr>
            <w:rStyle w:val="Hyperlink"/>
            <w:iCs/>
            <w:color w:val="0070CB" w:themeColor="text1" w:themeTint="BF"/>
          </w:rPr>
          <w:t>efaris@swmnpic.org</w:t>
        </w:r>
      </w:hyperlink>
      <w:r w:rsidRPr="00D736E4">
        <w:rPr>
          <w:iCs/>
        </w:rPr>
        <w:t xml:space="preserve"> (507-467-4053)  </w:t>
      </w:r>
    </w:p>
    <w:p w14:paraId="377B635F" w14:textId="77777777" w:rsidR="00D736E4" w:rsidRPr="00D736E4" w:rsidRDefault="00D736E4" w:rsidP="00D736E4">
      <w:pPr>
        <w:pStyle w:val="BodyText"/>
        <w:spacing w:before="0" w:after="0"/>
        <w:rPr>
          <w:iCs/>
        </w:rPr>
      </w:pPr>
    </w:p>
    <w:p w14:paraId="2C578068" w14:textId="77777777" w:rsidR="00D736E4" w:rsidRDefault="00D736E4" w:rsidP="00D736E4">
      <w:pPr>
        <w:pStyle w:val="BodyText"/>
        <w:spacing w:before="0" w:after="0"/>
        <w:rPr>
          <w:iCs/>
        </w:rPr>
      </w:pPr>
      <w:r w:rsidRPr="00A6387C">
        <w:rPr>
          <w:rStyle w:val="Heading4Char"/>
        </w:rPr>
        <w:t>Anoka County, $23,000.</w:t>
      </w:r>
      <w:r w:rsidRPr="00D736E4">
        <w:rPr>
          <w:b/>
          <w:iCs/>
        </w:rPr>
        <w:t xml:space="preserve">  </w:t>
      </w:r>
      <w:r w:rsidRPr="00D736E4">
        <w:rPr>
          <w:iCs/>
        </w:rPr>
        <w:t xml:space="preserve">Anoka County will complement the work of school counselors by providing youth and their families information to assist them in selecting a career and appropriate education needed for that career.  Counselors will guide students through career exploration and current labor market information including salary profiles on in-demand, high growth occupations and industries throughout the region.  Individual career counseling and group workshops will assist students with planning for post-secondary training, accessing financial aid, learning financial literacy/budgeting, and selecting an appropriate college program. </w:t>
      </w:r>
    </w:p>
    <w:p w14:paraId="48303904" w14:textId="77777777" w:rsidR="00D736E4" w:rsidRDefault="00D736E4" w:rsidP="00D736E4">
      <w:pPr>
        <w:pStyle w:val="BodyText"/>
        <w:spacing w:before="0" w:after="0"/>
        <w:rPr>
          <w:iCs/>
        </w:rPr>
      </w:pPr>
      <w:r w:rsidRPr="00D736E4">
        <w:rPr>
          <w:iCs/>
        </w:rPr>
        <w:t xml:space="preserve">Director Name: Nicole Swanson, </w:t>
      </w:r>
      <w:hyperlink r:id="rId34" w:history="1">
        <w:r w:rsidRPr="006B3E35">
          <w:rPr>
            <w:rStyle w:val="Hyperlink"/>
            <w:iCs/>
            <w:color w:val="0070CB" w:themeColor="text1" w:themeTint="BF"/>
          </w:rPr>
          <w:t>Nicole.Swanson@co.anoka.mn.us</w:t>
        </w:r>
      </w:hyperlink>
      <w:r w:rsidRPr="00D736E4">
        <w:rPr>
          <w:iCs/>
        </w:rPr>
        <w:t xml:space="preserve"> (763-324-2313) </w:t>
      </w:r>
    </w:p>
    <w:p w14:paraId="451C478C" w14:textId="0164DB4E" w:rsidR="00A6387C" w:rsidRPr="00A6387C" w:rsidRDefault="00D736E4" w:rsidP="00D736E4">
      <w:pPr>
        <w:pStyle w:val="BodyText"/>
        <w:spacing w:before="0" w:after="0"/>
        <w:rPr>
          <w:iCs/>
        </w:rPr>
      </w:pPr>
      <w:r w:rsidRPr="00D736E4">
        <w:rPr>
          <w:iCs/>
        </w:rPr>
        <w:t xml:space="preserve">Local Contact: Darcy Hokkanen, </w:t>
      </w:r>
      <w:hyperlink r:id="rId35" w:history="1">
        <w:r w:rsidRPr="006B3E35">
          <w:rPr>
            <w:rStyle w:val="Hyperlink"/>
            <w:iCs/>
            <w:color w:val="0070CB" w:themeColor="text1" w:themeTint="BF"/>
          </w:rPr>
          <w:t>Darcy.Hokkanen@co.anoka.mn.us</w:t>
        </w:r>
      </w:hyperlink>
      <w:r w:rsidRPr="00D736E4">
        <w:rPr>
          <w:iCs/>
        </w:rPr>
        <w:t xml:space="preserve"> (763-324-2306)</w:t>
      </w:r>
    </w:p>
    <w:p w14:paraId="25275DCF" w14:textId="68022370" w:rsidR="00D736E4" w:rsidRDefault="00D736E4" w:rsidP="006B3E35">
      <w:pPr>
        <w:pStyle w:val="BodyText"/>
        <w:spacing w:before="1440" w:after="0"/>
        <w:rPr>
          <w:iCs/>
        </w:rPr>
      </w:pPr>
      <w:r w:rsidRPr="00A6387C">
        <w:rPr>
          <w:rStyle w:val="Heading4Char"/>
        </w:rPr>
        <w:lastRenderedPageBreak/>
        <w:t>City of Duluth Workforce Development, $23,000.</w:t>
      </w:r>
      <w:r w:rsidRPr="00D736E4">
        <w:rPr>
          <w:b/>
          <w:iCs/>
        </w:rPr>
        <w:t xml:space="preserve">  </w:t>
      </w:r>
      <w:r w:rsidRPr="00D736E4">
        <w:rPr>
          <w:iCs/>
        </w:rPr>
        <w:t>Through a variety of one-on-one and group activities, students and parents/caregivers will have the opportunity to learn about high-wage, high-demand career pathway options.  The objective is to make demographic and labor market information engaging and accessible to all students and their families by integrating programs and services within schools and partnering with neighborhood community organizations.  Duluth will help employers in the region meet their workforce needs by engaging students and parents/caregivers in planning to pursue high-wage, high-demand career pathways.</w:t>
      </w:r>
      <w:r>
        <w:rPr>
          <w:iCs/>
        </w:rPr>
        <w:t xml:space="preserve"> </w:t>
      </w:r>
    </w:p>
    <w:p w14:paraId="6B33F19B" w14:textId="77777777" w:rsidR="00D736E4" w:rsidRDefault="00D736E4" w:rsidP="00D736E4">
      <w:pPr>
        <w:pStyle w:val="BodyText"/>
        <w:spacing w:before="0" w:after="0"/>
        <w:rPr>
          <w:iCs/>
        </w:rPr>
      </w:pPr>
      <w:r w:rsidRPr="00D736E4">
        <w:rPr>
          <w:iCs/>
        </w:rPr>
        <w:t xml:space="preserve">Director Name: Elena Foshay, </w:t>
      </w:r>
      <w:hyperlink r:id="rId36" w:history="1">
        <w:r w:rsidRPr="006B3E35">
          <w:rPr>
            <w:rStyle w:val="Hyperlink"/>
            <w:iCs/>
            <w:color w:val="0070CB" w:themeColor="text1" w:themeTint="BF"/>
          </w:rPr>
          <w:t>efoshay@duluthmn.gov</w:t>
        </w:r>
      </w:hyperlink>
      <w:r w:rsidRPr="00D736E4">
        <w:rPr>
          <w:iCs/>
        </w:rPr>
        <w:t xml:space="preserve"> (218-730-5241) </w:t>
      </w:r>
    </w:p>
    <w:p w14:paraId="4412C3DD" w14:textId="42C8B574" w:rsidR="00D736E4" w:rsidRPr="00D736E4" w:rsidRDefault="00D736E4" w:rsidP="00D736E4">
      <w:pPr>
        <w:pStyle w:val="BodyText"/>
        <w:spacing w:before="0" w:after="0"/>
        <w:rPr>
          <w:iCs/>
        </w:rPr>
      </w:pPr>
      <w:r w:rsidRPr="00D736E4">
        <w:rPr>
          <w:iCs/>
        </w:rPr>
        <w:t xml:space="preserve">Local Contact: Nelle Rhicard, </w:t>
      </w:r>
      <w:hyperlink r:id="rId37" w:history="1">
        <w:r w:rsidRPr="006B3E35">
          <w:rPr>
            <w:rStyle w:val="Hyperlink"/>
            <w:iCs/>
            <w:color w:val="0070CB" w:themeColor="text1" w:themeTint="BF"/>
          </w:rPr>
          <w:t>nrhicard@duluthmn.gov</w:t>
        </w:r>
      </w:hyperlink>
      <w:r w:rsidRPr="00D736E4">
        <w:rPr>
          <w:iCs/>
        </w:rPr>
        <w:t xml:space="preserve"> (218-461-0474)</w:t>
      </w:r>
    </w:p>
    <w:p w14:paraId="1EF0D0ED" w14:textId="77777777" w:rsidR="00D736E4" w:rsidRPr="00D736E4" w:rsidRDefault="00D736E4" w:rsidP="00D736E4">
      <w:pPr>
        <w:pStyle w:val="BodyText"/>
        <w:spacing w:before="0" w:after="0"/>
        <w:rPr>
          <w:iCs/>
        </w:rPr>
      </w:pPr>
    </w:p>
    <w:p w14:paraId="1A3DF9D3" w14:textId="77777777" w:rsidR="00D736E4" w:rsidRDefault="00D736E4" w:rsidP="00D736E4">
      <w:pPr>
        <w:pStyle w:val="BodyText"/>
        <w:spacing w:before="0" w:after="0"/>
        <w:rPr>
          <w:iCs/>
        </w:rPr>
      </w:pPr>
      <w:r w:rsidRPr="00A6387C">
        <w:rPr>
          <w:rStyle w:val="Heading4Char"/>
        </w:rPr>
        <w:t>Project for Pride in Living, $23,000</w:t>
      </w:r>
      <w:r w:rsidRPr="00D736E4">
        <w:rPr>
          <w:b/>
          <w:iCs/>
        </w:rPr>
        <w:t xml:space="preserve">. </w:t>
      </w:r>
      <w:r w:rsidRPr="00D736E4">
        <w:rPr>
          <w:iCs/>
        </w:rPr>
        <w:t xml:space="preserve">PPL, through its “Learn and Earn to Achieve Potential” (LEAP) program, will equip young people with the skills and social capital needed to get high quality paid work experiences, graduate high school, and be successful in the workplace.  PPL will provide individual goal planning, career exploration and counseling, job readiness, post-secondary information, connection to career and post-secondary pathways, on-the-job training, current labor market information, placement and follow-up, and partnerships with education, community agencies, and employers.  </w:t>
      </w:r>
    </w:p>
    <w:p w14:paraId="178BCD32" w14:textId="0A92BFAE" w:rsidR="00D736E4" w:rsidRDefault="00D736E4" w:rsidP="00D736E4">
      <w:pPr>
        <w:pStyle w:val="BodyText"/>
        <w:spacing w:before="0" w:after="0"/>
        <w:rPr>
          <w:iCs/>
        </w:rPr>
      </w:pPr>
      <w:r w:rsidRPr="00D736E4">
        <w:rPr>
          <w:iCs/>
        </w:rPr>
        <w:t>Director Name</w:t>
      </w:r>
      <w:r w:rsidR="00964629">
        <w:rPr>
          <w:iCs/>
        </w:rPr>
        <w:t xml:space="preserve">:  Kristy Snyder, </w:t>
      </w:r>
      <w:hyperlink r:id="rId38" w:history="1">
        <w:r w:rsidR="00964629" w:rsidRPr="006B3E35">
          <w:rPr>
            <w:rStyle w:val="Hyperlink"/>
            <w:iCs/>
            <w:color w:val="0070CB" w:themeColor="text1" w:themeTint="BF"/>
          </w:rPr>
          <w:t>Kristy.Snyder@ppl-inc.org</w:t>
        </w:r>
      </w:hyperlink>
      <w:r w:rsidR="00964629">
        <w:rPr>
          <w:iCs/>
        </w:rPr>
        <w:t xml:space="preserve"> (612-839-7118)</w:t>
      </w:r>
    </w:p>
    <w:p w14:paraId="3AD0286A" w14:textId="33BBC81F" w:rsidR="00964629" w:rsidRPr="00D736E4" w:rsidRDefault="00964629" w:rsidP="00D736E4">
      <w:pPr>
        <w:pStyle w:val="BodyText"/>
        <w:spacing w:before="0" w:after="0"/>
        <w:rPr>
          <w:iCs/>
        </w:rPr>
      </w:pPr>
      <w:r>
        <w:rPr>
          <w:iCs/>
        </w:rPr>
        <w:t xml:space="preserve">Local Contact:  Amy Anlauf, </w:t>
      </w:r>
      <w:hyperlink r:id="rId39" w:history="1">
        <w:r w:rsidRPr="006B3E35">
          <w:rPr>
            <w:rStyle w:val="Hyperlink"/>
            <w:iCs/>
            <w:color w:val="0070CB" w:themeColor="text1" w:themeTint="BF"/>
          </w:rPr>
          <w:t>Amy.Anlauf@ppl-inc.org</w:t>
        </w:r>
      </w:hyperlink>
      <w:r>
        <w:rPr>
          <w:iCs/>
        </w:rPr>
        <w:t xml:space="preserve">  (612-872-3614)</w:t>
      </w:r>
    </w:p>
    <w:p w14:paraId="694BBA5F" w14:textId="77777777" w:rsidR="00D736E4" w:rsidRPr="00D736E4" w:rsidRDefault="00D736E4" w:rsidP="00D736E4">
      <w:pPr>
        <w:pStyle w:val="BodyText"/>
        <w:spacing w:before="0" w:after="0"/>
        <w:rPr>
          <w:iCs/>
        </w:rPr>
      </w:pPr>
    </w:p>
    <w:p w14:paraId="51874709" w14:textId="196F905E" w:rsidR="00D736E4" w:rsidRDefault="00D736E4" w:rsidP="00D736E4">
      <w:pPr>
        <w:pStyle w:val="BodyText"/>
        <w:spacing w:before="0" w:after="0"/>
        <w:rPr>
          <w:iCs/>
        </w:rPr>
      </w:pPr>
      <w:r w:rsidRPr="00A6387C">
        <w:rPr>
          <w:rStyle w:val="Heading4Char"/>
        </w:rPr>
        <w:t>Rural Minnesota CEP, $21,500.</w:t>
      </w:r>
      <w:r w:rsidRPr="00D736E4">
        <w:rPr>
          <w:b/>
          <w:iCs/>
        </w:rPr>
        <w:t xml:space="preserve"> </w:t>
      </w:r>
      <w:r w:rsidRPr="00D736E4">
        <w:rPr>
          <w:iCs/>
        </w:rPr>
        <w:t xml:space="preserve">Rural Minnesota CEP, through its “RMCEP Career Navigator” program will help provide high school students with the opportunity to prepare a plan for future post-secondary </w:t>
      </w:r>
      <w:r w:rsidR="0089347A" w:rsidRPr="00D736E4">
        <w:rPr>
          <w:iCs/>
        </w:rPr>
        <w:t>education</w:t>
      </w:r>
      <w:r w:rsidRPr="00D736E4">
        <w:rPr>
          <w:iCs/>
        </w:rPr>
        <w:t xml:space="preserve"> and/or employment.  The project will provide an opportunity for youth to receive information on occupations in</w:t>
      </w:r>
      <w:r w:rsidR="0089347A">
        <w:rPr>
          <w:iCs/>
        </w:rPr>
        <w:t xml:space="preserve"> </w:t>
      </w:r>
      <w:r w:rsidRPr="00D736E4">
        <w:rPr>
          <w:iCs/>
        </w:rPr>
        <w:t>demand,</w:t>
      </w:r>
      <w:r w:rsidR="0089347A">
        <w:rPr>
          <w:iCs/>
        </w:rPr>
        <w:t xml:space="preserve"> </w:t>
      </w:r>
      <w:r w:rsidRPr="00D736E4">
        <w:rPr>
          <w:iCs/>
        </w:rPr>
        <w:t xml:space="preserve">to engage in career exploration, to develop </w:t>
      </w:r>
      <w:r w:rsidR="0089347A" w:rsidRPr="00D736E4">
        <w:rPr>
          <w:iCs/>
        </w:rPr>
        <w:t>a</w:t>
      </w:r>
      <w:r w:rsidRPr="00D736E4">
        <w:rPr>
          <w:iCs/>
        </w:rPr>
        <w:t xml:space="preserve"> realistic employment plan, to engage in an experiential learning opportunity within a career cluster and to secure access to businesses.  </w:t>
      </w:r>
    </w:p>
    <w:p w14:paraId="1939CC18" w14:textId="51F6B21A" w:rsidR="00D736E4" w:rsidRDefault="00D736E4" w:rsidP="00D736E4">
      <w:pPr>
        <w:pStyle w:val="BodyText"/>
        <w:spacing w:before="0" w:after="0"/>
        <w:rPr>
          <w:iCs/>
        </w:rPr>
      </w:pPr>
      <w:r w:rsidRPr="00D736E4">
        <w:rPr>
          <w:iCs/>
        </w:rPr>
        <w:t>Director Name</w:t>
      </w:r>
      <w:r w:rsidR="00964629">
        <w:rPr>
          <w:iCs/>
        </w:rPr>
        <w:t xml:space="preserve">: </w:t>
      </w:r>
      <w:r w:rsidRPr="00D736E4">
        <w:rPr>
          <w:iCs/>
        </w:rPr>
        <w:t xml:space="preserve"> Vicki Leaderbrand, </w:t>
      </w:r>
      <w:hyperlink r:id="rId40" w:history="1">
        <w:r w:rsidRPr="006B3E35">
          <w:rPr>
            <w:rStyle w:val="Hyperlink"/>
            <w:iCs/>
            <w:color w:val="0070CB" w:themeColor="text1" w:themeTint="BF"/>
          </w:rPr>
          <w:t>Vickil@rmcep.com</w:t>
        </w:r>
      </w:hyperlink>
      <w:r w:rsidRPr="00D736E4">
        <w:rPr>
          <w:iCs/>
        </w:rPr>
        <w:t xml:space="preserve"> (218-847-0718)</w:t>
      </w:r>
    </w:p>
    <w:p w14:paraId="001B6864" w14:textId="7EC9249D" w:rsidR="00964629" w:rsidRDefault="00964629" w:rsidP="00D736E4">
      <w:pPr>
        <w:pStyle w:val="BodyText"/>
        <w:spacing w:before="0" w:after="0"/>
        <w:rPr>
          <w:iCs/>
        </w:rPr>
      </w:pPr>
      <w:r>
        <w:rPr>
          <w:iCs/>
        </w:rPr>
        <w:t xml:space="preserve">Local </w:t>
      </w:r>
      <w:proofErr w:type="spellStart"/>
      <w:proofErr w:type="gramStart"/>
      <w:r>
        <w:rPr>
          <w:iCs/>
        </w:rPr>
        <w:t>Contact:Amy</w:t>
      </w:r>
      <w:proofErr w:type="spellEnd"/>
      <w:proofErr w:type="gramEnd"/>
      <w:r>
        <w:rPr>
          <w:iCs/>
        </w:rPr>
        <w:t xml:space="preserve"> Sjoblad, </w:t>
      </w:r>
      <w:hyperlink r:id="rId41" w:history="1">
        <w:r w:rsidRPr="006B3E35">
          <w:rPr>
            <w:rStyle w:val="Hyperlink"/>
            <w:iCs/>
            <w:color w:val="0070CB" w:themeColor="text1" w:themeTint="BF"/>
          </w:rPr>
          <w:t>AmyS@rmcep.org</w:t>
        </w:r>
      </w:hyperlink>
      <w:r>
        <w:rPr>
          <w:iCs/>
        </w:rPr>
        <w:t xml:space="preserve"> (218-825-6784)</w:t>
      </w:r>
    </w:p>
    <w:p w14:paraId="625CFB41" w14:textId="77777777" w:rsidR="00460398" w:rsidRDefault="00460398" w:rsidP="007362B3">
      <w:pPr>
        <w:pStyle w:val="Heading2"/>
        <w:sectPr w:rsidR="00460398" w:rsidSect="00460398">
          <w:pgSz w:w="12240" w:h="15840" w:code="1"/>
          <w:pgMar w:top="1728" w:right="1080" w:bottom="1080" w:left="1080" w:header="0" w:footer="504" w:gutter="0"/>
          <w:cols w:space="720"/>
          <w:titlePg/>
          <w:docGrid w:linePitch="326"/>
        </w:sectPr>
      </w:pPr>
    </w:p>
    <w:p w14:paraId="54E1539F" w14:textId="305ADF30" w:rsidR="00A6387C" w:rsidRDefault="007362B3" w:rsidP="007362B3">
      <w:pPr>
        <w:pStyle w:val="Heading2"/>
      </w:pPr>
      <w:bookmarkStart w:id="6" w:name="_Toc65230648"/>
      <w:r>
        <w:lastRenderedPageBreak/>
        <w:t xml:space="preserve">Participant </w:t>
      </w:r>
      <w:r w:rsidRPr="00CC70EA">
        <w:t>Data</w:t>
      </w:r>
      <w:r w:rsidR="001A7F2D">
        <w:t xml:space="preserve"> (through 6/30/20)</w:t>
      </w:r>
      <w:bookmarkEnd w:id="6"/>
    </w:p>
    <w:p w14:paraId="2930F600" w14:textId="60828150" w:rsidR="00DC547F" w:rsidRPr="00DC547F" w:rsidRDefault="00DC547F" w:rsidP="00DC547F">
      <w:pPr>
        <w:pStyle w:val="BodyText"/>
      </w:pPr>
      <w:r>
        <w:t>A total of 10,340 participants have been served through June 30, 2020 (8,535 through group services and 1,805 through individual services). The tables below show the demographics of the participants served by provider.</w:t>
      </w:r>
    </w:p>
    <w:tbl>
      <w:tblPr>
        <w:tblStyle w:val="TableGrid8"/>
        <w:tblW w:w="0" w:type="auto"/>
        <w:tblLook w:val="04A0" w:firstRow="1" w:lastRow="0" w:firstColumn="1" w:lastColumn="0" w:noHBand="0" w:noVBand="1"/>
        <w:tblCaption w:val="Participant Data by Provider through 6/30/20"/>
        <w:tblDescription w:val="Demographic data of participants served in group services and individual services by Minnesota Valley Action Council, Genesys Works, American Indian OIC, and Tree Trust."/>
      </w:tblPr>
      <w:tblGrid>
        <w:gridCol w:w="2013"/>
        <w:gridCol w:w="2013"/>
        <w:gridCol w:w="2013"/>
        <w:gridCol w:w="2013"/>
        <w:gridCol w:w="2012"/>
      </w:tblGrid>
      <w:tr w:rsidR="001A7F2D" w14:paraId="034B9AA8" w14:textId="77777777" w:rsidTr="001A7F2D">
        <w:trPr>
          <w:cnfStyle w:val="100000000000" w:firstRow="1" w:lastRow="0" w:firstColumn="0" w:lastColumn="0" w:oddVBand="0" w:evenVBand="0" w:oddHBand="0" w:evenHBand="0" w:firstRowFirstColumn="0" w:firstRowLastColumn="0" w:lastRowFirstColumn="0" w:lastRowLastColumn="0"/>
        </w:trPr>
        <w:tc>
          <w:tcPr>
            <w:tcW w:w="2014" w:type="dxa"/>
          </w:tcPr>
          <w:p w14:paraId="1D5EFCC7" w14:textId="492430D1" w:rsidR="00DC547F" w:rsidRPr="001A7F2D" w:rsidRDefault="00DC547F" w:rsidP="007362B3">
            <w:pPr>
              <w:pStyle w:val="BodyText"/>
              <w:rPr>
                <w:sz w:val="24"/>
                <w:szCs w:val="24"/>
              </w:rPr>
            </w:pPr>
            <w:bookmarkStart w:id="7" w:name="_Hlk65058566"/>
          </w:p>
        </w:tc>
        <w:tc>
          <w:tcPr>
            <w:tcW w:w="2014" w:type="dxa"/>
          </w:tcPr>
          <w:p w14:paraId="60141E35" w14:textId="08976668" w:rsidR="001A7F2D" w:rsidRPr="001A7F2D" w:rsidRDefault="001A7F2D" w:rsidP="001A7F2D">
            <w:pPr>
              <w:pStyle w:val="BodyText"/>
              <w:jc w:val="center"/>
              <w:rPr>
                <w:sz w:val="24"/>
                <w:szCs w:val="24"/>
              </w:rPr>
            </w:pPr>
            <w:r w:rsidRPr="001A7F2D">
              <w:rPr>
                <w:sz w:val="24"/>
                <w:szCs w:val="24"/>
              </w:rPr>
              <w:t>MN Valley Action Council</w:t>
            </w:r>
          </w:p>
        </w:tc>
        <w:tc>
          <w:tcPr>
            <w:tcW w:w="2014" w:type="dxa"/>
          </w:tcPr>
          <w:p w14:paraId="7ED7AEC4" w14:textId="496AC1D9" w:rsidR="001A7F2D" w:rsidRPr="001A7F2D" w:rsidRDefault="001A7F2D" w:rsidP="001A7F2D">
            <w:pPr>
              <w:pStyle w:val="BodyText"/>
              <w:jc w:val="center"/>
              <w:rPr>
                <w:sz w:val="24"/>
                <w:szCs w:val="24"/>
              </w:rPr>
            </w:pPr>
            <w:proofErr w:type="spellStart"/>
            <w:r>
              <w:rPr>
                <w:sz w:val="24"/>
                <w:szCs w:val="24"/>
              </w:rPr>
              <w:t>Genesys</w:t>
            </w:r>
            <w:proofErr w:type="spellEnd"/>
            <w:r>
              <w:rPr>
                <w:sz w:val="24"/>
                <w:szCs w:val="24"/>
              </w:rPr>
              <w:t xml:space="preserve"> Works</w:t>
            </w:r>
          </w:p>
        </w:tc>
        <w:tc>
          <w:tcPr>
            <w:tcW w:w="2014" w:type="dxa"/>
          </w:tcPr>
          <w:p w14:paraId="33589B67" w14:textId="4E0B6FB9" w:rsidR="001A7F2D" w:rsidRPr="001A7F2D" w:rsidRDefault="001A7F2D" w:rsidP="001A7F2D">
            <w:pPr>
              <w:pStyle w:val="BodyText"/>
              <w:jc w:val="center"/>
              <w:rPr>
                <w:sz w:val="24"/>
                <w:szCs w:val="24"/>
              </w:rPr>
            </w:pPr>
            <w:r>
              <w:rPr>
                <w:sz w:val="24"/>
                <w:szCs w:val="24"/>
              </w:rPr>
              <w:t>American Indian OIC</w:t>
            </w:r>
          </w:p>
        </w:tc>
        <w:tc>
          <w:tcPr>
            <w:tcW w:w="2014" w:type="dxa"/>
          </w:tcPr>
          <w:p w14:paraId="694E7E2E" w14:textId="3A1BB687" w:rsidR="001A7F2D" w:rsidRPr="001A7F2D" w:rsidRDefault="001A7F2D" w:rsidP="001A7F2D">
            <w:pPr>
              <w:pStyle w:val="BodyText"/>
              <w:jc w:val="center"/>
              <w:rPr>
                <w:sz w:val="24"/>
                <w:szCs w:val="24"/>
              </w:rPr>
            </w:pPr>
            <w:r>
              <w:rPr>
                <w:sz w:val="24"/>
                <w:szCs w:val="24"/>
              </w:rPr>
              <w:t>Tree Trust</w:t>
            </w:r>
          </w:p>
        </w:tc>
      </w:tr>
      <w:tr w:rsidR="001A7F2D" w14:paraId="62D03418" w14:textId="77777777" w:rsidTr="00D51ED4">
        <w:tc>
          <w:tcPr>
            <w:tcW w:w="2014" w:type="dxa"/>
            <w:shd w:val="clear" w:color="auto" w:fill="D9D9D9" w:themeFill="background1" w:themeFillShade="D9"/>
          </w:tcPr>
          <w:p w14:paraId="0678E0BF" w14:textId="72709235" w:rsidR="001A7F2D" w:rsidRPr="001A7F2D" w:rsidRDefault="001A7F2D" w:rsidP="00D51ED4">
            <w:pPr>
              <w:pStyle w:val="BodyText"/>
              <w:spacing w:before="0" w:after="0"/>
              <w:rPr>
                <w:sz w:val="24"/>
                <w:szCs w:val="24"/>
              </w:rPr>
            </w:pPr>
            <w:r w:rsidRPr="001A7F2D">
              <w:rPr>
                <w:sz w:val="24"/>
                <w:szCs w:val="24"/>
              </w:rPr>
              <w:t>Group Services (Total)</w:t>
            </w:r>
          </w:p>
        </w:tc>
        <w:tc>
          <w:tcPr>
            <w:tcW w:w="2014" w:type="dxa"/>
            <w:shd w:val="clear" w:color="auto" w:fill="D9D9D9" w:themeFill="background1" w:themeFillShade="D9"/>
          </w:tcPr>
          <w:p w14:paraId="6652BE54" w14:textId="2BA37515" w:rsidR="001A7F2D" w:rsidRPr="001A7F2D" w:rsidRDefault="001A7F2D" w:rsidP="00D51ED4">
            <w:pPr>
              <w:pStyle w:val="BodyText"/>
              <w:spacing w:before="0" w:after="0"/>
              <w:jc w:val="right"/>
              <w:rPr>
                <w:sz w:val="24"/>
                <w:szCs w:val="24"/>
              </w:rPr>
            </w:pPr>
            <w:r w:rsidRPr="001A7F2D">
              <w:rPr>
                <w:sz w:val="24"/>
                <w:szCs w:val="24"/>
              </w:rPr>
              <w:t>4,720</w:t>
            </w:r>
          </w:p>
        </w:tc>
        <w:tc>
          <w:tcPr>
            <w:tcW w:w="2014" w:type="dxa"/>
            <w:shd w:val="clear" w:color="auto" w:fill="D9D9D9" w:themeFill="background1" w:themeFillShade="D9"/>
          </w:tcPr>
          <w:p w14:paraId="0F5C7D2B" w14:textId="7442DB9C" w:rsidR="001A7F2D" w:rsidRPr="001A7F2D" w:rsidRDefault="001A7F2D" w:rsidP="00D51ED4">
            <w:pPr>
              <w:pStyle w:val="BodyText"/>
              <w:spacing w:before="0" w:after="0"/>
              <w:jc w:val="right"/>
              <w:rPr>
                <w:sz w:val="24"/>
                <w:szCs w:val="24"/>
              </w:rPr>
            </w:pPr>
            <w:r w:rsidRPr="001A7F2D">
              <w:rPr>
                <w:sz w:val="24"/>
                <w:szCs w:val="24"/>
              </w:rPr>
              <w:t>302</w:t>
            </w:r>
          </w:p>
        </w:tc>
        <w:tc>
          <w:tcPr>
            <w:tcW w:w="2014" w:type="dxa"/>
            <w:shd w:val="clear" w:color="auto" w:fill="D9D9D9" w:themeFill="background1" w:themeFillShade="D9"/>
          </w:tcPr>
          <w:p w14:paraId="6A3A8AF3" w14:textId="63937B92" w:rsidR="001A7F2D" w:rsidRPr="001A7F2D" w:rsidRDefault="001A7F2D" w:rsidP="00D51ED4">
            <w:pPr>
              <w:pStyle w:val="BodyText"/>
              <w:spacing w:before="0" w:after="0"/>
              <w:jc w:val="right"/>
              <w:rPr>
                <w:sz w:val="24"/>
                <w:szCs w:val="24"/>
              </w:rPr>
            </w:pPr>
            <w:r w:rsidRPr="001A7F2D">
              <w:rPr>
                <w:sz w:val="24"/>
                <w:szCs w:val="24"/>
              </w:rPr>
              <w:t>47</w:t>
            </w:r>
          </w:p>
        </w:tc>
        <w:tc>
          <w:tcPr>
            <w:tcW w:w="2014" w:type="dxa"/>
            <w:shd w:val="clear" w:color="auto" w:fill="D9D9D9" w:themeFill="background1" w:themeFillShade="D9"/>
          </w:tcPr>
          <w:p w14:paraId="62F16C2F" w14:textId="2BF87917" w:rsidR="001A7F2D" w:rsidRPr="001A7F2D" w:rsidRDefault="001A7F2D" w:rsidP="00D51ED4">
            <w:pPr>
              <w:pStyle w:val="BodyText"/>
              <w:spacing w:before="0" w:after="0"/>
              <w:jc w:val="right"/>
              <w:rPr>
                <w:sz w:val="24"/>
                <w:szCs w:val="24"/>
              </w:rPr>
            </w:pPr>
            <w:r w:rsidRPr="001A7F2D">
              <w:rPr>
                <w:sz w:val="24"/>
                <w:szCs w:val="24"/>
              </w:rPr>
              <w:t>0</w:t>
            </w:r>
          </w:p>
        </w:tc>
      </w:tr>
      <w:tr w:rsidR="001A7F2D" w14:paraId="133686A4" w14:textId="77777777" w:rsidTr="001A7F2D">
        <w:tc>
          <w:tcPr>
            <w:tcW w:w="2014" w:type="dxa"/>
          </w:tcPr>
          <w:p w14:paraId="686B6192" w14:textId="1EB98310" w:rsidR="001A7F2D" w:rsidRPr="001A7F2D" w:rsidRDefault="001A7F2D" w:rsidP="00D51ED4">
            <w:pPr>
              <w:pStyle w:val="BodyText"/>
              <w:spacing w:before="0" w:after="0"/>
              <w:rPr>
                <w:sz w:val="24"/>
                <w:szCs w:val="24"/>
              </w:rPr>
            </w:pPr>
            <w:r w:rsidRPr="001A7F2D">
              <w:rPr>
                <w:sz w:val="24"/>
                <w:szCs w:val="24"/>
              </w:rPr>
              <w:t>9</w:t>
            </w:r>
            <w:r w:rsidRPr="001A7F2D">
              <w:rPr>
                <w:sz w:val="24"/>
                <w:szCs w:val="24"/>
                <w:vertAlign w:val="superscript"/>
              </w:rPr>
              <w:t>th</w:t>
            </w:r>
            <w:r w:rsidRPr="001A7F2D">
              <w:rPr>
                <w:sz w:val="24"/>
                <w:szCs w:val="24"/>
              </w:rPr>
              <w:t xml:space="preserve"> grade</w:t>
            </w:r>
          </w:p>
        </w:tc>
        <w:tc>
          <w:tcPr>
            <w:tcW w:w="2014" w:type="dxa"/>
          </w:tcPr>
          <w:p w14:paraId="7A8B0A9B" w14:textId="05C2A3FB" w:rsidR="001A7F2D" w:rsidRPr="001A7F2D" w:rsidRDefault="001A7F2D" w:rsidP="00D51ED4">
            <w:pPr>
              <w:pStyle w:val="BodyText"/>
              <w:spacing w:before="0" w:after="0"/>
              <w:jc w:val="right"/>
              <w:rPr>
                <w:sz w:val="24"/>
                <w:szCs w:val="24"/>
              </w:rPr>
            </w:pPr>
            <w:r w:rsidRPr="001A7F2D">
              <w:rPr>
                <w:sz w:val="24"/>
                <w:szCs w:val="24"/>
              </w:rPr>
              <w:t>1,51</w:t>
            </w:r>
            <w:r>
              <w:rPr>
                <w:sz w:val="24"/>
                <w:szCs w:val="24"/>
              </w:rPr>
              <w:t>4</w:t>
            </w:r>
          </w:p>
        </w:tc>
        <w:tc>
          <w:tcPr>
            <w:tcW w:w="2014" w:type="dxa"/>
          </w:tcPr>
          <w:p w14:paraId="4322E414" w14:textId="2A1D291D" w:rsidR="001A7F2D" w:rsidRPr="001A7F2D" w:rsidRDefault="001A7F2D" w:rsidP="00D51ED4">
            <w:pPr>
              <w:pStyle w:val="BodyText"/>
              <w:spacing w:before="0" w:after="0"/>
              <w:jc w:val="right"/>
              <w:rPr>
                <w:sz w:val="24"/>
                <w:szCs w:val="24"/>
              </w:rPr>
            </w:pPr>
            <w:r w:rsidRPr="001A7F2D">
              <w:rPr>
                <w:sz w:val="24"/>
                <w:szCs w:val="24"/>
              </w:rPr>
              <w:t>0</w:t>
            </w:r>
          </w:p>
        </w:tc>
        <w:tc>
          <w:tcPr>
            <w:tcW w:w="2014" w:type="dxa"/>
          </w:tcPr>
          <w:p w14:paraId="2C94B234" w14:textId="3BBF0578" w:rsidR="001A7F2D" w:rsidRPr="001A7F2D" w:rsidRDefault="001A7F2D" w:rsidP="00D51ED4">
            <w:pPr>
              <w:pStyle w:val="BodyText"/>
              <w:spacing w:before="0" w:after="0"/>
              <w:jc w:val="right"/>
              <w:rPr>
                <w:sz w:val="24"/>
                <w:szCs w:val="24"/>
              </w:rPr>
            </w:pPr>
            <w:r w:rsidRPr="001A7F2D">
              <w:rPr>
                <w:sz w:val="24"/>
                <w:szCs w:val="24"/>
              </w:rPr>
              <w:t>2</w:t>
            </w:r>
          </w:p>
        </w:tc>
        <w:tc>
          <w:tcPr>
            <w:tcW w:w="2014" w:type="dxa"/>
          </w:tcPr>
          <w:p w14:paraId="5F852DAF" w14:textId="2A41A576" w:rsidR="001A7F2D" w:rsidRPr="001A7F2D" w:rsidRDefault="001A7F2D" w:rsidP="00D51ED4">
            <w:pPr>
              <w:pStyle w:val="BodyText"/>
              <w:spacing w:before="0" w:after="0"/>
              <w:jc w:val="right"/>
              <w:rPr>
                <w:sz w:val="24"/>
                <w:szCs w:val="24"/>
              </w:rPr>
            </w:pPr>
            <w:r w:rsidRPr="001A7F2D">
              <w:rPr>
                <w:sz w:val="24"/>
                <w:szCs w:val="24"/>
              </w:rPr>
              <w:t>0</w:t>
            </w:r>
          </w:p>
        </w:tc>
      </w:tr>
      <w:tr w:rsidR="001A7F2D" w14:paraId="55AA74A8" w14:textId="77777777" w:rsidTr="001A7F2D">
        <w:tc>
          <w:tcPr>
            <w:tcW w:w="2014" w:type="dxa"/>
          </w:tcPr>
          <w:p w14:paraId="2DD802EB" w14:textId="7EB793D0" w:rsidR="001A7F2D" w:rsidRPr="001A7F2D" w:rsidRDefault="001A7F2D" w:rsidP="00D51ED4">
            <w:pPr>
              <w:pStyle w:val="BodyText"/>
              <w:spacing w:before="0" w:after="0"/>
              <w:rPr>
                <w:sz w:val="24"/>
                <w:szCs w:val="24"/>
              </w:rPr>
            </w:pPr>
            <w:r>
              <w:rPr>
                <w:sz w:val="24"/>
                <w:szCs w:val="24"/>
              </w:rPr>
              <w:t>10</w:t>
            </w:r>
            <w:r w:rsidRPr="001A7F2D">
              <w:rPr>
                <w:sz w:val="24"/>
                <w:szCs w:val="24"/>
                <w:vertAlign w:val="superscript"/>
              </w:rPr>
              <w:t>th</w:t>
            </w:r>
            <w:r>
              <w:rPr>
                <w:sz w:val="24"/>
                <w:szCs w:val="24"/>
              </w:rPr>
              <w:t xml:space="preserve"> grade</w:t>
            </w:r>
          </w:p>
        </w:tc>
        <w:tc>
          <w:tcPr>
            <w:tcW w:w="2014" w:type="dxa"/>
          </w:tcPr>
          <w:p w14:paraId="52F4B3D5" w14:textId="36AAE1F9" w:rsidR="001A7F2D" w:rsidRPr="001A7F2D" w:rsidRDefault="001A7F2D" w:rsidP="00D51ED4">
            <w:pPr>
              <w:pStyle w:val="BodyText"/>
              <w:spacing w:before="0" w:after="0"/>
              <w:jc w:val="right"/>
              <w:rPr>
                <w:sz w:val="24"/>
                <w:szCs w:val="24"/>
              </w:rPr>
            </w:pPr>
            <w:r>
              <w:rPr>
                <w:sz w:val="24"/>
                <w:szCs w:val="24"/>
              </w:rPr>
              <w:t>180</w:t>
            </w:r>
          </w:p>
        </w:tc>
        <w:tc>
          <w:tcPr>
            <w:tcW w:w="2014" w:type="dxa"/>
          </w:tcPr>
          <w:p w14:paraId="10A3D0A4" w14:textId="54ABE127" w:rsidR="001A7F2D" w:rsidRPr="001A7F2D" w:rsidRDefault="001A7F2D" w:rsidP="00D51ED4">
            <w:pPr>
              <w:pStyle w:val="BodyText"/>
              <w:spacing w:before="0" w:after="0"/>
              <w:jc w:val="right"/>
              <w:rPr>
                <w:sz w:val="24"/>
                <w:szCs w:val="24"/>
              </w:rPr>
            </w:pPr>
            <w:r>
              <w:rPr>
                <w:sz w:val="24"/>
                <w:szCs w:val="24"/>
              </w:rPr>
              <w:t>0</w:t>
            </w:r>
          </w:p>
        </w:tc>
        <w:tc>
          <w:tcPr>
            <w:tcW w:w="2014" w:type="dxa"/>
          </w:tcPr>
          <w:p w14:paraId="7787EA62" w14:textId="60E96AE2" w:rsidR="001A7F2D" w:rsidRPr="001A7F2D" w:rsidRDefault="001A7F2D" w:rsidP="00D51ED4">
            <w:pPr>
              <w:pStyle w:val="BodyText"/>
              <w:spacing w:before="0" w:after="0"/>
              <w:jc w:val="right"/>
              <w:rPr>
                <w:sz w:val="24"/>
                <w:szCs w:val="24"/>
              </w:rPr>
            </w:pPr>
            <w:r>
              <w:rPr>
                <w:sz w:val="24"/>
                <w:szCs w:val="24"/>
              </w:rPr>
              <w:t>4</w:t>
            </w:r>
          </w:p>
        </w:tc>
        <w:tc>
          <w:tcPr>
            <w:tcW w:w="2014" w:type="dxa"/>
          </w:tcPr>
          <w:p w14:paraId="3437A465" w14:textId="75B65882" w:rsidR="001A7F2D" w:rsidRPr="001A7F2D" w:rsidRDefault="001A7F2D" w:rsidP="00D51ED4">
            <w:pPr>
              <w:pStyle w:val="BodyText"/>
              <w:spacing w:before="0" w:after="0"/>
              <w:jc w:val="right"/>
              <w:rPr>
                <w:sz w:val="24"/>
                <w:szCs w:val="24"/>
              </w:rPr>
            </w:pPr>
            <w:r>
              <w:rPr>
                <w:sz w:val="24"/>
                <w:szCs w:val="24"/>
              </w:rPr>
              <w:t>0</w:t>
            </w:r>
          </w:p>
        </w:tc>
      </w:tr>
      <w:tr w:rsidR="001A7F2D" w14:paraId="3B6D4BF1" w14:textId="77777777" w:rsidTr="001A7F2D">
        <w:tc>
          <w:tcPr>
            <w:tcW w:w="2014" w:type="dxa"/>
          </w:tcPr>
          <w:p w14:paraId="074A3331" w14:textId="3C2CE4DD" w:rsidR="001A7F2D" w:rsidRPr="001A7F2D" w:rsidRDefault="001A7F2D" w:rsidP="00D51ED4">
            <w:pPr>
              <w:pStyle w:val="BodyText"/>
              <w:spacing w:before="0" w:after="0"/>
              <w:rPr>
                <w:sz w:val="24"/>
                <w:szCs w:val="24"/>
              </w:rPr>
            </w:pPr>
            <w:r>
              <w:rPr>
                <w:sz w:val="24"/>
                <w:szCs w:val="24"/>
              </w:rPr>
              <w:t>11</w:t>
            </w:r>
            <w:r w:rsidRPr="001A7F2D">
              <w:rPr>
                <w:sz w:val="24"/>
                <w:szCs w:val="24"/>
                <w:vertAlign w:val="superscript"/>
              </w:rPr>
              <w:t>th</w:t>
            </w:r>
            <w:r>
              <w:rPr>
                <w:sz w:val="24"/>
                <w:szCs w:val="24"/>
              </w:rPr>
              <w:t xml:space="preserve"> grade</w:t>
            </w:r>
          </w:p>
        </w:tc>
        <w:tc>
          <w:tcPr>
            <w:tcW w:w="2014" w:type="dxa"/>
          </w:tcPr>
          <w:p w14:paraId="449A9054" w14:textId="270C4EEF" w:rsidR="001A7F2D" w:rsidRPr="001A7F2D" w:rsidRDefault="00D51ED4" w:rsidP="00D51ED4">
            <w:pPr>
              <w:pStyle w:val="BodyText"/>
              <w:spacing w:before="0" w:after="0"/>
              <w:jc w:val="right"/>
              <w:rPr>
                <w:sz w:val="24"/>
                <w:szCs w:val="24"/>
              </w:rPr>
            </w:pPr>
            <w:r>
              <w:rPr>
                <w:sz w:val="24"/>
                <w:szCs w:val="24"/>
              </w:rPr>
              <w:t>1,113</w:t>
            </w:r>
          </w:p>
        </w:tc>
        <w:tc>
          <w:tcPr>
            <w:tcW w:w="2014" w:type="dxa"/>
          </w:tcPr>
          <w:p w14:paraId="789FC2D3" w14:textId="1E3CEF48" w:rsidR="001A7F2D" w:rsidRPr="001A7F2D" w:rsidRDefault="00D51ED4" w:rsidP="00D51ED4">
            <w:pPr>
              <w:pStyle w:val="BodyText"/>
              <w:spacing w:before="0" w:after="0"/>
              <w:jc w:val="right"/>
              <w:rPr>
                <w:sz w:val="24"/>
                <w:szCs w:val="24"/>
              </w:rPr>
            </w:pPr>
            <w:r>
              <w:rPr>
                <w:sz w:val="24"/>
                <w:szCs w:val="24"/>
              </w:rPr>
              <w:t>0</w:t>
            </w:r>
          </w:p>
        </w:tc>
        <w:tc>
          <w:tcPr>
            <w:tcW w:w="2014" w:type="dxa"/>
          </w:tcPr>
          <w:p w14:paraId="24021077" w14:textId="7E3D9DB7" w:rsidR="001A7F2D" w:rsidRPr="001A7F2D" w:rsidRDefault="00D51ED4" w:rsidP="00D51ED4">
            <w:pPr>
              <w:pStyle w:val="BodyText"/>
              <w:spacing w:before="0" w:after="0"/>
              <w:jc w:val="right"/>
              <w:rPr>
                <w:sz w:val="24"/>
                <w:szCs w:val="24"/>
              </w:rPr>
            </w:pPr>
            <w:r>
              <w:rPr>
                <w:sz w:val="24"/>
                <w:szCs w:val="24"/>
              </w:rPr>
              <w:t>15</w:t>
            </w:r>
          </w:p>
        </w:tc>
        <w:tc>
          <w:tcPr>
            <w:tcW w:w="2014" w:type="dxa"/>
          </w:tcPr>
          <w:p w14:paraId="7E3E69C9" w14:textId="1CD85FE2" w:rsidR="001A7F2D" w:rsidRPr="001A7F2D" w:rsidRDefault="00D51ED4" w:rsidP="00D51ED4">
            <w:pPr>
              <w:pStyle w:val="BodyText"/>
              <w:spacing w:before="0" w:after="0"/>
              <w:jc w:val="right"/>
              <w:rPr>
                <w:sz w:val="24"/>
                <w:szCs w:val="24"/>
              </w:rPr>
            </w:pPr>
            <w:r>
              <w:rPr>
                <w:sz w:val="24"/>
                <w:szCs w:val="24"/>
              </w:rPr>
              <w:t>0</w:t>
            </w:r>
          </w:p>
        </w:tc>
      </w:tr>
      <w:tr w:rsidR="001A7F2D" w14:paraId="3B4E37AE" w14:textId="77777777" w:rsidTr="001A7F2D">
        <w:tc>
          <w:tcPr>
            <w:tcW w:w="2014" w:type="dxa"/>
          </w:tcPr>
          <w:p w14:paraId="6B072335" w14:textId="12AA7FD4" w:rsidR="001A7F2D" w:rsidRPr="001A7F2D" w:rsidRDefault="00D51ED4" w:rsidP="00D51ED4">
            <w:pPr>
              <w:pStyle w:val="BodyText"/>
              <w:spacing w:before="0" w:after="0"/>
              <w:rPr>
                <w:sz w:val="24"/>
                <w:szCs w:val="24"/>
              </w:rPr>
            </w:pPr>
            <w:r>
              <w:rPr>
                <w:sz w:val="24"/>
                <w:szCs w:val="24"/>
              </w:rPr>
              <w:t>12</w:t>
            </w:r>
            <w:r w:rsidRPr="00D51ED4">
              <w:rPr>
                <w:sz w:val="24"/>
                <w:szCs w:val="24"/>
                <w:vertAlign w:val="superscript"/>
              </w:rPr>
              <w:t>th</w:t>
            </w:r>
            <w:r>
              <w:rPr>
                <w:sz w:val="24"/>
                <w:szCs w:val="24"/>
              </w:rPr>
              <w:t xml:space="preserve"> grade</w:t>
            </w:r>
          </w:p>
        </w:tc>
        <w:tc>
          <w:tcPr>
            <w:tcW w:w="2014" w:type="dxa"/>
          </w:tcPr>
          <w:p w14:paraId="0BDE8D1C" w14:textId="15BA320A" w:rsidR="001A7F2D" w:rsidRPr="001A7F2D" w:rsidRDefault="00D51ED4" w:rsidP="00D51ED4">
            <w:pPr>
              <w:pStyle w:val="BodyText"/>
              <w:spacing w:before="0" w:after="0"/>
              <w:jc w:val="right"/>
              <w:rPr>
                <w:sz w:val="24"/>
                <w:szCs w:val="24"/>
              </w:rPr>
            </w:pPr>
            <w:r>
              <w:rPr>
                <w:sz w:val="24"/>
                <w:szCs w:val="24"/>
              </w:rPr>
              <w:t>341</w:t>
            </w:r>
          </w:p>
        </w:tc>
        <w:tc>
          <w:tcPr>
            <w:tcW w:w="2014" w:type="dxa"/>
          </w:tcPr>
          <w:p w14:paraId="73D83187" w14:textId="55858CE6" w:rsidR="001A7F2D" w:rsidRPr="001A7F2D" w:rsidRDefault="00D51ED4" w:rsidP="00D51ED4">
            <w:pPr>
              <w:pStyle w:val="BodyText"/>
              <w:spacing w:before="0" w:after="0"/>
              <w:jc w:val="right"/>
              <w:rPr>
                <w:sz w:val="24"/>
                <w:szCs w:val="24"/>
              </w:rPr>
            </w:pPr>
            <w:r>
              <w:rPr>
                <w:sz w:val="24"/>
                <w:szCs w:val="24"/>
              </w:rPr>
              <w:t>302</w:t>
            </w:r>
          </w:p>
        </w:tc>
        <w:tc>
          <w:tcPr>
            <w:tcW w:w="2014" w:type="dxa"/>
          </w:tcPr>
          <w:p w14:paraId="47F0F763" w14:textId="379F9E4A" w:rsidR="001A7F2D" w:rsidRPr="001A7F2D" w:rsidRDefault="00D51ED4" w:rsidP="00D51ED4">
            <w:pPr>
              <w:pStyle w:val="BodyText"/>
              <w:spacing w:before="0" w:after="0"/>
              <w:jc w:val="right"/>
              <w:rPr>
                <w:sz w:val="24"/>
                <w:szCs w:val="24"/>
              </w:rPr>
            </w:pPr>
            <w:r>
              <w:rPr>
                <w:sz w:val="24"/>
                <w:szCs w:val="24"/>
              </w:rPr>
              <w:t>26</w:t>
            </w:r>
          </w:p>
        </w:tc>
        <w:tc>
          <w:tcPr>
            <w:tcW w:w="2014" w:type="dxa"/>
          </w:tcPr>
          <w:p w14:paraId="024F67D0" w14:textId="01885288" w:rsidR="001A7F2D" w:rsidRPr="001A7F2D" w:rsidRDefault="00D51ED4" w:rsidP="00D51ED4">
            <w:pPr>
              <w:pStyle w:val="BodyText"/>
              <w:spacing w:before="0" w:after="0"/>
              <w:jc w:val="right"/>
              <w:rPr>
                <w:sz w:val="24"/>
                <w:szCs w:val="24"/>
              </w:rPr>
            </w:pPr>
            <w:r>
              <w:rPr>
                <w:sz w:val="24"/>
                <w:szCs w:val="24"/>
              </w:rPr>
              <w:t>0</w:t>
            </w:r>
          </w:p>
        </w:tc>
      </w:tr>
      <w:tr w:rsidR="001A7F2D" w14:paraId="29D8DAAB" w14:textId="77777777" w:rsidTr="00D51ED4">
        <w:tc>
          <w:tcPr>
            <w:tcW w:w="2014" w:type="dxa"/>
            <w:shd w:val="clear" w:color="auto" w:fill="D9D9D9" w:themeFill="background1" w:themeFillShade="D9"/>
          </w:tcPr>
          <w:p w14:paraId="42BAF2FE" w14:textId="2A11B2A0" w:rsidR="001A7F2D" w:rsidRPr="001A7F2D" w:rsidRDefault="00D51ED4" w:rsidP="00D51ED4">
            <w:pPr>
              <w:pStyle w:val="BodyText"/>
              <w:spacing w:before="0" w:after="0"/>
              <w:rPr>
                <w:sz w:val="24"/>
                <w:szCs w:val="24"/>
              </w:rPr>
            </w:pPr>
            <w:r>
              <w:rPr>
                <w:sz w:val="24"/>
                <w:szCs w:val="24"/>
              </w:rPr>
              <w:t>Individual Services (Total)</w:t>
            </w:r>
          </w:p>
        </w:tc>
        <w:tc>
          <w:tcPr>
            <w:tcW w:w="2014" w:type="dxa"/>
            <w:shd w:val="clear" w:color="auto" w:fill="D9D9D9" w:themeFill="background1" w:themeFillShade="D9"/>
          </w:tcPr>
          <w:p w14:paraId="1908D085" w14:textId="4F47DF17" w:rsidR="001A7F2D" w:rsidRPr="001A7F2D" w:rsidRDefault="00D51ED4" w:rsidP="00D51ED4">
            <w:pPr>
              <w:pStyle w:val="BodyText"/>
              <w:spacing w:before="0" w:after="0"/>
              <w:jc w:val="right"/>
              <w:rPr>
                <w:sz w:val="24"/>
                <w:szCs w:val="24"/>
              </w:rPr>
            </w:pPr>
            <w:r>
              <w:rPr>
                <w:sz w:val="24"/>
                <w:szCs w:val="24"/>
              </w:rPr>
              <w:t>453</w:t>
            </w:r>
          </w:p>
        </w:tc>
        <w:tc>
          <w:tcPr>
            <w:tcW w:w="2014" w:type="dxa"/>
            <w:shd w:val="clear" w:color="auto" w:fill="D9D9D9" w:themeFill="background1" w:themeFillShade="D9"/>
          </w:tcPr>
          <w:p w14:paraId="0234346B" w14:textId="66EED97D" w:rsidR="001A7F2D" w:rsidRPr="001A7F2D" w:rsidRDefault="00D51ED4" w:rsidP="00D51ED4">
            <w:pPr>
              <w:pStyle w:val="BodyText"/>
              <w:spacing w:before="0" w:after="0"/>
              <w:jc w:val="right"/>
              <w:rPr>
                <w:sz w:val="24"/>
                <w:szCs w:val="24"/>
              </w:rPr>
            </w:pPr>
            <w:r>
              <w:rPr>
                <w:sz w:val="24"/>
                <w:szCs w:val="24"/>
              </w:rPr>
              <w:t>302</w:t>
            </w:r>
          </w:p>
        </w:tc>
        <w:tc>
          <w:tcPr>
            <w:tcW w:w="2014" w:type="dxa"/>
            <w:shd w:val="clear" w:color="auto" w:fill="D9D9D9" w:themeFill="background1" w:themeFillShade="D9"/>
          </w:tcPr>
          <w:p w14:paraId="27CBA5E5" w14:textId="3944B30E" w:rsidR="001A7F2D" w:rsidRPr="001A7F2D" w:rsidRDefault="00D51ED4" w:rsidP="00D51ED4">
            <w:pPr>
              <w:pStyle w:val="BodyText"/>
              <w:spacing w:before="0" w:after="0"/>
              <w:jc w:val="right"/>
              <w:rPr>
                <w:sz w:val="24"/>
                <w:szCs w:val="24"/>
              </w:rPr>
            </w:pPr>
            <w:r>
              <w:rPr>
                <w:sz w:val="24"/>
                <w:szCs w:val="24"/>
              </w:rPr>
              <w:t>42</w:t>
            </w:r>
          </w:p>
        </w:tc>
        <w:tc>
          <w:tcPr>
            <w:tcW w:w="2014" w:type="dxa"/>
            <w:shd w:val="clear" w:color="auto" w:fill="D9D9D9" w:themeFill="background1" w:themeFillShade="D9"/>
          </w:tcPr>
          <w:p w14:paraId="4AA7FE70" w14:textId="6140662F" w:rsidR="001A7F2D" w:rsidRPr="001A7F2D" w:rsidRDefault="00D51ED4" w:rsidP="00D51ED4">
            <w:pPr>
              <w:pStyle w:val="BodyText"/>
              <w:spacing w:before="0" w:after="0"/>
              <w:jc w:val="right"/>
              <w:rPr>
                <w:sz w:val="24"/>
                <w:szCs w:val="24"/>
              </w:rPr>
            </w:pPr>
            <w:r>
              <w:rPr>
                <w:sz w:val="24"/>
                <w:szCs w:val="24"/>
              </w:rPr>
              <w:t>34</w:t>
            </w:r>
          </w:p>
        </w:tc>
      </w:tr>
      <w:tr w:rsidR="001A7F2D" w14:paraId="6F1390DA" w14:textId="77777777" w:rsidTr="001A7F2D">
        <w:tc>
          <w:tcPr>
            <w:tcW w:w="2014" w:type="dxa"/>
          </w:tcPr>
          <w:p w14:paraId="7F498CA3" w14:textId="27E85CE4" w:rsidR="001A7F2D" w:rsidRPr="001A7F2D" w:rsidRDefault="00D51ED4" w:rsidP="00D51ED4">
            <w:pPr>
              <w:pStyle w:val="BodyText"/>
              <w:spacing w:before="0" w:after="0"/>
              <w:rPr>
                <w:sz w:val="24"/>
                <w:szCs w:val="24"/>
              </w:rPr>
            </w:pPr>
            <w:r>
              <w:rPr>
                <w:sz w:val="24"/>
                <w:szCs w:val="24"/>
              </w:rPr>
              <w:t>Male</w:t>
            </w:r>
          </w:p>
        </w:tc>
        <w:tc>
          <w:tcPr>
            <w:tcW w:w="2014" w:type="dxa"/>
          </w:tcPr>
          <w:p w14:paraId="43A54419" w14:textId="4C639143" w:rsidR="001A7F2D" w:rsidRPr="001A7F2D" w:rsidRDefault="00D51ED4" w:rsidP="00D51ED4">
            <w:pPr>
              <w:pStyle w:val="BodyText"/>
              <w:spacing w:before="0" w:after="0"/>
              <w:jc w:val="right"/>
              <w:rPr>
                <w:sz w:val="24"/>
                <w:szCs w:val="24"/>
              </w:rPr>
            </w:pPr>
            <w:r>
              <w:rPr>
                <w:sz w:val="24"/>
                <w:szCs w:val="24"/>
              </w:rPr>
              <w:t>218</w:t>
            </w:r>
          </w:p>
        </w:tc>
        <w:tc>
          <w:tcPr>
            <w:tcW w:w="2014" w:type="dxa"/>
          </w:tcPr>
          <w:p w14:paraId="363248BA" w14:textId="54745874" w:rsidR="001A7F2D" w:rsidRPr="001A7F2D" w:rsidRDefault="00D51ED4" w:rsidP="00D51ED4">
            <w:pPr>
              <w:pStyle w:val="BodyText"/>
              <w:spacing w:before="0" w:after="0"/>
              <w:jc w:val="right"/>
              <w:rPr>
                <w:sz w:val="24"/>
                <w:szCs w:val="24"/>
              </w:rPr>
            </w:pPr>
            <w:r>
              <w:rPr>
                <w:sz w:val="24"/>
                <w:szCs w:val="24"/>
              </w:rPr>
              <w:t>148</w:t>
            </w:r>
          </w:p>
        </w:tc>
        <w:tc>
          <w:tcPr>
            <w:tcW w:w="2014" w:type="dxa"/>
          </w:tcPr>
          <w:p w14:paraId="421CD2A6" w14:textId="519C8630" w:rsidR="001A7F2D" w:rsidRPr="001A7F2D" w:rsidRDefault="00D51ED4" w:rsidP="00D51ED4">
            <w:pPr>
              <w:pStyle w:val="BodyText"/>
              <w:spacing w:before="0" w:after="0"/>
              <w:jc w:val="right"/>
              <w:rPr>
                <w:sz w:val="24"/>
                <w:szCs w:val="24"/>
              </w:rPr>
            </w:pPr>
            <w:r>
              <w:rPr>
                <w:sz w:val="24"/>
                <w:szCs w:val="24"/>
              </w:rPr>
              <w:t>20</w:t>
            </w:r>
          </w:p>
        </w:tc>
        <w:tc>
          <w:tcPr>
            <w:tcW w:w="2014" w:type="dxa"/>
          </w:tcPr>
          <w:p w14:paraId="66CA044B" w14:textId="0B780091" w:rsidR="001A7F2D" w:rsidRPr="001A7F2D" w:rsidRDefault="00D51ED4" w:rsidP="00D51ED4">
            <w:pPr>
              <w:pStyle w:val="BodyText"/>
              <w:spacing w:before="0" w:after="0"/>
              <w:jc w:val="right"/>
              <w:rPr>
                <w:sz w:val="24"/>
                <w:szCs w:val="24"/>
              </w:rPr>
            </w:pPr>
            <w:r>
              <w:rPr>
                <w:sz w:val="24"/>
                <w:szCs w:val="24"/>
              </w:rPr>
              <w:t>25</w:t>
            </w:r>
          </w:p>
        </w:tc>
      </w:tr>
      <w:tr w:rsidR="001A7F2D" w14:paraId="3C0D0087" w14:textId="77777777" w:rsidTr="001A7F2D">
        <w:tc>
          <w:tcPr>
            <w:tcW w:w="2014" w:type="dxa"/>
          </w:tcPr>
          <w:p w14:paraId="5CA8F2B4" w14:textId="4FB3AA21" w:rsidR="001A7F2D" w:rsidRPr="001A7F2D" w:rsidRDefault="00D51ED4" w:rsidP="00D51ED4">
            <w:pPr>
              <w:pStyle w:val="BodyText"/>
              <w:spacing w:before="0" w:after="0"/>
              <w:rPr>
                <w:sz w:val="24"/>
                <w:szCs w:val="24"/>
              </w:rPr>
            </w:pPr>
            <w:r>
              <w:rPr>
                <w:sz w:val="24"/>
                <w:szCs w:val="24"/>
              </w:rPr>
              <w:t>Female</w:t>
            </w:r>
          </w:p>
        </w:tc>
        <w:tc>
          <w:tcPr>
            <w:tcW w:w="2014" w:type="dxa"/>
          </w:tcPr>
          <w:p w14:paraId="5873D8CD" w14:textId="0CA01F8C" w:rsidR="001A7F2D" w:rsidRPr="001A7F2D" w:rsidRDefault="00D51ED4" w:rsidP="00D51ED4">
            <w:pPr>
              <w:pStyle w:val="BodyText"/>
              <w:spacing w:before="0" w:after="0"/>
              <w:jc w:val="right"/>
              <w:rPr>
                <w:sz w:val="24"/>
                <w:szCs w:val="24"/>
              </w:rPr>
            </w:pPr>
            <w:r>
              <w:rPr>
                <w:sz w:val="24"/>
                <w:szCs w:val="24"/>
              </w:rPr>
              <w:t>235</w:t>
            </w:r>
          </w:p>
        </w:tc>
        <w:tc>
          <w:tcPr>
            <w:tcW w:w="2014" w:type="dxa"/>
          </w:tcPr>
          <w:p w14:paraId="6F512283" w14:textId="46EBB285" w:rsidR="001A7F2D" w:rsidRPr="001A7F2D" w:rsidRDefault="00D51ED4" w:rsidP="00D51ED4">
            <w:pPr>
              <w:pStyle w:val="BodyText"/>
              <w:spacing w:before="0" w:after="0"/>
              <w:jc w:val="right"/>
              <w:rPr>
                <w:sz w:val="24"/>
                <w:szCs w:val="24"/>
              </w:rPr>
            </w:pPr>
            <w:r>
              <w:rPr>
                <w:sz w:val="24"/>
                <w:szCs w:val="24"/>
              </w:rPr>
              <w:t>153</w:t>
            </w:r>
          </w:p>
        </w:tc>
        <w:tc>
          <w:tcPr>
            <w:tcW w:w="2014" w:type="dxa"/>
          </w:tcPr>
          <w:p w14:paraId="16A5E6F7" w14:textId="53F610C3" w:rsidR="001A7F2D" w:rsidRPr="001A7F2D" w:rsidRDefault="00D51ED4" w:rsidP="00D51ED4">
            <w:pPr>
              <w:pStyle w:val="BodyText"/>
              <w:spacing w:before="0" w:after="0"/>
              <w:jc w:val="right"/>
              <w:rPr>
                <w:sz w:val="24"/>
                <w:szCs w:val="24"/>
              </w:rPr>
            </w:pPr>
            <w:r>
              <w:rPr>
                <w:sz w:val="24"/>
                <w:szCs w:val="24"/>
              </w:rPr>
              <w:t>22</w:t>
            </w:r>
          </w:p>
        </w:tc>
        <w:tc>
          <w:tcPr>
            <w:tcW w:w="2014" w:type="dxa"/>
          </w:tcPr>
          <w:p w14:paraId="759A5071" w14:textId="21EDE84D" w:rsidR="001A7F2D" w:rsidRPr="001A7F2D" w:rsidRDefault="00D51ED4" w:rsidP="00D51ED4">
            <w:pPr>
              <w:pStyle w:val="BodyText"/>
              <w:spacing w:before="0" w:after="0"/>
              <w:jc w:val="right"/>
              <w:rPr>
                <w:sz w:val="24"/>
                <w:szCs w:val="24"/>
              </w:rPr>
            </w:pPr>
            <w:r>
              <w:rPr>
                <w:sz w:val="24"/>
                <w:szCs w:val="24"/>
              </w:rPr>
              <w:t>9</w:t>
            </w:r>
          </w:p>
        </w:tc>
      </w:tr>
      <w:tr w:rsidR="001A7F2D" w14:paraId="2DA2884C" w14:textId="77777777" w:rsidTr="001A7F2D">
        <w:tc>
          <w:tcPr>
            <w:tcW w:w="2014" w:type="dxa"/>
          </w:tcPr>
          <w:p w14:paraId="59DA1016" w14:textId="6F4B11F1" w:rsidR="001A7F2D" w:rsidRPr="001A7F2D" w:rsidRDefault="00D51ED4" w:rsidP="00D51ED4">
            <w:pPr>
              <w:pStyle w:val="BodyText"/>
              <w:spacing w:before="0" w:after="0"/>
              <w:rPr>
                <w:sz w:val="24"/>
                <w:szCs w:val="24"/>
              </w:rPr>
            </w:pPr>
            <w:r>
              <w:rPr>
                <w:sz w:val="24"/>
                <w:szCs w:val="24"/>
              </w:rPr>
              <w:t>Other</w:t>
            </w:r>
          </w:p>
        </w:tc>
        <w:tc>
          <w:tcPr>
            <w:tcW w:w="2014" w:type="dxa"/>
          </w:tcPr>
          <w:p w14:paraId="1DA7FC0D" w14:textId="2DFC40DD" w:rsidR="001A7F2D" w:rsidRPr="001A7F2D" w:rsidRDefault="00D51ED4" w:rsidP="00D51ED4">
            <w:pPr>
              <w:pStyle w:val="BodyText"/>
              <w:spacing w:before="0" w:after="0"/>
              <w:jc w:val="right"/>
              <w:rPr>
                <w:sz w:val="24"/>
                <w:szCs w:val="24"/>
              </w:rPr>
            </w:pPr>
            <w:r>
              <w:rPr>
                <w:sz w:val="24"/>
                <w:szCs w:val="24"/>
              </w:rPr>
              <w:t>0</w:t>
            </w:r>
          </w:p>
        </w:tc>
        <w:tc>
          <w:tcPr>
            <w:tcW w:w="2014" w:type="dxa"/>
          </w:tcPr>
          <w:p w14:paraId="507D5351" w14:textId="415130EE" w:rsidR="001A7F2D" w:rsidRPr="001A7F2D" w:rsidRDefault="00D51ED4" w:rsidP="00D51ED4">
            <w:pPr>
              <w:pStyle w:val="BodyText"/>
              <w:spacing w:before="0" w:after="0"/>
              <w:jc w:val="right"/>
              <w:rPr>
                <w:sz w:val="24"/>
                <w:szCs w:val="24"/>
              </w:rPr>
            </w:pPr>
            <w:r>
              <w:rPr>
                <w:sz w:val="24"/>
                <w:szCs w:val="24"/>
              </w:rPr>
              <w:t>1</w:t>
            </w:r>
          </w:p>
        </w:tc>
        <w:tc>
          <w:tcPr>
            <w:tcW w:w="2014" w:type="dxa"/>
          </w:tcPr>
          <w:p w14:paraId="72F22709" w14:textId="62CF01B6" w:rsidR="001A7F2D" w:rsidRPr="001A7F2D" w:rsidRDefault="00D51ED4" w:rsidP="00D51ED4">
            <w:pPr>
              <w:pStyle w:val="BodyText"/>
              <w:spacing w:before="0" w:after="0"/>
              <w:jc w:val="right"/>
              <w:rPr>
                <w:sz w:val="24"/>
                <w:szCs w:val="24"/>
              </w:rPr>
            </w:pPr>
            <w:r>
              <w:rPr>
                <w:sz w:val="24"/>
                <w:szCs w:val="24"/>
              </w:rPr>
              <w:t>0</w:t>
            </w:r>
          </w:p>
        </w:tc>
        <w:tc>
          <w:tcPr>
            <w:tcW w:w="2014" w:type="dxa"/>
          </w:tcPr>
          <w:p w14:paraId="4ED07197" w14:textId="3A81887F" w:rsidR="001A7F2D" w:rsidRPr="001A7F2D" w:rsidRDefault="00D51ED4" w:rsidP="00D51ED4">
            <w:pPr>
              <w:pStyle w:val="BodyText"/>
              <w:spacing w:before="0" w:after="0"/>
              <w:jc w:val="right"/>
              <w:rPr>
                <w:sz w:val="24"/>
                <w:szCs w:val="24"/>
              </w:rPr>
            </w:pPr>
            <w:r>
              <w:rPr>
                <w:sz w:val="24"/>
                <w:szCs w:val="24"/>
              </w:rPr>
              <w:t>0</w:t>
            </w:r>
          </w:p>
        </w:tc>
      </w:tr>
      <w:tr w:rsidR="001A7F2D" w14:paraId="5F15C9CF" w14:textId="77777777" w:rsidTr="001A7F2D">
        <w:tc>
          <w:tcPr>
            <w:tcW w:w="2014" w:type="dxa"/>
          </w:tcPr>
          <w:p w14:paraId="4F53884D" w14:textId="5709D197" w:rsidR="001A7F2D" w:rsidRPr="001A7F2D" w:rsidRDefault="00D51ED4" w:rsidP="00D51ED4">
            <w:pPr>
              <w:pStyle w:val="BodyText"/>
              <w:spacing w:before="0" w:after="0"/>
              <w:rPr>
                <w:sz w:val="24"/>
                <w:szCs w:val="24"/>
              </w:rPr>
            </w:pPr>
            <w:r>
              <w:rPr>
                <w:sz w:val="24"/>
                <w:szCs w:val="24"/>
              </w:rPr>
              <w:t>Age 14-15</w:t>
            </w:r>
          </w:p>
        </w:tc>
        <w:tc>
          <w:tcPr>
            <w:tcW w:w="2014" w:type="dxa"/>
          </w:tcPr>
          <w:p w14:paraId="52A0D0C2" w14:textId="46A4F0AA" w:rsidR="001A7F2D" w:rsidRPr="001A7F2D" w:rsidRDefault="00D51ED4" w:rsidP="00D51ED4">
            <w:pPr>
              <w:pStyle w:val="BodyText"/>
              <w:spacing w:before="0" w:after="0"/>
              <w:jc w:val="right"/>
              <w:rPr>
                <w:sz w:val="24"/>
                <w:szCs w:val="24"/>
              </w:rPr>
            </w:pPr>
            <w:r>
              <w:rPr>
                <w:sz w:val="24"/>
                <w:szCs w:val="24"/>
              </w:rPr>
              <w:t>113</w:t>
            </w:r>
          </w:p>
        </w:tc>
        <w:tc>
          <w:tcPr>
            <w:tcW w:w="2014" w:type="dxa"/>
          </w:tcPr>
          <w:p w14:paraId="7E7573B2" w14:textId="40B171C4" w:rsidR="001A7F2D" w:rsidRPr="001A7F2D" w:rsidRDefault="00D51ED4" w:rsidP="00D51ED4">
            <w:pPr>
              <w:pStyle w:val="BodyText"/>
              <w:spacing w:before="0" w:after="0"/>
              <w:jc w:val="right"/>
              <w:rPr>
                <w:sz w:val="24"/>
                <w:szCs w:val="24"/>
              </w:rPr>
            </w:pPr>
            <w:r>
              <w:rPr>
                <w:sz w:val="24"/>
                <w:szCs w:val="24"/>
              </w:rPr>
              <w:t>0</w:t>
            </w:r>
          </w:p>
        </w:tc>
        <w:tc>
          <w:tcPr>
            <w:tcW w:w="2014" w:type="dxa"/>
          </w:tcPr>
          <w:p w14:paraId="7AE46FF8" w14:textId="72663508" w:rsidR="001A7F2D" w:rsidRPr="001A7F2D" w:rsidRDefault="00D51ED4" w:rsidP="00D51ED4">
            <w:pPr>
              <w:pStyle w:val="BodyText"/>
              <w:spacing w:before="0" w:after="0"/>
              <w:jc w:val="right"/>
              <w:rPr>
                <w:sz w:val="24"/>
                <w:szCs w:val="24"/>
              </w:rPr>
            </w:pPr>
            <w:r>
              <w:rPr>
                <w:sz w:val="24"/>
                <w:szCs w:val="24"/>
              </w:rPr>
              <w:t>2</w:t>
            </w:r>
          </w:p>
        </w:tc>
        <w:tc>
          <w:tcPr>
            <w:tcW w:w="2014" w:type="dxa"/>
          </w:tcPr>
          <w:p w14:paraId="28A8641F" w14:textId="560D6306" w:rsidR="001A7F2D" w:rsidRPr="001A7F2D" w:rsidRDefault="00D51ED4" w:rsidP="00D51ED4">
            <w:pPr>
              <w:pStyle w:val="BodyText"/>
              <w:spacing w:before="0" w:after="0"/>
              <w:jc w:val="right"/>
              <w:rPr>
                <w:sz w:val="24"/>
                <w:szCs w:val="24"/>
              </w:rPr>
            </w:pPr>
            <w:r>
              <w:rPr>
                <w:sz w:val="24"/>
                <w:szCs w:val="24"/>
              </w:rPr>
              <w:t>0</w:t>
            </w:r>
          </w:p>
        </w:tc>
      </w:tr>
      <w:tr w:rsidR="001A7F2D" w14:paraId="76EEB2A1" w14:textId="77777777" w:rsidTr="001A7F2D">
        <w:tc>
          <w:tcPr>
            <w:tcW w:w="2014" w:type="dxa"/>
          </w:tcPr>
          <w:p w14:paraId="61EBEE27" w14:textId="02FC438A" w:rsidR="001A7F2D" w:rsidRPr="001A7F2D" w:rsidRDefault="00D51ED4" w:rsidP="00D51ED4">
            <w:pPr>
              <w:pStyle w:val="BodyText"/>
              <w:spacing w:before="0" w:after="0"/>
              <w:rPr>
                <w:sz w:val="24"/>
                <w:szCs w:val="24"/>
              </w:rPr>
            </w:pPr>
            <w:r>
              <w:rPr>
                <w:sz w:val="24"/>
                <w:szCs w:val="24"/>
              </w:rPr>
              <w:t>Age 16-17</w:t>
            </w:r>
          </w:p>
        </w:tc>
        <w:tc>
          <w:tcPr>
            <w:tcW w:w="2014" w:type="dxa"/>
          </w:tcPr>
          <w:p w14:paraId="331C33D9" w14:textId="64B9EFCE" w:rsidR="001A7F2D" w:rsidRPr="001A7F2D" w:rsidRDefault="00D51ED4" w:rsidP="00D51ED4">
            <w:pPr>
              <w:pStyle w:val="BodyText"/>
              <w:spacing w:before="0" w:after="0"/>
              <w:jc w:val="right"/>
              <w:rPr>
                <w:sz w:val="24"/>
                <w:szCs w:val="24"/>
              </w:rPr>
            </w:pPr>
            <w:r>
              <w:rPr>
                <w:sz w:val="24"/>
                <w:szCs w:val="24"/>
              </w:rPr>
              <w:t>223</w:t>
            </w:r>
          </w:p>
        </w:tc>
        <w:tc>
          <w:tcPr>
            <w:tcW w:w="2014" w:type="dxa"/>
          </w:tcPr>
          <w:p w14:paraId="5BFDD1F7" w14:textId="69936C0C" w:rsidR="001A7F2D" w:rsidRPr="001A7F2D" w:rsidRDefault="00D51ED4" w:rsidP="00D51ED4">
            <w:pPr>
              <w:pStyle w:val="BodyText"/>
              <w:spacing w:before="0" w:after="0"/>
              <w:jc w:val="right"/>
              <w:rPr>
                <w:sz w:val="24"/>
                <w:szCs w:val="24"/>
              </w:rPr>
            </w:pPr>
            <w:r>
              <w:rPr>
                <w:sz w:val="24"/>
                <w:szCs w:val="24"/>
              </w:rPr>
              <w:t>188</w:t>
            </w:r>
          </w:p>
        </w:tc>
        <w:tc>
          <w:tcPr>
            <w:tcW w:w="2014" w:type="dxa"/>
          </w:tcPr>
          <w:p w14:paraId="336CCB2C" w14:textId="6FDEFE26" w:rsidR="001A7F2D" w:rsidRPr="001A7F2D" w:rsidRDefault="00D51ED4" w:rsidP="00D51ED4">
            <w:pPr>
              <w:pStyle w:val="BodyText"/>
              <w:spacing w:before="0" w:after="0"/>
              <w:jc w:val="right"/>
              <w:rPr>
                <w:sz w:val="24"/>
                <w:szCs w:val="24"/>
              </w:rPr>
            </w:pPr>
            <w:r>
              <w:rPr>
                <w:sz w:val="24"/>
                <w:szCs w:val="24"/>
              </w:rPr>
              <w:t>18</w:t>
            </w:r>
          </w:p>
        </w:tc>
        <w:tc>
          <w:tcPr>
            <w:tcW w:w="2014" w:type="dxa"/>
          </w:tcPr>
          <w:p w14:paraId="6FBB13AC" w14:textId="2D83BD11" w:rsidR="001A7F2D" w:rsidRPr="001A7F2D" w:rsidRDefault="00D51ED4" w:rsidP="00D51ED4">
            <w:pPr>
              <w:pStyle w:val="BodyText"/>
              <w:spacing w:before="0" w:after="0"/>
              <w:jc w:val="right"/>
              <w:rPr>
                <w:sz w:val="24"/>
                <w:szCs w:val="24"/>
              </w:rPr>
            </w:pPr>
            <w:r>
              <w:rPr>
                <w:sz w:val="24"/>
                <w:szCs w:val="24"/>
              </w:rPr>
              <w:t>15</w:t>
            </w:r>
          </w:p>
        </w:tc>
      </w:tr>
      <w:tr w:rsidR="001A7F2D" w14:paraId="3D11A30E" w14:textId="77777777" w:rsidTr="001A7F2D">
        <w:tc>
          <w:tcPr>
            <w:tcW w:w="2014" w:type="dxa"/>
          </w:tcPr>
          <w:p w14:paraId="3E47C226" w14:textId="4EA90B6F" w:rsidR="001A7F2D" w:rsidRPr="001A7F2D" w:rsidRDefault="00D51ED4" w:rsidP="00D51ED4">
            <w:pPr>
              <w:pStyle w:val="BodyText"/>
              <w:spacing w:before="0" w:after="0"/>
              <w:rPr>
                <w:sz w:val="24"/>
                <w:szCs w:val="24"/>
              </w:rPr>
            </w:pPr>
            <w:r>
              <w:rPr>
                <w:sz w:val="24"/>
                <w:szCs w:val="24"/>
              </w:rPr>
              <w:t>Age 18</w:t>
            </w:r>
          </w:p>
        </w:tc>
        <w:tc>
          <w:tcPr>
            <w:tcW w:w="2014" w:type="dxa"/>
          </w:tcPr>
          <w:p w14:paraId="61F008CA" w14:textId="7752CC30" w:rsidR="001A7F2D" w:rsidRPr="001A7F2D" w:rsidRDefault="00D51ED4" w:rsidP="00D51ED4">
            <w:pPr>
              <w:pStyle w:val="BodyText"/>
              <w:spacing w:before="0" w:after="0"/>
              <w:jc w:val="right"/>
              <w:rPr>
                <w:sz w:val="24"/>
                <w:szCs w:val="24"/>
              </w:rPr>
            </w:pPr>
            <w:r>
              <w:rPr>
                <w:sz w:val="24"/>
                <w:szCs w:val="24"/>
              </w:rPr>
              <w:t>107</w:t>
            </w:r>
          </w:p>
        </w:tc>
        <w:tc>
          <w:tcPr>
            <w:tcW w:w="2014" w:type="dxa"/>
          </w:tcPr>
          <w:p w14:paraId="508E172E" w14:textId="6B1EB00A" w:rsidR="001A7F2D" w:rsidRPr="001A7F2D" w:rsidRDefault="00D51ED4" w:rsidP="00D51ED4">
            <w:pPr>
              <w:pStyle w:val="BodyText"/>
              <w:spacing w:before="0" w:after="0"/>
              <w:jc w:val="right"/>
              <w:rPr>
                <w:sz w:val="24"/>
                <w:szCs w:val="24"/>
              </w:rPr>
            </w:pPr>
            <w:r>
              <w:rPr>
                <w:sz w:val="24"/>
                <w:szCs w:val="24"/>
              </w:rPr>
              <w:t>106</w:t>
            </w:r>
          </w:p>
        </w:tc>
        <w:tc>
          <w:tcPr>
            <w:tcW w:w="2014" w:type="dxa"/>
          </w:tcPr>
          <w:p w14:paraId="761C2BD4" w14:textId="296A3575" w:rsidR="001A7F2D" w:rsidRPr="001A7F2D" w:rsidRDefault="00D51ED4" w:rsidP="00D51ED4">
            <w:pPr>
              <w:pStyle w:val="BodyText"/>
              <w:spacing w:before="0" w:after="0"/>
              <w:jc w:val="right"/>
              <w:rPr>
                <w:sz w:val="24"/>
                <w:szCs w:val="24"/>
              </w:rPr>
            </w:pPr>
            <w:r>
              <w:rPr>
                <w:sz w:val="24"/>
                <w:szCs w:val="24"/>
              </w:rPr>
              <w:t>13</w:t>
            </w:r>
          </w:p>
        </w:tc>
        <w:tc>
          <w:tcPr>
            <w:tcW w:w="2014" w:type="dxa"/>
          </w:tcPr>
          <w:p w14:paraId="31CA6857" w14:textId="6A9188E4" w:rsidR="001A7F2D" w:rsidRPr="001A7F2D" w:rsidRDefault="00D51ED4" w:rsidP="00D51ED4">
            <w:pPr>
              <w:pStyle w:val="BodyText"/>
              <w:spacing w:before="0" w:after="0"/>
              <w:jc w:val="right"/>
              <w:rPr>
                <w:sz w:val="24"/>
                <w:szCs w:val="24"/>
              </w:rPr>
            </w:pPr>
            <w:r>
              <w:rPr>
                <w:sz w:val="24"/>
                <w:szCs w:val="24"/>
              </w:rPr>
              <w:t>3</w:t>
            </w:r>
          </w:p>
        </w:tc>
      </w:tr>
      <w:tr w:rsidR="001A7F2D" w14:paraId="0EFF5515" w14:textId="77777777" w:rsidTr="001A7F2D">
        <w:tc>
          <w:tcPr>
            <w:tcW w:w="2014" w:type="dxa"/>
          </w:tcPr>
          <w:p w14:paraId="68A91491" w14:textId="63A92B53" w:rsidR="001A7F2D" w:rsidRPr="001A7F2D" w:rsidRDefault="00D51ED4" w:rsidP="00D51ED4">
            <w:pPr>
              <w:pStyle w:val="BodyText"/>
              <w:spacing w:before="0" w:after="0"/>
              <w:rPr>
                <w:sz w:val="24"/>
                <w:szCs w:val="24"/>
              </w:rPr>
            </w:pPr>
            <w:r>
              <w:rPr>
                <w:sz w:val="24"/>
                <w:szCs w:val="24"/>
              </w:rPr>
              <w:t>Age 19-21</w:t>
            </w:r>
          </w:p>
        </w:tc>
        <w:tc>
          <w:tcPr>
            <w:tcW w:w="2014" w:type="dxa"/>
          </w:tcPr>
          <w:p w14:paraId="3986FFA1" w14:textId="6BEFEA90" w:rsidR="001A7F2D" w:rsidRPr="001A7F2D" w:rsidRDefault="00D51ED4" w:rsidP="00D51ED4">
            <w:pPr>
              <w:pStyle w:val="BodyText"/>
              <w:spacing w:before="0" w:after="0"/>
              <w:jc w:val="right"/>
              <w:rPr>
                <w:sz w:val="24"/>
                <w:szCs w:val="24"/>
              </w:rPr>
            </w:pPr>
            <w:r>
              <w:rPr>
                <w:sz w:val="24"/>
                <w:szCs w:val="24"/>
              </w:rPr>
              <w:t>0</w:t>
            </w:r>
          </w:p>
        </w:tc>
        <w:tc>
          <w:tcPr>
            <w:tcW w:w="2014" w:type="dxa"/>
          </w:tcPr>
          <w:p w14:paraId="0B098E1F" w14:textId="6E06873A" w:rsidR="001A7F2D" w:rsidRPr="001A7F2D" w:rsidRDefault="00D51ED4" w:rsidP="00D51ED4">
            <w:pPr>
              <w:pStyle w:val="BodyText"/>
              <w:spacing w:before="0" w:after="0"/>
              <w:jc w:val="right"/>
              <w:rPr>
                <w:sz w:val="24"/>
                <w:szCs w:val="24"/>
              </w:rPr>
            </w:pPr>
            <w:r>
              <w:rPr>
                <w:sz w:val="24"/>
                <w:szCs w:val="24"/>
              </w:rPr>
              <w:t>7</w:t>
            </w:r>
          </w:p>
        </w:tc>
        <w:tc>
          <w:tcPr>
            <w:tcW w:w="2014" w:type="dxa"/>
          </w:tcPr>
          <w:p w14:paraId="089DEB72" w14:textId="2E2AAC94" w:rsidR="001A7F2D" w:rsidRPr="001A7F2D" w:rsidRDefault="00D51ED4" w:rsidP="00D51ED4">
            <w:pPr>
              <w:pStyle w:val="BodyText"/>
              <w:spacing w:before="0" w:after="0"/>
              <w:jc w:val="right"/>
              <w:rPr>
                <w:sz w:val="24"/>
                <w:szCs w:val="24"/>
              </w:rPr>
            </w:pPr>
            <w:r>
              <w:rPr>
                <w:sz w:val="24"/>
                <w:szCs w:val="24"/>
              </w:rPr>
              <w:t>9</w:t>
            </w:r>
          </w:p>
        </w:tc>
        <w:tc>
          <w:tcPr>
            <w:tcW w:w="2014" w:type="dxa"/>
          </w:tcPr>
          <w:p w14:paraId="2D5E2006" w14:textId="3A2613DE" w:rsidR="001A7F2D" w:rsidRPr="001A7F2D" w:rsidRDefault="00D51ED4" w:rsidP="00D51ED4">
            <w:pPr>
              <w:pStyle w:val="BodyText"/>
              <w:spacing w:before="0" w:after="0"/>
              <w:jc w:val="right"/>
              <w:rPr>
                <w:sz w:val="24"/>
                <w:szCs w:val="24"/>
              </w:rPr>
            </w:pPr>
            <w:r>
              <w:rPr>
                <w:sz w:val="24"/>
                <w:szCs w:val="24"/>
              </w:rPr>
              <w:t>16</w:t>
            </w:r>
          </w:p>
        </w:tc>
      </w:tr>
      <w:tr w:rsidR="001A7F2D" w14:paraId="3F1D9C47" w14:textId="77777777" w:rsidTr="001A7F2D">
        <w:tc>
          <w:tcPr>
            <w:tcW w:w="2014" w:type="dxa"/>
          </w:tcPr>
          <w:p w14:paraId="746FC45E" w14:textId="43923807" w:rsidR="001A7F2D" w:rsidRPr="001A7F2D" w:rsidRDefault="00D51ED4" w:rsidP="00D51ED4">
            <w:pPr>
              <w:pStyle w:val="BodyText"/>
              <w:spacing w:before="0" w:after="0"/>
              <w:rPr>
                <w:sz w:val="24"/>
                <w:szCs w:val="24"/>
              </w:rPr>
            </w:pPr>
            <w:r>
              <w:rPr>
                <w:sz w:val="24"/>
                <w:szCs w:val="24"/>
              </w:rPr>
              <w:t>Hispanic/Latino</w:t>
            </w:r>
          </w:p>
        </w:tc>
        <w:tc>
          <w:tcPr>
            <w:tcW w:w="2014" w:type="dxa"/>
          </w:tcPr>
          <w:p w14:paraId="7ECD3DC2" w14:textId="46D9D9A3" w:rsidR="001A7F2D" w:rsidRPr="001A7F2D" w:rsidRDefault="00D51ED4" w:rsidP="00D51ED4">
            <w:pPr>
              <w:pStyle w:val="BodyText"/>
              <w:spacing w:before="0" w:after="0"/>
              <w:jc w:val="right"/>
              <w:rPr>
                <w:sz w:val="24"/>
                <w:szCs w:val="24"/>
              </w:rPr>
            </w:pPr>
            <w:r>
              <w:rPr>
                <w:sz w:val="24"/>
                <w:szCs w:val="24"/>
              </w:rPr>
              <w:t>95</w:t>
            </w:r>
          </w:p>
        </w:tc>
        <w:tc>
          <w:tcPr>
            <w:tcW w:w="2014" w:type="dxa"/>
          </w:tcPr>
          <w:p w14:paraId="22C7462C" w14:textId="5EC886B8" w:rsidR="001A7F2D" w:rsidRPr="001A7F2D" w:rsidRDefault="00D51ED4" w:rsidP="00D51ED4">
            <w:pPr>
              <w:pStyle w:val="BodyText"/>
              <w:spacing w:before="0" w:after="0"/>
              <w:jc w:val="right"/>
              <w:rPr>
                <w:sz w:val="24"/>
                <w:szCs w:val="24"/>
              </w:rPr>
            </w:pPr>
            <w:r>
              <w:rPr>
                <w:sz w:val="24"/>
                <w:szCs w:val="24"/>
              </w:rPr>
              <w:t>30</w:t>
            </w:r>
          </w:p>
        </w:tc>
        <w:tc>
          <w:tcPr>
            <w:tcW w:w="2014" w:type="dxa"/>
          </w:tcPr>
          <w:p w14:paraId="51DBC1DA" w14:textId="4DE5344F" w:rsidR="001A7F2D" w:rsidRPr="001A7F2D" w:rsidRDefault="00D51ED4" w:rsidP="00D51ED4">
            <w:pPr>
              <w:pStyle w:val="BodyText"/>
              <w:spacing w:before="0" w:after="0"/>
              <w:jc w:val="right"/>
              <w:rPr>
                <w:sz w:val="24"/>
                <w:szCs w:val="24"/>
              </w:rPr>
            </w:pPr>
            <w:r>
              <w:rPr>
                <w:sz w:val="24"/>
                <w:szCs w:val="24"/>
              </w:rPr>
              <w:t>5</w:t>
            </w:r>
          </w:p>
        </w:tc>
        <w:tc>
          <w:tcPr>
            <w:tcW w:w="2014" w:type="dxa"/>
          </w:tcPr>
          <w:p w14:paraId="76A8A70D" w14:textId="6D149104" w:rsidR="001A7F2D" w:rsidRPr="001A7F2D" w:rsidRDefault="00D51ED4" w:rsidP="00D51ED4">
            <w:pPr>
              <w:pStyle w:val="BodyText"/>
              <w:spacing w:before="0" w:after="0"/>
              <w:jc w:val="right"/>
              <w:rPr>
                <w:sz w:val="24"/>
                <w:szCs w:val="24"/>
              </w:rPr>
            </w:pPr>
            <w:r>
              <w:rPr>
                <w:sz w:val="24"/>
                <w:szCs w:val="24"/>
              </w:rPr>
              <w:t>3</w:t>
            </w:r>
          </w:p>
        </w:tc>
      </w:tr>
      <w:tr w:rsidR="001A7F2D" w14:paraId="02C6C3FA" w14:textId="77777777" w:rsidTr="001A7F2D">
        <w:tc>
          <w:tcPr>
            <w:tcW w:w="2014" w:type="dxa"/>
          </w:tcPr>
          <w:p w14:paraId="6E0121B0" w14:textId="1F57D07F" w:rsidR="001A7F2D" w:rsidRPr="001A7F2D" w:rsidRDefault="00D51ED4" w:rsidP="00D51ED4">
            <w:pPr>
              <w:pStyle w:val="BodyText"/>
              <w:spacing w:before="0" w:after="0"/>
              <w:rPr>
                <w:sz w:val="24"/>
                <w:szCs w:val="24"/>
              </w:rPr>
            </w:pPr>
            <w:r>
              <w:rPr>
                <w:sz w:val="24"/>
                <w:szCs w:val="24"/>
              </w:rPr>
              <w:t>American Indian/Alaska Native</w:t>
            </w:r>
          </w:p>
        </w:tc>
        <w:tc>
          <w:tcPr>
            <w:tcW w:w="2014" w:type="dxa"/>
          </w:tcPr>
          <w:p w14:paraId="3C764B3C" w14:textId="06E65C1A" w:rsidR="001A7F2D" w:rsidRPr="001A7F2D" w:rsidRDefault="00D51ED4" w:rsidP="00D51ED4">
            <w:pPr>
              <w:pStyle w:val="BodyText"/>
              <w:spacing w:before="0" w:after="0"/>
              <w:jc w:val="right"/>
              <w:rPr>
                <w:sz w:val="24"/>
                <w:szCs w:val="24"/>
              </w:rPr>
            </w:pPr>
            <w:r>
              <w:rPr>
                <w:sz w:val="24"/>
                <w:szCs w:val="24"/>
              </w:rPr>
              <w:t>0</w:t>
            </w:r>
          </w:p>
        </w:tc>
        <w:tc>
          <w:tcPr>
            <w:tcW w:w="2014" w:type="dxa"/>
          </w:tcPr>
          <w:p w14:paraId="2130FEA9" w14:textId="4E67FB41" w:rsidR="001A7F2D" w:rsidRPr="001A7F2D" w:rsidRDefault="00D51ED4" w:rsidP="00D51ED4">
            <w:pPr>
              <w:pStyle w:val="BodyText"/>
              <w:spacing w:before="0" w:after="0"/>
              <w:jc w:val="right"/>
              <w:rPr>
                <w:sz w:val="24"/>
                <w:szCs w:val="24"/>
              </w:rPr>
            </w:pPr>
            <w:r>
              <w:rPr>
                <w:sz w:val="24"/>
                <w:szCs w:val="24"/>
              </w:rPr>
              <w:t>9</w:t>
            </w:r>
          </w:p>
        </w:tc>
        <w:tc>
          <w:tcPr>
            <w:tcW w:w="2014" w:type="dxa"/>
          </w:tcPr>
          <w:p w14:paraId="6FA66645" w14:textId="67BB4A46" w:rsidR="001A7F2D" w:rsidRPr="001A7F2D" w:rsidRDefault="00D51ED4" w:rsidP="00D51ED4">
            <w:pPr>
              <w:pStyle w:val="BodyText"/>
              <w:spacing w:before="0" w:after="0"/>
              <w:jc w:val="right"/>
              <w:rPr>
                <w:sz w:val="24"/>
                <w:szCs w:val="24"/>
              </w:rPr>
            </w:pPr>
            <w:r>
              <w:rPr>
                <w:sz w:val="24"/>
                <w:szCs w:val="24"/>
              </w:rPr>
              <w:t>39</w:t>
            </w:r>
          </w:p>
        </w:tc>
        <w:tc>
          <w:tcPr>
            <w:tcW w:w="2014" w:type="dxa"/>
          </w:tcPr>
          <w:p w14:paraId="5DAE4CD7" w14:textId="171D4A0E" w:rsidR="001A7F2D" w:rsidRPr="001A7F2D" w:rsidRDefault="00D51ED4" w:rsidP="00D51ED4">
            <w:pPr>
              <w:pStyle w:val="BodyText"/>
              <w:spacing w:before="0" w:after="0"/>
              <w:jc w:val="right"/>
              <w:rPr>
                <w:sz w:val="24"/>
                <w:szCs w:val="24"/>
              </w:rPr>
            </w:pPr>
            <w:r>
              <w:rPr>
                <w:sz w:val="24"/>
                <w:szCs w:val="24"/>
              </w:rPr>
              <w:t>0</w:t>
            </w:r>
          </w:p>
        </w:tc>
      </w:tr>
      <w:tr w:rsidR="001A7F2D" w14:paraId="63A18089" w14:textId="77777777" w:rsidTr="001A7F2D">
        <w:tc>
          <w:tcPr>
            <w:tcW w:w="2014" w:type="dxa"/>
          </w:tcPr>
          <w:p w14:paraId="1E590891" w14:textId="2CB75B59" w:rsidR="001A7F2D" w:rsidRPr="001A7F2D" w:rsidRDefault="00D51ED4" w:rsidP="00D51ED4">
            <w:pPr>
              <w:pStyle w:val="BodyText"/>
              <w:spacing w:before="0" w:after="0"/>
              <w:rPr>
                <w:sz w:val="24"/>
                <w:szCs w:val="24"/>
              </w:rPr>
            </w:pPr>
            <w:r>
              <w:rPr>
                <w:sz w:val="24"/>
                <w:szCs w:val="24"/>
              </w:rPr>
              <w:t>Asian/Pacific Islander</w:t>
            </w:r>
          </w:p>
        </w:tc>
        <w:tc>
          <w:tcPr>
            <w:tcW w:w="2014" w:type="dxa"/>
          </w:tcPr>
          <w:p w14:paraId="58AA65BD" w14:textId="11382207" w:rsidR="001A7F2D" w:rsidRPr="001A7F2D" w:rsidRDefault="00D51ED4" w:rsidP="00D51ED4">
            <w:pPr>
              <w:pStyle w:val="BodyText"/>
              <w:spacing w:before="0" w:after="0"/>
              <w:jc w:val="right"/>
              <w:rPr>
                <w:sz w:val="24"/>
                <w:szCs w:val="24"/>
              </w:rPr>
            </w:pPr>
            <w:r>
              <w:rPr>
                <w:sz w:val="24"/>
                <w:szCs w:val="24"/>
              </w:rPr>
              <w:t>0</w:t>
            </w:r>
          </w:p>
        </w:tc>
        <w:tc>
          <w:tcPr>
            <w:tcW w:w="2014" w:type="dxa"/>
          </w:tcPr>
          <w:p w14:paraId="1C0DE3F2" w14:textId="4E76BAF4" w:rsidR="001A7F2D" w:rsidRPr="001A7F2D" w:rsidRDefault="00D51ED4" w:rsidP="00D51ED4">
            <w:pPr>
              <w:pStyle w:val="BodyText"/>
              <w:spacing w:before="0" w:after="0"/>
              <w:jc w:val="right"/>
              <w:rPr>
                <w:sz w:val="24"/>
                <w:szCs w:val="24"/>
              </w:rPr>
            </w:pPr>
            <w:r>
              <w:rPr>
                <w:sz w:val="24"/>
                <w:szCs w:val="24"/>
              </w:rPr>
              <w:t>88</w:t>
            </w:r>
          </w:p>
        </w:tc>
        <w:tc>
          <w:tcPr>
            <w:tcW w:w="2014" w:type="dxa"/>
          </w:tcPr>
          <w:p w14:paraId="5BEE7E0C" w14:textId="3BEEF895" w:rsidR="001A7F2D" w:rsidRPr="001A7F2D" w:rsidRDefault="00D51ED4" w:rsidP="00D51ED4">
            <w:pPr>
              <w:pStyle w:val="BodyText"/>
              <w:spacing w:before="0" w:after="0"/>
              <w:jc w:val="right"/>
              <w:rPr>
                <w:sz w:val="24"/>
                <w:szCs w:val="24"/>
              </w:rPr>
            </w:pPr>
            <w:r>
              <w:rPr>
                <w:sz w:val="24"/>
                <w:szCs w:val="24"/>
              </w:rPr>
              <w:t>0</w:t>
            </w:r>
          </w:p>
        </w:tc>
        <w:tc>
          <w:tcPr>
            <w:tcW w:w="2014" w:type="dxa"/>
          </w:tcPr>
          <w:p w14:paraId="676688F8" w14:textId="59C35314" w:rsidR="001A7F2D" w:rsidRPr="001A7F2D" w:rsidRDefault="00D51ED4" w:rsidP="00D51ED4">
            <w:pPr>
              <w:pStyle w:val="BodyText"/>
              <w:spacing w:before="0" w:after="0"/>
              <w:jc w:val="right"/>
              <w:rPr>
                <w:sz w:val="24"/>
                <w:szCs w:val="24"/>
              </w:rPr>
            </w:pPr>
            <w:r>
              <w:rPr>
                <w:sz w:val="24"/>
                <w:szCs w:val="24"/>
              </w:rPr>
              <w:t>0</w:t>
            </w:r>
          </w:p>
        </w:tc>
      </w:tr>
      <w:tr w:rsidR="001A7F2D" w14:paraId="4CBE2D10" w14:textId="77777777" w:rsidTr="001A7F2D">
        <w:tc>
          <w:tcPr>
            <w:tcW w:w="2014" w:type="dxa"/>
          </w:tcPr>
          <w:p w14:paraId="45CCFDEE" w14:textId="6B3308AE" w:rsidR="001A7F2D" w:rsidRPr="001A7F2D" w:rsidRDefault="00D51ED4" w:rsidP="00D51ED4">
            <w:pPr>
              <w:pStyle w:val="BodyText"/>
              <w:spacing w:before="0" w:after="0"/>
              <w:rPr>
                <w:sz w:val="24"/>
                <w:szCs w:val="24"/>
              </w:rPr>
            </w:pPr>
            <w:r>
              <w:rPr>
                <w:sz w:val="24"/>
                <w:szCs w:val="24"/>
              </w:rPr>
              <w:t>Black/African American</w:t>
            </w:r>
          </w:p>
        </w:tc>
        <w:tc>
          <w:tcPr>
            <w:tcW w:w="2014" w:type="dxa"/>
          </w:tcPr>
          <w:p w14:paraId="64367E75" w14:textId="1128F094" w:rsidR="001A7F2D" w:rsidRPr="001A7F2D" w:rsidRDefault="00D51ED4" w:rsidP="00D51ED4">
            <w:pPr>
              <w:pStyle w:val="BodyText"/>
              <w:spacing w:before="0" w:after="0"/>
              <w:jc w:val="right"/>
              <w:rPr>
                <w:sz w:val="24"/>
                <w:szCs w:val="24"/>
              </w:rPr>
            </w:pPr>
            <w:r>
              <w:rPr>
                <w:sz w:val="24"/>
                <w:szCs w:val="24"/>
              </w:rPr>
              <w:t>52</w:t>
            </w:r>
          </w:p>
        </w:tc>
        <w:tc>
          <w:tcPr>
            <w:tcW w:w="2014" w:type="dxa"/>
          </w:tcPr>
          <w:p w14:paraId="199E3708" w14:textId="27E1EBB9" w:rsidR="001A7F2D" w:rsidRPr="001A7F2D" w:rsidRDefault="00D51ED4" w:rsidP="00D51ED4">
            <w:pPr>
              <w:pStyle w:val="BodyText"/>
              <w:spacing w:before="0" w:after="0"/>
              <w:jc w:val="right"/>
              <w:rPr>
                <w:sz w:val="24"/>
                <w:szCs w:val="24"/>
              </w:rPr>
            </w:pPr>
            <w:r>
              <w:rPr>
                <w:sz w:val="24"/>
                <w:szCs w:val="24"/>
              </w:rPr>
              <w:t>132</w:t>
            </w:r>
          </w:p>
        </w:tc>
        <w:tc>
          <w:tcPr>
            <w:tcW w:w="2014" w:type="dxa"/>
          </w:tcPr>
          <w:p w14:paraId="65B1F04A" w14:textId="211CD1FB" w:rsidR="001A7F2D" w:rsidRPr="001A7F2D" w:rsidRDefault="00D51ED4" w:rsidP="00D51ED4">
            <w:pPr>
              <w:pStyle w:val="BodyText"/>
              <w:spacing w:before="0" w:after="0"/>
              <w:jc w:val="right"/>
              <w:rPr>
                <w:sz w:val="24"/>
                <w:szCs w:val="24"/>
              </w:rPr>
            </w:pPr>
            <w:r>
              <w:rPr>
                <w:sz w:val="24"/>
                <w:szCs w:val="24"/>
              </w:rPr>
              <w:t>6</w:t>
            </w:r>
          </w:p>
        </w:tc>
        <w:tc>
          <w:tcPr>
            <w:tcW w:w="2014" w:type="dxa"/>
          </w:tcPr>
          <w:p w14:paraId="765C4489" w14:textId="297C6B18" w:rsidR="001A7F2D" w:rsidRPr="001A7F2D" w:rsidRDefault="00D51ED4" w:rsidP="00D51ED4">
            <w:pPr>
              <w:pStyle w:val="BodyText"/>
              <w:spacing w:before="0" w:after="0"/>
              <w:jc w:val="right"/>
              <w:rPr>
                <w:sz w:val="24"/>
                <w:szCs w:val="24"/>
              </w:rPr>
            </w:pPr>
            <w:r>
              <w:rPr>
                <w:sz w:val="24"/>
                <w:szCs w:val="24"/>
              </w:rPr>
              <w:t>22</w:t>
            </w:r>
          </w:p>
        </w:tc>
      </w:tr>
      <w:tr w:rsidR="001A7F2D" w14:paraId="10A61EAA" w14:textId="77777777" w:rsidTr="001A7F2D">
        <w:tc>
          <w:tcPr>
            <w:tcW w:w="2014" w:type="dxa"/>
          </w:tcPr>
          <w:p w14:paraId="36D38ADE" w14:textId="73CCA14D" w:rsidR="001A7F2D" w:rsidRPr="001A7F2D" w:rsidRDefault="00D51ED4" w:rsidP="00D51ED4">
            <w:pPr>
              <w:pStyle w:val="BodyText"/>
              <w:spacing w:before="0" w:after="0"/>
              <w:rPr>
                <w:sz w:val="24"/>
                <w:szCs w:val="24"/>
              </w:rPr>
            </w:pPr>
            <w:r>
              <w:rPr>
                <w:sz w:val="24"/>
                <w:szCs w:val="24"/>
              </w:rPr>
              <w:t>White</w:t>
            </w:r>
          </w:p>
        </w:tc>
        <w:tc>
          <w:tcPr>
            <w:tcW w:w="2014" w:type="dxa"/>
          </w:tcPr>
          <w:p w14:paraId="6C832822" w14:textId="2C8E0701" w:rsidR="001A7F2D" w:rsidRPr="001A7F2D" w:rsidRDefault="00D51ED4" w:rsidP="00D51ED4">
            <w:pPr>
              <w:pStyle w:val="BodyText"/>
              <w:spacing w:before="0" w:after="0"/>
              <w:jc w:val="right"/>
              <w:rPr>
                <w:sz w:val="24"/>
                <w:szCs w:val="24"/>
              </w:rPr>
            </w:pPr>
            <w:r>
              <w:rPr>
                <w:sz w:val="24"/>
                <w:szCs w:val="24"/>
              </w:rPr>
              <w:t>306</w:t>
            </w:r>
          </w:p>
        </w:tc>
        <w:tc>
          <w:tcPr>
            <w:tcW w:w="2014" w:type="dxa"/>
          </w:tcPr>
          <w:p w14:paraId="7EA7971C" w14:textId="67631646" w:rsidR="001A7F2D" w:rsidRPr="001A7F2D" w:rsidRDefault="00D51ED4" w:rsidP="00D51ED4">
            <w:pPr>
              <w:pStyle w:val="BodyText"/>
              <w:spacing w:before="0" w:after="0"/>
              <w:jc w:val="right"/>
              <w:rPr>
                <w:sz w:val="24"/>
                <w:szCs w:val="24"/>
              </w:rPr>
            </w:pPr>
            <w:r>
              <w:rPr>
                <w:sz w:val="24"/>
                <w:szCs w:val="24"/>
              </w:rPr>
              <w:t>13</w:t>
            </w:r>
          </w:p>
        </w:tc>
        <w:tc>
          <w:tcPr>
            <w:tcW w:w="2014" w:type="dxa"/>
          </w:tcPr>
          <w:p w14:paraId="7E5D09A0" w14:textId="5F5A7257" w:rsidR="001A7F2D" w:rsidRPr="001A7F2D" w:rsidRDefault="00D51ED4" w:rsidP="00D51ED4">
            <w:pPr>
              <w:pStyle w:val="BodyText"/>
              <w:spacing w:before="0" w:after="0"/>
              <w:jc w:val="right"/>
              <w:rPr>
                <w:sz w:val="24"/>
                <w:szCs w:val="24"/>
              </w:rPr>
            </w:pPr>
            <w:r>
              <w:rPr>
                <w:sz w:val="24"/>
                <w:szCs w:val="24"/>
              </w:rPr>
              <w:t>1</w:t>
            </w:r>
          </w:p>
        </w:tc>
        <w:tc>
          <w:tcPr>
            <w:tcW w:w="2014" w:type="dxa"/>
          </w:tcPr>
          <w:p w14:paraId="52473416" w14:textId="2BE15790" w:rsidR="001A7F2D" w:rsidRPr="001A7F2D" w:rsidRDefault="00D51ED4" w:rsidP="00D51ED4">
            <w:pPr>
              <w:pStyle w:val="BodyText"/>
              <w:spacing w:before="0" w:after="0"/>
              <w:jc w:val="right"/>
              <w:rPr>
                <w:sz w:val="24"/>
                <w:szCs w:val="24"/>
              </w:rPr>
            </w:pPr>
            <w:r>
              <w:rPr>
                <w:sz w:val="24"/>
                <w:szCs w:val="24"/>
              </w:rPr>
              <w:t>9</w:t>
            </w:r>
          </w:p>
        </w:tc>
      </w:tr>
      <w:tr w:rsidR="001A7F2D" w14:paraId="3438B8FD" w14:textId="77777777" w:rsidTr="001A7F2D">
        <w:tc>
          <w:tcPr>
            <w:tcW w:w="2014" w:type="dxa"/>
          </w:tcPr>
          <w:p w14:paraId="4FF31E19" w14:textId="156E8965" w:rsidR="001A7F2D" w:rsidRPr="001A7F2D" w:rsidRDefault="00D51ED4" w:rsidP="00D51ED4">
            <w:pPr>
              <w:pStyle w:val="BodyText"/>
              <w:spacing w:before="0" w:after="0"/>
              <w:rPr>
                <w:sz w:val="24"/>
                <w:szCs w:val="24"/>
              </w:rPr>
            </w:pPr>
            <w:r>
              <w:rPr>
                <w:sz w:val="24"/>
                <w:szCs w:val="24"/>
              </w:rPr>
              <w:t>9</w:t>
            </w:r>
            <w:r w:rsidRPr="00D51ED4">
              <w:rPr>
                <w:sz w:val="24"/>
                <w:szCs w:val="24"/>
                <w:vertAlign w:val="superscript"/>
              </w:rPr>
              <w:t>th</w:t>
            </w:r>
            <w:r>
              <w:rPr>
                <w:sz w:val="24"/>
                <w:szCs w:val="24"/>
              </w:rPr>
              <w:t xml:space="preserve"> grade</w:t>
            </w:r>
          </w:p>
        </w:tc>
        <w:tc>
          <w:tcPr>
            <w:tcW w:w="2014" w:type="dxa"/>
          </w:tcPr>
          <w:p w14:paraId="3CD683B8" w14:textId="3C5B4CDD" w:rsidR="001A7F2D" w:rsidRPr="001A7F2D" w:rsidRDefault="00D51ED4" w:rsidP="00D51ED4">
            <w:pPr>
              <w:pStyle w:val="BodyText"/>
              <w:spacing w:before="0" w:after="0"/>
              <w:jc w:val="right"/>
              <w:rPr>
                <w:sz w:val="24"/>
                <w:szCs w:val="24"/>
              </w:rPr>
            </w:pPr>
            <w:r>
              <w:rPr>
                <w:sz w:val="24"/>
                <w:szCs w:val="24"/>
              </w:rPr>
              <w:t>81</w:t>
            </w:r>
          </w:p>
        </w:tc>
        <w:tc>
          <w:tcPr>
            <w:tcW w:w="2014" w:type="dxa"/>
          </w:tcPr>
          <w:p w14:paraId="0C87ED22" w14:textId="15A0800C" w:rsidR="001A7F2D" w:rsidRPr="001A7F2D" w:rsidRDefault="00D51ED4" w:rsidP="00D51ED4">
            <w:pPr>
              <w:pStyle w:val="BodyText"/>
              <w:spacing w:before="0" w:after="0"/>
              <w:jc w:val="right"/>
              <w:rPr>
                <w:sz w:val="24"/>
                <w:szCs w:val="24"/>
              </w:rPr>
            </w:pPr>
            <w:r>
              <w:rPr>
                <w:sz w:val="24"/>
                <w:szCs w:val="24"/>
              </w:rPr>
              <w:t>0</w:t>
            </w:r>
          </w:p>
        </w:tc>
        <w:tc>
          <w:tcPr>
            <w:tcW w:w="2014" w:type="dxa"/>
          </w:tcPr>
          <w:p w14:paraId="55A0E92C" w14:textId="495D03F5" w:rsidR="001A7F2D" w:rsidRPr="001A7F2D" w:rsidRDefault="00D51ED4" w:rsidP="00D51ED4">
            <w:pPr>
              <w:pStyle w:val="BodyText"/>
              <w:spacing w:before="0" w:after="0"/>
              <w:jc w:val="right"/>
              <w:rPr>
                <w:sz w:val="24"/>
                <w:szCs w:val="24"/>
              </w:rPr>
            </w:pPr>
            <w:r>
              <w:rPr>
                <w:sz w:val="24"/>
                <w:szCs w:val="24"/>
              </w:rPr>
              <w:t>2</w:t>
            </w:r>
          </w:p>
        </w:tc>
        <w:tc>
          <w:tcPr>
            <w:tcW w:w="2014" w:type="dxa"/>
          </w:tcPr>
          <w:p w14:paraId="191E2330" w14:textId="106D9F4E" w:rsidR="001A7F2D" w:rsidRPr="001A7F2D" w:rsidRDefault="00D51ED4" w:rsidP="00D51ED4">
            <w:pPr>
              <w:pStyle w:val="BodyText"/>
              <w:spacing w:before="0" w:after="0"/>
              <w:jc w:val="right"/>
              <w:rPr>
                <w:sz w:val="24"/>
                <w:szCs w:val="24"/>
              </w:rPr>
            </w:pPr>
            <w:r>
              <w:rPr>
                <w:sz w:val="24"/>
                <w:szCs w:val="24"/>
              </w:rPr>
              <w:t>2</w:t>
            </w:r>
          </w:p>
        </w:tc>
      </w:tr>
      <w:tr w:rsidR="001A7F2D" w14:paraId="4B59EE4E" w14:textId="77777777" w:rsidTr="001A7F2D">
        <w:tc>
          <w:tcPr>
            <w:tcW w:w="2014" w:type="dxa"/>
          </w:tcPr>
          <w:p w14:paraId="7F1D7F7F" w14:textId="4B5187BB" w:rsidR="001A7F2D" w:rsidRPr="001A7F2D" w:rsidRDefault="00D51ED4" w:rsidP="00D51ED4">
            <w:pPr>
              <w:pStyle w:val="BodyText"/>
              <w:spacing w:before="0" w:after="0"/>
              <w:rPr>
                <w:sz w:val="24"/>
                <w:szCs w:val="24"/>
              </w:rPr>
            </w:pPr>
            <w:r>
              <w:rPr>
                <w:sz w:val="24"/>
                <w:szCs w:val="24"/>
              </w:rPr>
              <w:t>10</w:t>
            </w:r>
            <w:r w:rsidRPr="00D51ED4">
              <w:rPr>
                <w:sz w:val="24"/>
                <w:szCs w:val="24"/>
                <w:vertAlign w:val="superscript"/>
              </w:rPr>
              <w:t>th</w:t>
            </w:r>
            <w:r>
              <w:rPr>
                <w:sz w:val="24"/>
                <w:szCs w:val="24"/>
              </w:rPr>
              <w:t xml:space="preserve"> grade</w:t>
            </w:r>
          </w:p>
        </w:tc>
        <w:tc>
          <w:tcPr>
            <w:tcW w:w="2014" w:type="dxa"/>
          </w:tcPr>
          <w:p w14:paraId="29B1372E" w14:textId="11D0E767" w:rsidR="001A7F2D" w:rsidRPr="001A7F2D" w:rsidRDefault="00D51ED4" w:rsidP="00D51ED4">
            <w:pPr>
              <w:pStyle w:val="BodyText"/>
              <w:spacing w:before="0" w:after="0"/>
              <w:jc w:val="right"/>
              <w:rPr>
                <w:sz w:val="24"/>
                <w:szCs w:val="24"/>
              </w:rPr>
            </w:pPr>
            <w:r>
              <w:rPr>
                <w:sz w:val="24"/>
                <w:szCs w:val="24"/>
              </w:rPr>
              <w:t>9</w:t>
            </w:r>
          </w:p>
        </w:tc>
        <w:tc>
          <w:tcPr>
            <w:tcW w:w="2014" w:type="dxa"/>
          </w:tcPr>
          <w:p w14:paraId="0E9EA5EC" w14:textId="164A256D" w:rsidR="001A7F2D" w:rsidRPr="001A7F2D" w:rsidRDefault="00D51ED4" w:rsidP="00D51ED4">
            <w:pPr>
              <w:pStyle w:val="BodyText"/>
              <w:spacing w:before="0" w:after="0"/>
              <w:jc w:val="right"/>
              <w:rPr>
                <w:sz w:val="24"/>
                <w:szCs w:val="24"/>
              </w:rPr>
            </w:pPr>
            <w:r>
              <w:rPr>
                <w:sz w:val="24"/>
                <w:szCs w:val="24"/>
              </w:rPr>
              <w:t>0</w:t>
            </w:r>
          </w:p>
        </w:tc>
        <w:tc>
          <w:tcPr>
            <w:tcW w:w="2014" w:type="dxa"/>
          </w:tcPr>
          <w:p w14:paraId="775009C6" w14:textId="358A7342" w:rsidR="001A7F2D" w:rsidRPr="001A7F2D" w:rsidRDefault="00D51ED4" w:rsidP="00D51ED4">
            <w:pPr>
              <w:pStyle w:val="BodyText"/>
              <w:spacing w:before="0" w:after="0"/>
              <w:jc w:val="right"/>
              <w:rPr>
                <w:sz w:val="24"/>
                <w:szCs w:val="24"/>
              </w:rPr>
            </w:pPr>
            <w:r>
              <w:rPr>
                <w:sz w:val="24"/>
                <w:szCs w:val="24"/>
              </w:rPr>
              <w:t>5</w:t>
            </w:r>
          </w:p>
        </w:tc>
        <w:tc>
          <w:tcPr>
            <w:tcW w:w="2014" w:type="dxa"/>
          </w:tcPr>
          <w:p w14:paraId="5493F63A" w14:textId="1B746858" w:rsidR="001A7F2D" w:rsidRPr="001A7F2D" w:rsidRDefault="00D51ED4" w:rsidP="00D51ED4">
            <w:pPr>
              <w:pStyle w:val="BodyText"/>
              <w:spacing w:before="0" w:after="0"/>
              <w:jc w:val="right"/>
              <w:rPr>
                <w:sz w:val="24"/>
                <w:szCs w:val="24"/>
              </w:rPr>
            </w:pPr>
            <w:r>
              <w:rPr>
                <w:sz w:val="24"/>
                <w:szCs w:val="24"/>
              </w:rPr>
              <w:t>3</w:t>
            </w:r>
          </w:p>
        </w:tc>
      </w:tr>
      <w:tr w:rsidR="001A7F2D" w14:paraId="5FBB221E" w14:textId="77777777" w:rsidTr="001A7F2D">
        <w:tc>
          <w:tcPr>
            <w:tcW w:w="2014" w:type="dxa"/>
          </w:tcPr>
          <w:p w14:paraId="5417FB01" w14:textId="4C60093A" w:rsidR="001A7F2D" w:rsidRPr="001A7F2D" w:rsidRDefault="00D51ED4" w:rsidP="00D51ED4">
            <w:pPr>
              <w:pStyle w:val="BodyText"/>
              <w:spacing w:before="0" w:after="0"/>
              <w:rPr>
                <w:sz w:val="24"/>
                <w:szCs w:val="24"/>
              </w:rPr>
            </w:pPr>
            <w:r>
              <w:rPr>
                <w:sz w:val="24"/>
                <w:szCs w:val="24"/>
              </w:rPr>
              <w:t>11</w:t>
            </w:r>
            <w:r w:rsidRPr="00D51ED4">
              <w:rPr>
                <w:sz w:val="24"/>
                <w:szCs w:val="24"/>
                <w:vertAlign w:val="superscript"/>
              </w:rPr>
              <w:t>th</w:t>
            </w:r>
            <w:r>
              <w:rPr>
                <w:sz w:val="24"/>
                <w:szCs w:val="24"/>
              </w:rPr>
              <w:t xml:space="preserve"> grade</w:t>
            </w:r>
          </w:p>
        </w:tc>
        <w:tc>
          <w:tcPr>
            <w:tcW w:w="2014" w:type="dxa"/>
          </w:tcPr>
          <w:p w14:paraId="370538F2" w14:textId="24500B34" w:rsidR="001A7F2D" w:rsidRPr="001A7F2D" w:rsidRDefault="00D51ED4" w:rsidP="00D51ED4">
            <w:pPr>
              <w:pStyle w:val="BodyText"/>
              <w:spacing w:before="0" w:after="0"/>
              <w:jc w:val="right"/>
              <w:rPr>
                <w:sz w:val="24"/>
                <w:szCs w:val="24"/>
              </w:rPr>
            </w:pPr>
            <w:r>
              <w:rPr>
                <w:sz w:val="24"/>
                <w:szCs w:val="24"/>
              </w:rPr>
              <w:t>195</w:t>
            </w:r>
          </w:p>
        </w:tc>
        <w:tc>
          <w:tcPr>
            <w:tcW w:w="2014" w:type="dxa"/>
          </w:tcPr>
          <w:p w14:paraId="5E665EC0" w14:textId="2DCA82EA" w:rsidR="001A7F2D" w:rsidRPr="001A7F2D" w:rsidRDefault="00D51ED4" w:rsidP="00D51ED4">
            <w:pPr>
              <w:pStyle w:val="BodyText"/>
              <w:spacing w:before="0" w:after="0"/>
              <w:jc w:val="right"/>
              <w:rPr>
                <w:sz w:val="24"/>
                <w:szCs w:val="24"/>
              </w:rPr>
            </w:pPr>
            <w:r>
              <w:rPr>
                <w:sz w:val="24"/>
                <w:szCs w:val="24"/>
              </w:rPr>
              <w:t>0</w:t>
            </w:r>
          </w:p>
        </w:tc>
        <w:tc>
          <w:tcPr>
            <w:tcW w:w="2014" w:type="dxa"/>
          </w:tcPr>
          <w:p w14:paraId="184DC67E" w14:textId="07DBFD97" w:rsidR="001A7F2D" w:rsidRPr="001A7F2D" w:rsidRDefault="00D51ED4" w:rsidP="00D51ED4">
            <w:pPr>
              <w:pStyle w:val="BodyText"/>
              <w:spacing w:before="0" w:after="0"/>
              <w:jc w:val="right"/>
              <w:rPr>
                <w:sz w:val="24"/>
                <w:szCs w:val="24"/>
              </w:rPr>
            </w:pPr>
            <w:r>
              <w:rPr>
                <w:sz w:val="24"/>
                <w:szCs w:val="24"/>
              </w:rPr>
              <w:t>14</w:t>
            </w:r>
          </w:p>
        </w:tc>
        <w:tc>
          <w:tcPr>
            <w:tcW w:w="2014" w:type="dxa"/>
          </w:tcPr>
          <w:p w14:paraId="7AC481F9" w14:textId="1D9C4D71" w:rsidR="001A7F2D" w:rsidRPr="001A7F2D" w:rsidRDefault="00D51ED4" w:rsidP="00D51ED4">
            <w:pPr>
              <w:pStyle w:val="BodyText"/>
              <w:spacing w:before="0" w:after="0"/>
              <w:jc w:val="right"/>
              <w:rPr>
                <w:sz w:val="24"/>
                <w:szCs w:val="24"/>
              </w:rPr>
            </w:pPr>
            <w:r>
              <w:rPr>
                <w:sz w:val="24"/>
                <w:szCs w:val="24"/>
              </w:rPr>
              <w:t>9</w:t>
            </w:r>
          </w:p>
        </w:tc>
      </w:tr>
      <w:tr w:rsidR="001A7F2D" w14:paraId="3CF138B0" w14:textId="77777777" w:rsidTr="001A7F2D">
        <w:tc>
          <w:tcPr>
            <w:tcW w:w="2014" w:type="dxa"/>
          </w:tcPr>
          <w:p w14:paraId="2918D20F" w14:textId="3554B2DE" w:rsidR="001A7F2D" w:rsidRPr="001A7F2D" w:rsidRDefault="00D51ED4" w:rsidP="00D51ED4">
            <w:pPr>
              <w:pStyle w:val="BodyText"/>
              <w:spacing w:before="0" w:after="0"/>
              <w:rPr>
                <w:sz w:val="24"/>
                <w:szCs w:val="24"/>
              </w:rPr>
            </w:pPr>
            <w:r>
              <w:rPr>
                <w:sz w:val="24"/>
                <w:szCs w:val="24"/>
              </w:rPr>
              <w:t>12</w:t>
            </w:r>
            <w:r w:rsidRPr="00D51ED4">
              <w:rPr>
                <w:sz w:val="24"/>
                <w:szCs w:val="24"/>
                <w:vertAlign w:val="superscript"/>
              </w:rPr>
              <w:t>th</w:t>
            </w:r>
            <w:r>
              <w:rPr>
                <w:sz w:val="24"/>
                <w:szCs w:val="24"/>
              </w:rPr>
              <w:t xml:space="preserve"> grade</w:t>
            </w:r>
          </w:p>
        </w:tc>
        <w:tc>
          <w:tcPr>
            <w:tcW w:w="2014" w:type="dxa"/>
          </w:tcPr>
          <w:p w14:paraId="383F5846" w14:textId="0D5EC62B" w:rsidR="001A7F2D" w:rsidRPr="001A7F2D" w:rsidRDefault="00D51ED4" w:rsidP="00D51ED4">
            <w:pPr>
              <w:pStyle w:val="BodyText"/>
              <w:spacing w:before="0" w:after="0"/>
              <w:jc w:val="right"/>
              <w:rPr>
                <w:sz w:val="24"/>
                <w:szCs w:val="24"/>
              </w:rPr>
            </w:pPr>
            <w:r>
              <w:rPr>
                <w:sz w:val="24"/>
                <w:szCs w:val="24"/>
              </w:rPr>
              <w:t>8</w:t>
            </w:r>
          </w:p>
        </w:tc>
        <w:tc>
          <w:tcPr>
            <w:tcW w:w="2014" w:type="dxa"/>
          </w:tcPr>
          <w:p w14:paraId="712A5290" w14:textId="5A7217C1" w:rsidR="001A7F2D" w:rsidRPr="001A7F2D" w:rsidRDefault="00D51ED4" w:rsidP="00D51ED4">
            <w:pPr>
              <w:pStyle w:val="BodyText"/>
              <w:spacing w:before="0" w:after="0"/>
              <w:jc w:val="right"/>
              <w:rPr>
                <w:sz w:val="24"/>
                <w:szCs w:val="24"/>
              </w:rPr>
            </w:pPr>
            <w:r>
              <w:rPr>
                <w:sz w:val="24"/>
                <w:szCs w:val="24"/>
              </w:rPr>
              <w:t>290</w:t>
            </w:r>
          </w:p>
        </w:tc>
        <w:tc>
          <w:tcPr>
            <w:tcW w:w="2014" w:type="dxa"/>
          </w:tcPr>
          <w:p w14:paraId="7FAE560B" w14:textId="16EE2280" w:rsidR="001A7F2D" w:rsidRPr="001A7F2D" w:rsidRDefault="00D51ED4" w:rsidP="00D51ED4">
            <w:pPr>
              <w:pStyle w:val="BodyText"/>
              <w:spacing w:before="0" w:after="0"/>
              <w:jc w:val="right"/>
              <w:rPr>
                <w:sz w:val="24"/>
                <w:szCs w:val="24"/>
              </w:rPr>
            </w:pPr>
            <w:r>
              <w:rPr>
                <w:sz w:val="24"/>
                <w:szCs w:val="24"/>
              </w:rPr>
              <w:t>21</w:t>
            </w:r>
          </w:p>
        </w:tc>
        <w:tc>
          <w:tcPr>
            <w:tcW w:w="2014" w:type="dxa"/>
          </w:tcPr>
          <w:p w14:paraId="5E27EE63" w14:textId="627B923F" w:rsidR="001A7F2D" w:rsidRPr="001A7F2D" w:rsidRDefault="00D51ED4" w:rsidP="00D51ED4">
            <w:pPr>
              <w:pStyle w:val="BodyText"/>
              <w:spacing w:before="0" w:after="0"/>
              <w:jc w:val="right"/>
              <w:rPr>
                <w:sz w:val="24"/>
                <w:szCs w:val="24"/>
              </w:rPr>
            </w:pPr>
            <w:r>
              <w:rPr>
                <w:sz w:val="24"/>
                <w:szCs w:val="24"/>
              </w:rPr>
              <w:t>30</w:t>
            </w:r>
          </w:p>
        </w:tc>
      </w:tr>
    </w:tbl>
    <w:p w14:paraId="3E821415" w14:textId="0BA76F02" w:rsidR="005A48E1" w:rsidRDefault="005A48E1" w:rsidP="007362B3">
      <w:pPr>
        <w:pStyle w:val="BodyText"/>
        <w:rPr>
          <w:sz w:val="24"/>
          <w:szCs w:val="24"/>
          <w:u w:val="single"/>
        </w:rPr>
      </w:pPr>
      <w:r>
        <w:rPr>
          <w:sz w:val="24"/>
          <w:szCs w:val="24"/>
          <w:u w:val="single"/>
        </w:rPr>
        <w:br w:type="page"/>
      </w:r>
    </w:p>
    <w:tbl>
      <w:tblPr>
        <w:tblStyle w:val="TableGrid8"/>
        <w:tblW w:w="0" w:type="auto"/>
        <w:tblLook w:val="04A0" w:firstRow="1" w:lastRow="0" w:firstColumn="1" w:lastColumn="0" w:noHBand="0" w:noVBand="1"/>
        <w:tblCaption w:val="Participant Data by Provider through 6/30/20"/>
        <w:tblDescription w:val="Participant demographic data for those served in group services and individual services by Boys and Girls Club of Rochester, Southwest MN Private Industry Council, Anoka County, and City of Duluth Workforce Development."/>
      </w:tblPr>
      <w:tblGrid>
        <w:gridCol w:w="2013"/>
        <w:gridCol w:w="2013"/>
        <w:gridCol w:w="2013"/>
        <w:gridCol w:w="2012"/>
        <w:gridCol w:w="2013"/>
      </w:tblGrid>
      <w:tr w:rsidR="005A48E1" w14:paraId="30C7CCDA" w14:textId="77777777" w:rsidTr="005A48E1">
        <w:trPr>
          <w:cnfStyle w:val="100000000000" w:firstRow="1" w:lastRow="0" w:firstColumn="0" w:lastColumn="0" w:oddVBand="0" w:evenVBand="0" w:oddHBand="0" w:evenHBand="0" w:firstRowFirstColumn="0" w:firstRowLastColumn="0" w:lastRowFirstColumn="0" w:lastRowLastColumn="0"/>
        </w:trPr>
        <w:tc>
          <w:tcPr>
            <w:tcW w:w="2014" w:type="dxa"/>
          </w:tcPr>
          <w:p w14:paraId="55B17208" w14:textId="77777777" w:rsidR="005A48E1" w:rsidRPr="001A7F2D" w:rsidRDefault="005A48E1" w:rsidP="005A48E1">
            <w:pPr>
              <w:pStyle w:val="BodyText"/>
              <w:rPr>
                <w:sz w:val="24"/>
                <w:szCs w:val="24"/>
              </w:rPr>
            </w:pPr>
          </w:p>
        </w:tc>
        <w:tc>
          <w:tcPr>
            <w:tcW w:w="2014" w:type="dxa"/>
          </w:tcPr>
          <w:p w14:paraId="13707EEA" w14:textId="5599A200" w:rsidR="005A48E1" w:rsidRPr="001A7F2D" w:rsidRDefault="005A48E1" w:rsidP="005A48E1">
            <w:pPr>
              <w:pStyle w:val="BodyText"/>
              <w:jc w:val="center"/>
              <w:rPr>
                <w:sz w:val="24"/>
                <w:szCs w:val="24"/>
              </w:rPr>
            </w:pPr>
            <w:r>
              <w:rPr>
                <w:sz w:val="24"/>
                <w:szCs w:val="24"/>
              </w:rPr>
              <w:t>Boys and Girls Club of Rochester</w:t>
            </w:r>
          </w:p>
        </w:tc>
        <w:tc>
          <w:tcPr>
            <w:tcW w:w="2014" w:type="dxa"/>
          </w:tcPr>
          <w:p w14:paraId="5DC1A0F6" w14:textId="0A4E06D5" w:rsidR="005A48E1" w:rsidRPr="001A7F2D" w:rsidRDefault="005A48E1" w:rsidP="005A48E1">
            <w:pPr>
              <w:pStyle w:val="BodyText"/>
              <w:jc w:val="center"/>
              <w:rPr>
                <w:sz w:val="24"/>
                <w:szCs w:val="24"/>
              </w:rPr>
            </w:pPr>
            <w:r>
              <w:rPr>
                <w:sz w:val="24"/>
                <w:szCs w:val="24"/>
              </w:rPr>
              <w:t>Southwest MN Private Industry Council</w:t>
            </w:r>
          </w:p>
        </w:tc>
        <w:tc>
          <w:tcPr>
            <w:tcW w:w="2014" w:type="dxa"/>
          </w:tcPr>
          <w:p w14:paraId="6848E1EB" w14:textId="1D74478E" w:rsidR="005A48E1" w:rsidRPr="001A7F2D" w:rsidRDefault="005A48E1" w:rsidP="005A48E1">
            <w:pPr>
              <w:pStyle w:val="BodyText"/>
              <w:jc w:val="center"/>
              <w:rPr>
                <w:sz w:val="24"/>
                <w:szCs w:val="24"/>
              </w:rPr>
            </w:pPr>
            <w:r>
              <w:rPr>
                <w:sz w:val="24"/>
                <w:szCs w:val="24"/>
              </w:rPr>
              <w:t>Anoka County</w:t>
            </w:r>
          </w:p>
        </w:tc>
        <w:tc>
          <w:tcPr>
            <w:tcW w:w="2014" w:type="dxa"/>
          </w:tcPr>
          <w:p w14:paraId="4F0FEB6E" w14:textId="0FCFB8C6" w:rsidR="005A48E1" w:rsidRPr="001A7F2D" w:rsidRDefault="005A48E1" w:rsidP="005A48E1">
            <w:pPr>
              <w:pStyle w:val="BodyText"/>
              <w:jc w:val="center"/>
              <w:rPr>
                <w:sz w:val="24"/>
                <w:szCs w:val="24"/>
              </w:rPr>
            </w:pPr>
            <w:r>
              <w:rPr>
                <w:sz w:val="24"/>
                <w:szCs w:val="24"/>
              </w:rPr>
              <w:t>City of Duluth Workforce Development</w:t>
            </w:r>
          </w:p>
        </w:tc>
      </w:tr>
      <w:tr w:rsidR="005A48E1" w14:paraId="5858D240" w14:textId="77777777" w:rsidTr="005A48E1">
        <w:tc>
          <w:tcPr>
            <w:tcW w:w="2014" w:type="dxa"/>
            <w:shd w:val="clear" w:color="auto" w:fill="D9D9D9" w:themeFill="background1" w:themeFillShade="D9"/>
          </w:tcPr>
          <w:p w14:paraId="7C0AA4A1" w14:textId="77777777" w:rsidR="005A48E1" w:rsidRPr="001A7F2D" w:rsidRDefault="005A48E1" w:rsidP="005A48E1">
            <w:pPr>
              <w:pStyle w:val="BodyText"/>
              <w:spacing w:before="0" w:after="0"/>
              <w:rPr>
                <w:sz w:val="24"/>
                <w:szCs w:val="24"/>
              </w:rPr>
            </w:pPr>
            <w:r w:rsidRPr="001A7F2D">
              <w:rPr>
                <w:sz w:val="24"/>
                <w:szCs w:val="24"/>
              </w:rPr>
              <w:t>Group Services (Total)</w:t>
            </w:r>
          </w:p>
        </w:tc>
        <w:tc>
          <w:tcPr>
            <w:tcW w:w="2014" w:type="dxa"/>
            <w:shd w:val="clear" w:color="auto" w:fill="D9D9D9" w:themeFill="background1" w:themeFillShade="D9"/>
          </w:tcPr>
          <w:p w14:paraId="3F5AA1BC" w14:textId="6826B239" w:rsidR="005A48E1" w:rsidRPr="001A7F2D" w:rsidRDefault="005A48E1" w:rsidP="005A48E1">
            <w:pPr>
              <w:pStyle w:val="BodyText"/>
              <w:spacing w:before="0" w:after="0"/>
              <w:jc w:val="right"/>
              <w:rPr>
                <w:sz w:val="24"/>
                <w:szCs w:val="24"/>
              </w:rPr>
            </w:pPr>
            <w:r>
              <w:rPr>
                <w:sz w:val="24"/>
                <w:szCs w:val="24"/>
              </w:rPr>
              <w:t>43</w:t>
            </w:r>
          </w:p>
        </w:tc>
        <w:tc>
          <w:tcPr>
            <w:tcW w:w="2014" w:type="dxa"/>
            <w:shd w:val="clear" w:color="auto" w:fill="D9D9D9" w:themeFill="background1" w:themeFillShade="D9"/>
          </w:tcPr>
          <w:p w14:paraId="12FB7CD8" w14:textId="03EA1F1B" w:rsidR="005A48E1" w:rsidRPr="001A7F2D" w:rsidRDefault="005A48E1" w:rsidP="005A48E1">
            <w:pPr>
              <w:pStyle w:val="BodyText"/>
              <w:spacing w:before="0" w:after="0"/>
              <w:jc w:val="right"/>
              <w:rPr>
                <w:sz w:val="24"/>
                <w:szCs w:val="24"/>
              </w:rPr>
            </w:pPr>
            <w:r>
              <w:rPr>
                <w:sz w:val="24"/>
                <w:szCs w:val="24"/>
              </w:rPr>
              <w:t>1,924</w:t>
            </w:r>
          </w:p>
        </w:tc>
        <w:tc>
          <w:tcPr>
            <w:tcW w:w="2014" w:type="dxa"/>
            <w:shd w:val="clear" w:color="auto" w:fill="D9D9D9" w:themeFill="background1" w:themeFillShade="D9"/>
          </w:tcPr>
          <w:p w14:paraId="54F13240" w14:textId="2A77961C" w:rsidR="005A48E1" w:rsidRPr="001A7F2D" w:rsidRDefault="005A48E1" w:rsidP="005A48E1">
            <w:pPr>
              <w:pStyle w:val="BodyText"/>
              <w:spacing w:before="0" w:after="0"/>
              <w:jc w:val="right"/>
              <w:rPr>
                <w:sz w:val="24"/>
                <w:szCs w:val="24"/>
              </w:rPr>
            </w:pPr>
            <w:r>
              <w:rPr>
                <w:sz w:val="24"/>
                <w:szCs w:val="24"/>
              </w:rPr>
              <w:t>482</w:t>
            </w:r>
          </w:p>
        </w:tc>
        <w:tc>
          <w:tcPr>
            <w:tcW w:w="2014" w:type="dxa"/>
            <w:shd w:val="clear" w:color="auto" w:fill="D9D9D9" w:themeFill="background1" w:themeFillShade="D9"/>
          </w:tcPr>
          <w:p w14:paraId="44219B8A" w14:textId="3045B96F" w:rsidR="005A48E1" w:rsidRPr="001A7F2D" w:rsidRDefault="005A48E1" w:rsidP="005A48E1">
            <w:pPr>
              <w:pStyle w:val="BodyText"/>
              <w:spacing w:before="0" w:after="0"/>
              <w:jc w:val="right"/>
              <w:rPr>
                <w:sz w:val="24"/>
                <w:szCs w:val="24"/>
              </w:rPr>
            </w:pPr>
            <w:r>
              <w:rPr>
                <w:sz w:val="24"/>
                <w:szCs w:val="24"/>
              </w:rPr>
              <w:t>926</w:t>
            </w:r>
          </w:p>
        </w:tc>
      </w:tr>
      <w:tr w:rsidR="005A48E1" w14:paraId="4C6C23D5" w14:textId="77777777" w:rsidTr="005A48E1">
        <w:tc>
          <w:tcPr>
            <w:tcW w:w="2014" w:type="dxa"/>
          </w:tcPr>
          <w:p w14:paraId="6286C846" w14:textId="77777777" w:rsidR="005A48E1" w:rsidRPr="001A7F2D" w:rsidRDefault="005A48E1" w:rsidP="005A48E1">
            <w:pPr>
              <w:pStyle w:val="BodyText"/>
              <w:spacing w:before="0" w:after="0"/>
              <w:rPr>
                <w:sz w:val="24"/>
                <w:szCs w:val="24"/>
              </w:rPr>
            </w:pPr>
            <w:r w:rsidRPr="001A7F2D">
              <w:rPr>
                <w:sz w:val="24"/>
                <w:szCs w:val="24"/>
              </w:rPr>
              <w:t>9</w:t>
            </w:r>
            <w:r w:rsidRPr="001A7F2D">
              <w:rPr>
                <w:sz w:val="24"/>
                <w:szCs w:val="24"/>
                <w:vertAlign w:val="superscript"/>
              </w:rPr>
              <w:t>th</w:t>
            </w:r>
            <w:r w:rsidRPr="001A7F2D">
              <w:rPr>
                <w:sz w:val="24"/>
                <w:szCs w:val="24"/>
              </w:rPr>
              <w:t xml:space="preserve"> grade</w:t>
            </w:r>
          </w:p>
        </w:tc>
        <w:tc>
          <w:tcPr>
            <w:tcW w:w="2014" w:type="dxa"/>
          </w:tcPr>
          <w:p w14:paraId="67BE1C44" w14:textId="3CE1D5BA" w:rsidR="005A48E1" w:rsidRPr="001A7F2D" w:rsidRDefault="005A48E1" w:rsidP="005A48E1">
            <w:pPr>
              <w:pStyle w:val="BodyText"/>
              <w:spacing w:before="0" w:after="0"/>
              <w:jc w:val="right"/>
              <w:rPr>
                <w:sz w:val="24"/>
                <w:szCs w:val="24"/>
              </w:rPr>
            </w:pPr>
            <w:r>
              <w:rPr>
                <w:sz w:val="24"/>
                <w:szCs w:val="24"/>
              </w:rPr>
              <w:t>9</w:t>
            </w:r>
          </w:p>
        </w:tc>
        <w:tc>
          <w:tcPr>
            <w:tcW w:w="2014" w:type="dxa"/>
          </w:tcPr>
          <w:p w14:paraId="034F39B1" w14:textId="1D6FC7BA" w:rsidR="005A48E1" w:rsidRPr="001A7F2D" w:rsidRDefault="005A48E1" w:rsidP="005A48E1">
            <w:pPr>
              <w:pStyle w:val="BodyText"/>
              <w:spacing w:before="0" w:after="0"/>
              <w:jc w:val="right"/>
              <w:rPr>
                <w:sz w:val="24"/>
                <w:szCs w:val="24"/>
              </w:rPr>
            </w:pPr>
            <w:r>
              <w:rPr>
                <w:sz w:val="24"/>
                <w:szCs w:val="24"/>
              </w:rPr>
              <w:t>N/A</w:t>
            </w:r>
          </w:p>
        </w:tc>
        <w:tc>
          <w:tcPr>
            <w:tcW w:w="2014" w:type="dxa"/>
          </w:tcPr>
          <w:p w14:paraId="1164FEBD" w14:textId="1EFAEE1B" w:rsidR="005A48E1" w:rsidRPr="001A7F2D" w:rsidRDefault="005A48E1" w:rsidP="005A48E1">
            <w:pPr>
              <w:pStyle w:val="BodyText"/>
              <w:spacing w:before="0" w:after="0"/>
              <w:jc w:val="right"/>
              <w:rPr>
                <w:sz w:val="24"/>
                <w:szCs w:val="24"/>
              </w:rPr>
            </w:pPr>
            <w:r>
              <w:rPr>
                <w:sz w:val="24"/>
                <w:szCs w:val="24"/>
              </w:rPr>
              <w:t>0</w:t>
            </w:r>
          </w:p>
        </w:tc>
        <w:tc>
          <w:tcPr>
            <w:tcW w:w="2014" w:type="dxa"/>
          </w:tcPr>
          <w:p w14:paraId="6A8D5E6B" w14:textId="0BBC3B5F" w:rsidR="005A48E1" w:rsidRPr="001A7F2D" w:rsidRDefault="005A48E1" w:rsidP="005A48E1">
            <w:pPr>
              <w:pStyle w:val="BodyText"/>
              <w:spacing w:before="0" w:after="0"/>
              <w:jc w:val="right"/>
              <w:rPr>
                <w:sz w:val="24"/>
                <w:szCs w:val="24"/>
              </w:rPr>
            </w:pPr>
            <w:r>
              <w:rPr>
                <w:sz w:val="24"/>
                <w:szCs w:val="24"/>
              </w:rPr>
              <w:t>23</w:t>
            </w:r>
          </w:p>
        </w:tc>
      </w:tr>
      <w:tr w:rsidR="005A48E1" w14:paraId="06A5CA24" w14:textId="77777777" w:rsidTr="005A48E1">
        <w:tc>
          <w:tcPr>
            <w:tcW w:w="2014" w:type="dxa"/>
          </w:tcPr>
          <w:p w14:paraId="6BA790F9" w14:textId="77777777" w:rsidR="005A48E1" w:rsidRPr="001A7F2D" w:rsidRDefault="005A48E1" w:rsidP="005A48E1">
            <w:pPr>
              <w:pStyle w:val="BodyText"/>
              <w:spacing w:before="0" w:after="0"/>
              <w:rPr>
                <w:sz w:val="24"/>
                <w:szCs w:val="24"/>
              </w:rPr>
            </w:pPr>
            <w:r>
              <w:rPr>
                <w:sz w:val="24"/>
                <w:szCs w:val="24"/>
              </w:rPr>
              <w:t>10</w:t>
            </w:r>
            <w:r w:rsidRPr="001A7F2D">
              <w:rPr>
                <w:sz w:val="24"/>
                <w:szCs w:val="24"/>
                <w:vertAlign w:val="superscript"/>
              </w:rPr>
              <w:t>th</w:t>
            </w:r>
            <w:r>
              <w:rPr>
                <w:sz w:val="24"/>
                <w:szCs w:val="24"/>
              </w:rPr>
              <w:t xml:space="preserve"> grade</w:t>
            </w:r>
          </w:p>
        </w:tc>
        <w:tc>
          <w:tcPr>
            <w:tcW w:w="2014" w:type="dxa"/>
          </w:tcPr>
          <w:p w14:paraId="16717E32" w14:textId="5261C553" w:rsidR="005A48E1" w:rsidRPr="001A7F2D" w:rsidRDefault="005A48E1" w:rsidP="005A48E1">
            <w:pPr>
              <w:pStyle w:val="BodyText"/>
              <w:spacing w:before="0" w:after="0"/>
              <w:jc w:val="right"/>
              <w:rPr>
                <w:sz w:val="24"/>
                <w:szCs w:val="24"/>
              </w:rPr>
            </w:pPr>
            <w:r>
              <w:rPr>
                <w:sz w:val="24"/>
                <w:szCs w:val="24"/>
              </w:rPr>
              <w:t>17</w:t>
            </w:r>
          </w:p>
        </w:tc>
        <w:tc>
          <w:tcPr>
            <w:tcW w:w="2014" w:type="dxa"/>
          </w:tcPr>
          <w:p w14:paraId="1B0300A2" w14:textId="5997C462" w:rsidR="005A48E1" w:rsidRPr="001A7F2D" w:rsidRDefault="005A48E1" w:rsidP="005A48E1">
            <w:pPr>
              <w:pStyle w:val="BodyText"/>
              <w:spacing w:before="0" w:after="0"/>
              <w:jc w:val="right"/>
              <w:rPr>
                <w:sz w:val="24"/>
                <w:szCs w:val="24"/>
              </w:rPr>
            </w:pPr>
            <w:r>
              <w:rPr>
                <w:sz w:val="24"/>
                <w:szCs w:val="24"/>
              </w:rPr>
              <w:t>N/A</w:t>
            </w:r>
          </w:p>
        </w:tc>
        <w:tc>
          <w:tcPr>
            <w:tcW w:w="2014" w:type="dxa"/>
          </w:tcPr>
          <w:p w14:paraId="5D3C10BB" w14:textId="7C1A9A8C" w:rsidR="005A48E1" w:rsidRPr="001A7F2D" w:rsidRDefault="005A48E1" w:rsidP="005A48E1">
            <w:pPr>
              <w:pStyle w:val="BodyText"/>
              <w:spacing w:before="0" w:after="0"/>
              <w:jc w:val="right"/>
              <w:rPr>
                <w:sz w:val="24"/>
                <w:szCs w:val="24"/>
              </w:rPr>
            </w:pPr>
            <w:r>
              <w:rPr>
                <w:sz w:val="24"/>
                <w:szCs w:val="24"/>
              </w:rPr>
              <w:t>100</w:t>
            </w:r>
          </w:p>
        </w:tc>
        <w:tc>
          <w:tcPr>
            <w:tcW w:w="2014" w:type="dxa"/>
          </w:tcPr>
          <w:p w14:paraId="645AB384" w14:textId="77CB4A02" w:rsidR="005A48E1" w:rsidRPr="001A7F2D" w:rsidRDefault="005A48E1" w:rsidP="005A48E1">
            <w:pPr>
              <w:pStyle w:val="BodyText"/>
              <w:spacing w:before="0" w:after="0"/>
              <w:jc w:val="right"/>
              <w:rPr>
                <w:sz w:val="24"/>
                <w:szCs w:val="24"/>
              </w:rPr>
            </w:pPr>
            <w:r>
              <w:rPr>
                <w:sz w:val="24"/>
                <w:szCs w:val="24"/>
              </w:rPr>
              <w:t>679</w:t>
            </w:r>
          </w:p>
        </w:tc>
      </w:tr>
      <w:tr w:rsidR="005A48E1" w14:paraId="41F4E2B2" w14:textId="77777777" w:rsidTr="005A48E1">
        <w:tc>
          <w:tcPr>
            <w:tcW w:w="2014" w:type="dxa"/>
          </w:tcPr>
          <w:p w14:paraId="21486BDF" w14:textId="77777777" w:rsidR="005A48E1" w:rsidRPr="001A7F2D" w:rsidRDefault="005A48E1" w:rsidP="005A48E1">
            <w:pPr>
              <w:pStyle w:val="BodyText"/>
              <w:spacing w:before="0" w:after="0"/>
              <w:rPr>
                <w:sz w:val="24"/>
                <w:szCs w:val="24"/>
              </w:rPr>
            </w:pPr>
            <w:r>
              <w:rPr>
                <w:sz w:val="24"/>
                <w:szCs w:val="24"/>
              </w:rPr>
              <w:t>11</w:t>
            </w:r>
            <w:r w:rsidRPr="001A7F2D">
              <w:rPr>
                <w:sz w:val="24"/>
                <w:szCs w:val="24"/>
                <w:vertAlign w:val="superscript"/>
              </w:rPr>
              <w:t>th</w:t>
            </w:r>
            <w:r>
              <w:rPr>
                <w:sz w:val="24"/>
                <w:szCs w:val="24"/>
              </w:rPr>
              <w:t xml:space="preserve"> grade</w:t>
            </w:r>
          </w:p>
        </w:tc>
        <w:tc>
          <w:tcPr>
            <w:tcW w:w="2014" w:type="dxa"/>
          </w:tcPr>
          <w:p w14:paraId="725F049A" w14:textId="040F9B87" w:rsidR="005A48E1" w:rsidRPr="001A7F2D" w:rsidRDefault="005A48E1" w:rsidP="005A48E1">
            <w:pPr>
              <w:pStyle w:val="BodyText"/>
              <w:spacing w:before="0" w:after="0"/>
              <w:jc w:val="right"/>
              <w:rPr>
                <w:sz w:val="24"/>
                <w:szCs w:val="24"/>
              </w:rPr>
            </w:pPr>
            <w:r>
              <w:rPr>
                <w:sz w:val="24"/>
                <w:szCs w:val="24"/>
              </w:rPr>
              <w:t>11</w:t>
            </w:r>
          </w:p>
        </w:tc>
        <w:tc>
          <w:tcPr>
            <w:tcW w:w="2014" w:type="dxa"/>
          </w:tcPr>
          <w:p w14:paraId="424089CC" w14:textId="0A36A9D2" w:rsidR="005A48E1" w:rsidRPr="001A7F2D" w:rsidRDefault="005A48E1" w:rsidP="005A48E1">
            <w:pPr>
              <w:pStyle w:val="BodyText"/>
              <w:spacing w:before="0" w:after="0"/>
              <w:jc w:val="right"/>
              <w:rPr>
                <w:sz w:val="24"/>
                <w:szCs w:val="24"/>
              </w:rPr>
            </w:pPr>
            <w:r>
              <w:rPr>
                <w:sz w:val="24"/>
                <w:szCs w:val="24"/>
              </w:rPr>
              <w:t>N/A</w:t>
            </w:r>
          </w:p>
        </w:tc>
        <w:tc>
          <w:tcPr>
            <w:tcW w:w="2014" w:type="dxa"/>
          </w:tcPr>
          <w:p w14:paraId="40F328B5" w14:textId="0E4CAF78" w:rsidR="005A48E1" w:rsidRPr="001A7F2D" w:rsidRDefault="005A48E1" w:rsidP="005A48E1">
            <w:pPr>
              <w:pStyle w:val="BodyText"/>
              <w:spacing w:before="0" w:after="0"/>
              <w:jc w:val="right"/>
              <w:rPr>
                <w:sz w:val="24"/>
                <w:szCs w:val="24"/>
              </w:rPr>
            </w:pPr>
            <w:r>
              <w:rPr>
                <w:sz w:val="24"/>
                <w:szCs w:val="24"/>
              </w:rPr>
              <w:t>150</w:t>
            </w:r>
          </w:p>
        </w:tc>
        <w:tc>
          <w:tcPr>
            <w:tcW w:w="2014" w:type="dxa"/>
          </w:tcPr>
          <w:p w14:paraId="4B6D7A2D" w14:textId="7AFDA700" w:rsidR="005A48E1" w:rsidRPr="001A7F2D" w:rsidRDefault="005A48E1" w:rsidP="005A48E1">
            <w:pPr>
              <w:pStyle w:val="BodyText"/>
              <w:spacing w:before="0" w:after="0"/>
              <w:jc w:val="right"/>
              <w:rPr>
                <w:sz w:val="24"/>
                <w:szCs w:val="24"/>
              </w:rPr>
            </w:pPr>
            <w:r>
              <w:rPr>
                <w:sz w:val="24"/>
                <w:szCs w:val="24"/>
              </w:rPr>
              <w:t>153</w:t>
            </w:r>
          </w:p>
        </w:tc>
      </w:tr>
      <w:tr w:rsidR="005A48E1" w14:paraId="71DCB75B" w14:textId="77777777" w:rsidTr="005A48E1">
        <w:tc>
          <w:tcPr>
            <w:tcW w:w="2014" w:type="dxa"/>
          </w:tcPr>
          <w:p w14:paraId="6AA9920A" w14:textId="77777777" w:rsidR="005A48E1" w:rsidRPr="001A7F2D" w:rsidRDefault="005A48E1" w:rsidP="005A48E1">
            <w:pPr>
              <w:pStyle w:val="BodyText"/>
              <w:spacing w:before="0" w:after="0"/>
              <w:rPr>
                <w:sz w:val="24"/>
                <w:szCs w:val="24"/>
              </w:rPr>
            </w:pPr>
            <w:r>
              <w:rPr>
                <w:sz w:val="24"/>
                <w:szCs w:val="24"/>
              </w:rPr>
              <w:t>12</w:t>
            </w:r>
            <w:r w:rsidRPr="00D51ED4">
              <w:rPr>
                <w:sz w:val="24"/>
                <w:szCs w:val="24"/>
                <w:vertAlign w:val="superscript"/>
              </w:rPr>
              <w:t>th</w:t>
            </w:r>
            <w:r>
              <w:rPr>
                <w:sz w:val="24"/>
                <w:szCs w:val="24"/>
              </w:rPr>
              <w:t xml:space="preserve"> grade</w:t>
            </w:r>
          </w:p>
        </w:tc>
        <w:tc>
          <w:tcPr>
            <w:tcW w:w="2014" w:type="dxa"/>
          </w:tcPr>
          <w:p w14:paraId="06547F80" w14:textId="495AF191" w:rsidR="005A48E1" w:rsidRPr="001A7F2D" w:rsidRDefault="005A48E1" w:rsidP="005A48E1">
            <w:pPr>
              <w:pStyle w:val="BodyText"/>
              <w:spacing w:before="0" w:after="0"/>
              <w:jc w:val="right"/>
              <w:rPr>
                <w:sz w:val="24"/>
                <w:szCs w:val="24"/>
              </w:rPr>
            </w:pPr>
            <w:r>
              <w:rPr>
                <w:sz w:val="24"/>
                <w:szCs w:val="24"/>
              </w:rPr>
              <w:t>6</w:t>
            </w:r>
          </w:p>
        </w:tc>
        <w:tc>
          <w:tcPr>
            <w:tcW w:w="2014" w:type="dxa"/>
          </w:tcPr>
          <w:p w14:paraId="72ABFA42" w14:textId="6E6477E5" w:rsidR="005A48E1" w:rsidRPr="001A7F2D" w:rsidRDefault="005A48E1" w:rsidP="005A48E1">
            <w:pPr>
              <w:pStyle w:val="BodyText"/>
              <w:spacing w:before="0" w:after="0"/>
              <w:jc w:val="right"/>
              <w:rPr>
                <w:sz w:val="24"/>
                <w:szCs w:val="24"/>
              </w:rPr>
            </w:pPr>
            <w:r>
              <w:rPr>
                <w:sz w:val="24"/>
                <w:szCs w:val="24"/>
              </w:rPr>
              <w:t>N/A</w:t>
            </w:r>
          </w:p>
        </w:tc>
        <w:tc>
          <w:tcPr>
            <w:tcW w:w="2014" w:type="dxa"/>
          </w:tcPr>
          <w:p w14:paraId="4AACAEFC" w14:textId="7656B321" w:rsidR="005A48E1" w:rsidRPr="001A7F2D" w:rsidRDefault="005A48E1" w:rsidP="005A48E1">
            <w:pPr>
              <w:pStyle w:val="BodyText"/>
              <w:spacing w:before="0" w:after="0"/>
              <w:jc w:val="right"/>
              <w:rPr>
                <w:sz w:val="24"/>
                <w:szCs w:val="24"/>
              </w:rPr>
            </w:pPr>
            <w:r>
              <w:rPr>
                <w:sz w:val="24"/>
                <w:szCs w:val="24"/>
              </w:rPr>
              <w:t>100</w:t>
            </w:r>
          </w:p>
        </w:tc>
        <w:tc>
          <w:tcPr>
            <w:tcW w:w="2014" w:type="dxa"/>
          </w:tcPr>
          <w:p w14:paraId="5DC1E0DF" w14:textId="30AFFE8E" w:rsidR="005A48E1" w:rsidRPr="001A7F2D" w:rsidRDefault="005A48E1" w:rsidP="005A48E1">
            <w:pPr>
              <w:pStyle w:val="BodyText"/>
              <w:spacing w:before="0" w:after="0"/>
              <w:jc w:val="right"/>
              <w:rPr>
                <w:sz w:val="24"/>
                <w:szCs w:val="24"/>
              </w:rPr>
            </w:pPr>
            <w:r>
              <w:rPr>
                <w:sz w:val="24"/>
                <w:szCs w:val="24"/>
              </w:rPr>
              <w:t>73</w:t>
            </w:r>
          </w:p>
        </w:tc>
      </w:tr>
      <w:tr w:rsidR="005A48E1" w14:paraId="35387F0E" w14:textId="77777777" w:rsidTr="005A48E1">
        <w:tc>
          <w:tcPr>
            <w:tcW w:w="2014" w:type="dxa"/>
            <w:shd w:val="clear" w:color="auto" w:fill="D9D9D9" w:themeFill="background1" w:themeFillShade="D9"/>
          </w:tcPr>
          <w:p w14:paraId="3B7310ED" w14:textId="77777777" w:rsidR="005A48E1" w:rsidRPr="001A7F2D" w:rsidRDefault="005A48E1" w:rsidP="005A48E1">
            <w:pPr>
              <w:pStyle w:val="BodyText"/>
              <w:spacing w:before="0" w:after="0"/>
              <w:rPr>
                <w:sz w:val="24"/>
                <w:szCs w:val="24"/>
              </w:rPr>
            </w:pPr>
            <w:r>
              <w:rPr>
                <w:sz w:val="24"/>
                <w:szCs w:val="24"/>
              </w:rPr>
              <w:t>Individual Services (Total)</w:t>
            </w:r>
          </w:p>
        </w:tc>
        <w:tc>
          <w:tcPr>
            <w:tcW w:w="2014" w:type="dxa"/>
            <w:shd w:val="clear" w:color="auto" w:fill="D9D9D9" w:themeFill="background1" w:themeFillShade="D9"/>
          </w:tcPr>
          <w:p w14:paraId="485D191B" w14:textId="432A34AE" w:rsidR="005A48E1" w:rsidRPr="001A7F2D" w:rsidRDefault="005A48E1" w:rsidP="005A48E1">
            <w:pPr>
              <w:pStyle w:val="BodyText"/>
              <w:spacing w:before="0" w:after="0"/>
              <w:jc w:val="right"/>
              <w:rPr>
                <w:sz w:val="24"/>
                <w:szCs w:val="24"/>
              </w:rPr>
            </w:pPr>
            <w:r>
              <w:rPr>
                <w:sz w:val="24"/>
                <w:szCs w:val="24"/>
              </w:rPr>
              <w:t>43</w:t>
            </w:r>
          </w:p>
        </w:tc>
        <w:tc>
          <w:tcPr>
            <w:tcW w:w="2014" w:type="dxa"/>
            <w:shd w:val="clear" w:color="auto" w:fill="D9D9D9" w:themeFill="background1" w:themeFillShade="D9"/>
          </w:tcPr>
          <w:p w14:paraId="369905D0" w14:textId="0E00A08B" w:rsidR="005A48E1" w:rsidRPr="001A7F2D" w:rsidRDefault="005A48E1" w:rsidP="005A48E1">
            <w:pPr>
              <w:pStyle w:val="BodyText"/>
              <w:spacing w:before="0" w:after="0"/>
              <w:jc w:val="right"/>
              <w:rPr>
                <w:sz w:val="24"/>
                <w:szCs w:val="24"/>
              </w:rPr>
            </w:pPr>
            <w:r>
              <w:rPr>
                <w:sz w:val="24"/>
                <w:szCs w:val="24"/>
              </w:rPr>
              <w:t>684</w:t>
            </w:r>
          </w:p>
        </w:tc>
        <w:tc>
          <w:tcPr>
            <w:tcW w:w="2014" w:type="dxa"/>
            <w:shd w:val="clear" w:color="auto" w:fill="D9D9D9" w:themeFill="background1" w:themeFillShade="D9"/>
          </w:tcPr>
          <w:p w14:paraId="2780D0B5" w14:textId="1DFCF4D5" w:rsidR="005A48E1" w:rsidRPr="001A7F2D" w:rsidRDefault="005A48E1" w:rsidP="005A48E1">
            <w:pPr>
              <w:pStyle w:val="BodyText"/>
              <w:spacing w:before="0" w:after="0"/>
              <w:jc w:val="right"/>
              <w:rPr>
                <w:sz w:val="24"/>
                <w:szCs w:val="24"/>
              </w:rPr>
            </w:pPr>
            <w:r>
              <w:rPr>
                <w:sz w:val="24"/>
                <w:szCs w:val="24"/>
              </w:rPr>
              <w:t>N/A</w:t>
            </w:r>
          </w:p>
        </w:tc>
        <w:tc>
          <w:tcPr>
            <w:tcW w:w="2014" w:type="dxa"/>
            <w:shd w:val="clear" w:color="auto" w:fill="D9D9D9" w:themeFill="background1" w:themeFillShade="D9"/>
          </w:tcPr>
          <w:p w14:paraId="13D388EC" w14:textId="10089839" w:rsidR="005A48E1" w:rsidRPr="001A7F2D" w:rsidRDefault="005A48E1" w:rsidP="005A48E1">
            <w:pPr>
              <w:pStyle w:val="BodyText"/>
              <w:spacing w:before="0" w:after="0"/>
              <w:jc w:val="right"/>
              <w:rPr>
                <w:sz w:val="24"/>
                <w:szCs w:val="24"/>
              </w:rPr>
            </w:pPr>
            <w:r>
              <w:rPr>
                <w:sz w:val="24"/>
                <w:szCs w:val="24"/>
              </w:rPr>
              <w:t>142</w:t>
            </w:r>
          </w:p>
        </w:tc>
      </w:tr>
      <w:tr w:rsidR="005A48E1" w14:paraId="42362A70" w14:textId="77777777" w:rsidTr="005A48E1">
        <w:tc>
          <w:tcPr>
            <w:tcW w:w="2014" w:type="dxa"/>
          </w:tcPr>
          <w:p w14:paraId="536F1433" w14:textId="77777777" w:rsidR="005A48E1" w:rsidRPr="001A7F2D" w:rsidRDefault="005A48E1" w:rsidP="005A48E1">
            <w:pPr>
              <w:pStyle w:val="BodyText"/>
              <w:spacing w:before="0" w:after="0"/>
              <w:rPr>
                <w:sz w:val="24"/>
                <w:szCs w:val="24"/>
              </w:rPr>
            </w:pPr>
            <w:r>
              <w:rPr>
                <w:sz w:val="24"/>
                <w:szCs w:val="24"/>
              </w:rPr>
              <w:t>Male</w:t>
            </w:r>
          </w:p>
        </w:tc>
        <w:tc>
          <w:tcPr>
            <w:tcW w:w="2014" w:type="dxa"/>
          </w:tcPr>
          <w:p w14:paraId="6766D9BE" w14:textId="147BC86D" w:rsidR="005A48E1" w:rsidRPr="001A7F2D" w:rsidRDefault="005A48E1" w:rsidP="005A48E1">
            <w:pPr>
              <w:pStyle w:val="BodyText"/>
              <w:spacing w:before="0" w:after="0"/>
              <w:jc w:val="right"/>
              <w:rPr>
                <w:sz w:val="24"/>
                <w:szCs w:val="24"/>
              </w:rPr>
            </w:pPr>
            <w:r>
              <w:rPr>
                <w:sz w:val="24"/>
                <w:szCs w:val="24"/>
              </w:rPr>
              <w:t>25</w:t>
            </w:r>
          </w:p>
        </w:tc>
        <w:tc>
          <w:tcPr>
            <w:tcW w:w="2014" w:type="dxa"/>
          </w:tcPr>
          <w:p w14:paraId="6FBC3978" w14:textId="283AF483" w:rsidR="005A48E1" w:rsidRPr="001A7F2D" w:rsidRDefault="005A48E1" w:rsidP="005A48E1">
            <w:pPr>
              <w:pStyle w:val="BodyText"/>
              <w:spacing w:before="0" w:after="0"/>
              <w:jc w:val="right"/>
              <w:rPr>
                <w:sz w:val="24"/>
                <w:szCs w:val="24"/>
              </w:rPr>
            </w:pPr>
            <w:r>
              <w:rPr>
                <w:sz w:val="24"/>
                <w:szCs w:val="24"/>
              </w:rPr>
              <w:t>322</w:t>
            </w:r>
          </w:p>
        </w:tc>
        <w:tc>
          <w:tcPr>
            <w:tcW w:w="2014" w:type="dxa"/>
          </w:tcPr>
          <w:p w14:paraId="22F59C91" w14:textId="3D8841C8" w:rsidR="005A48E1" w:rsidRPr="001A7F2D" w:rsidRDefault="005A48E1" w:rsidP="005A48E1">
            <w:pPr>
              <w:pStyle w:val="BodyText"/>
              <w:spacing w:before="0" w:after="0"/>
              <w:jc w:val="right"/>
              <w:rPr>
                <w:sz w:val="24"/>
                <w:szCs w:val="24"/>
              </w:rPr>
            </w:pPr>
            <w:r>
              <w:rPr>
                <w:sz w:val="24"/>
                <w:szCs w:val="24"/>
              </w:rPr>
              <w:t>N/A</w:t>
            </w:r>
          </w:p>
        </w:tc>
        <w:tc>
          <w:tcPr>
            <w:tcW w:w="2014" w:type="dxa"/>
          </w:tcPr>
          <w:p w14:paraId="438436C6" w14:textId="18BBD916" w:rsidR="005A48E1" w:rsidRPr="001A7F2D" w:rsidRDefault="005A48E1" w:rsidP="005A48E1">
            <w:pPr>
              <w:pStyle w:val="BodyText"/>
              <w:spacing w:before="0" w:after="0"/>
              <w:jc w:val="right"/>
              <w:rPr>
                <w:sz w:val="24"/>
                <w:szCs w:val="24"/>
              </w:rPr>
            </w:pPr>
            <w:r>
              <w:rPr>
                <w:sz w:val="24"/>
                <w:szCs w:val="24"/>
              </w:rPr>
              <w:t>66</w:t>
            </w:r>
          </w:p>
        </w:tc>
      </w:tr>
      <w:tr w:rsidR="005A48E1" w14:paraId="7BBC643A" w14:textId="77777777" w:rsidTr="005A48E1">
        <w:tc>
          <w:tcPr>
            <w:tcW w:w="2014" w:type="dxa"/>
          </w:tcPr>
          <w:p w14:paraId="3306E2BB" w14:textId="77777777" w:rsidR="005A48E1" w:rsidRPr="001A7F2D" w:rsidRDefault="005A48E1" w:rsidP="005A48E1">
            <w:pPr>
              <w:pStyle w:val="BodyText"/>
              <w:spacing w:before="0" w:after="0"/>
              <w:rPr>
                <w:sz w:val="24"/>
                <w:szCs w:val="24"/>
              </w:rPr>
            </w:pPr>
            <w:r>
              <w:rPr>
                <w:sz w:val="24"/>
                <w:szCs w:val="24"/>
              </w:rPr>
              <w:t>Female</w:t>
            </w:r>
          </w:p>
        </w:tc>
        <w:tc>
          <w:tcPr>
            <w:tcW w:w="2014" w:type="dxa"/>
          </w:tcPr>
          <w:p w14:paraId="2A34E3D2" w14:textId="4A8003FE" w:rsidR="005A48E1" w:rsidRPr="001A7F2D" w:rsidRDefault="005A48E1" w:rsidP="005A48E1">
            <w:pPr>
              <w:pStyle w:val="BodyText"/>
              <w:spacing w:before="0" w:after="0"/>
              <w:jc w:val="right"/>
              <w:rPr>
                <w:sz w:val="24"/>
                <w:szCs w:val="24"/>
              </w:rPr>
            </w:pPr>
            <w:r>
              <w:rPr>
                <w:sz w:val="24"/>
                <w:szCs w:val="24"/>
              </w:rPr>
              <w:t>18</w:t>
            </w:r>
          </w:p>
        </w:tc>
        <w:tc>
          <w:tcPr>
            <w:tcW w:w="2014" w:type="dxa"/>
          </w:tcPr>
          <w:p w14:paraId="4A14B87E" w14:textId="1646D00C" w:rsidR="005A48E1" w:rsidRPr="001A7F2D" w:rsidRDefault="005A48E1" w:rsidP="005A48E1">
            <w:pPr>
              <w:pStyle w:val="BodyText"/>
              <w:spacing w:before="0" w:after="0"/>
              <w:jc w:val="right"/>
              <w:rPr>
                <w:sz w:val="24"/>
                <w:szCs w:val="24"/>
              </w:rPr>
            </w:pPr>
            <w:r>
              <w:rPr>
                <w:sz w:val="24"/>
                <w:szCs w:val="24"/>
              </w:rPr>
              <w:t>362</w:t>
            </w:r>
          </w:p>
        </w:tc>
        <w:tc>
          <w:tcPr>
            <w:tcW w:w="2014" w:type="dxa"/>
          </w:tcPr>
          <w:p w14:paraId="17F6A560" w14:textId="6C637AA4" w:rsidR="005A48E1" w:rsidRPr="001A7F2D" w:rsidRDefault="005A48E1" w:rsidP="005A48E1">
            <w:pPr>
              <w:pStyle w:val="BodyText"/>
              <w:spacing w:before="0" w:after="0"/>
              <w:jc w:val="right"/>
              <w:rPr>
                <w:sz w:val="24"/>
                <w:szCs w:val="24"/>
              </w:rPr>
            </w:pPr>
            <w:r>
              <w:rPr>
                <w:sz w:val="24"/>
                <w:szCs w:val="24"/>
              </w:rPr>
              <w:t>N/A</w:t>
            </w:r>
          </w:p>
        </w:tc>
        <w:tc>
          <w:tcPr>
            <w:tcW w:w="2014" w:type="dxa"/>
          </w:tcPr>
          <w:p w14:paraId="6C33010E" w14:textId="742DDA49" w:rsidR="005A48E1" w:rsidRPr="001A7F2D" w:rsidRDefault="005A48E1" w:rsidP="005A48E1">
            <w:pPr>
              <w:pStyle w:val="BodyText"/>
              <w:spacing w:before="0" w:after="0"/>
              <w:jc w:val="right"/>
              <w:rPr>
                <w:sz w:val="24"/>
                <w:szCs w:val="24"/>
              </w:rPr>
            </w:pPr>
            <w:r>
              <w:rPr>
                <w:sz w:val="24"/>
                <w:szCs w:val="24"/>
              </w:rPr>
              <w:t>76</w:t>
            </w:r>
          </w:p>
        </w:tc>
      </w:tr>
      <w:tr w:rsidR="005A48E1" w14:paraId="0A1FA5BB" w14:textId="77777777" w:rsidTr="005A48E1">
        <w:tc>
          <w:tcPr>
            <w:tcW w:w="2014" w:type="dxa"/>
          </w:tcPr>
          <w:p w14:paraId="055E05E0" w14:textId="77777777" w:rsidR="005A48E1" w:rsidRPr="001A7F2D" w:rsidRDefault="005A48E1" w:rsidP="005A48E1">
            <w:pPr>
              <w:pStyle w:val="BodyText"/>
              <w:spacing w:before="0" w:after="0"/>
              <w:rPr>
                <w:sz w:val="24"/>
                <w:szCs w:val="24"/>
              </w:rPr>
            </w:pPr>
            <w:r>
              <w:rPr>
                <w:sz w:val="24"/>
                <w:szCs w:val="24"/>
              </w:rPr>
              <w:t>Other</w:t>
            </w:r>
          </w:p>
        </w:tc>
        <w:tc>
          <w:tcPr>
            <w:tcW w:w="2014" w:type="dxa"/>
          </w:tcPr>
          <w:p w14:paraId="03141F25" w14:textId="77777777" w:rsidR="005A48E1" w:rsidRPr="001A7F2D" w:rsidRDefault="005A48E1" w:rsidP="005A48E1">
            <w:pPr>
              <w:pStyle w:val="BodyText"/>
              <w:spacing w:before="0" w:after="0"/>
              <w:jc w:val="right"/>
              <w:rPr>
                <w:sz w:val="24"/>
                <w:szCs w:val="24"/>
              </w:rPr>
            </w:pPr>
            <w:r>
              <w:rPr>
                <w:sz w:val="24"/>
                <w:szCs w:val="24"/>
              </w:rPr>
              <w:t>0</w:t>
            </w:r>
          </w:p>
        </w:tc>
        <w:tc>
          <w:tcPr>
            <w:tcW w:w="2014" w:type="dxa"/>
          </w:tcPr>
          <w:p w14:paraId="35FB8DD5" w14:textId="39419B62" w:rsidR="005A48E1" w:rsidRPr="001A7F2D" w:rsidRDefault="005A48E1" w:rsidP="005A48E1">
            <w:pPr>
              <w:pStyle w:val="BodyText"/>
              <w:spacing w:before="0" w:after="0"/>
              <w:jc w:val="right"/>
              <w:rPr>
                <w:sz w:val="24"/>
                <w:szCs w:val="24"/>
              </w:rPr>
            </w:pPr>
            <w:r>
              <w:rPr>
                <w:sz w:val="24"/>
                <w:szCs w:val="24"/>
              </w:rPr>
              <w:t>0</w:t>
            </w:r>
          </w:p>
        </w:tc>
        <w:tc>
          <w:tcPr>
            <w:tcW w:w="2014" w:type="dxa"/>
          </w:tcPr>
          <w:p w14:paraId="0E7CF17C" w14:textId="6DD624B8" w:rsidR="005A48E1" w:rsidRPr="001A7F2D" w:rsidRDefault="005A48E1" w:rsidP="005A48E1">
            <w:pPr>
              <w:pStyle w:val="BodyText"/>
              <w:spacing w:before="0" w:after="0"/>
              <w:jc w:val="right"/>
              <w:rPr>
                <w:sz w:val="24"/>
                <w:szCs w:val="24"/>
              </w:rPr>
            </w:pPr>
            <w:r>
              <w:rPr>
                <w:sz w:val="24"/>
                <w:szCs w:val="24"/>
              </w:rPr>
              <w:t>N/A</w:t>
            </w:r>
          </w:p>
        </w:tc>
        <w:tc>
          <w:tcPr>
            <w:tcW w:w="2014" w:type="dxa"/>
          </w:tcPr>
          <w:p w14:paraId="6A48E900" w14:textId="0499CC46" w:rsidR="005A48E1" w:rsidRPr="001A7F2D" w:rsidRDefault="005A48E1" w:rsidP="005A48E1">
            <w:pPr>
              <w:pStyle w:val="BodyText"/>
              <w:spacing w:before="0" w:after="0"/>
              <w:jc w:val="right"/>
              <w:rPr>
                <w:sz w:val="24"/>
                <w:szCs w:val="24"/>
              </w:rPr>
            </w:pPr>
            <w:r>
              <w:rPr>
                <w:sz w:val="24"/>
                <w:szCs w:val="24"/>
              </w:rPr>
              <w:t>0</w:t>
            </w:r>
          </w:p>
        </w:tc>
      </w:tr>
      <w:tr w:rsidR="005A48E1" w14:paraId="6F02F53D" w14:textId="77777777" w:rsidTr="005A48E1">
        <w:tc>
          <w:tcPr>
            <w:tcW w:w="2014" w:type="dxa"/>
          </w:tcPr>
          <w:p w14:paraId="7B25ACA7" w14:textId="77777777" w:rsidR="005A48E1" w:rsidRPr="001A7F2D" w:rsidRDefault="005A48E1" w:rsidP="005A48E1">
            <w:pPr>
              <w:pStyle w:val="BodyText"/>
              <w:spacing w:before="0" w:after="0"/>
              <w:rPr>
                <w:sz w:val="24"/>
                <w:szCs w:val="24"/>
              </w:rPr>
            </w:pPr>
            <w:r>
              <w:rPr>
                <w:sz w:val="24"/>
                <w:szCs w:val="24"/>
              </w:rPr>
              <w:t>Age 14-15</w:t>
            </w:r>
          </w:p>
        </w:tc>
        <w:tc>
          <w:tcPr>
            <w:tcW w:w="2014" w:type="dxa"/>
          </w:tcPr>
          <w:p w14:paraId="6F5D8BEF" w14:textId="3F447B86" w:rsidR="005A48E1" w:rsidRPr="001A7F2D" w:rsidRDefault="005A48E1" w:rsidP="005A48E1">
            <w:pPr>
              <w:pStyle w:val="BodyText"/>
              <w:spacing w:before="0" w:after="0"/>
              <w:jc w:val="right"/>
              <w:rPr>
                <w:sz w:val="24"/>
                <w:szCs w:val="24"/>
              </w:rPr>
            </w:pPr>
            <w:r>
              <w:rPr>
                <w:sz w:val="24"/>
                <w:szCs w:val="24"/>
              </w:rPr>
              <w:t>4</w:t>
            </w:r>
          </w:p>
        </w:tc>
        <w:tc>
          <w:tcPr>
            <w:tcW w:w="2014" w:type="dxa"/>
          </w:tcPr>
          <w:p w14:paraId="72CE4708" w14:textId="59A2CD20" w:rsidR="005A48E1" w:rsidRPr="001A7F2D" w:rsidRDefault="005A48E1" w:rsidP="005A48E1">
            <w:pPr>
              <w:pStyle w:val="BodyText"/>
              <w:spacing w:before="0" w:after="0"/>
              <w:jc w:val="right"/>
              <w:rPr>
                <w:sz w:val="24"/>
                <w:szCs w:val="24"/>
              </w:rPr>
            </w:pPr>
            <w:r>
              <w:rPr>
                <w:sz w:val="24"/>
                <w:szCs w:val="24"/>
              </w:rPr>
              <w:t>3</w:t>
            </w:r>
          </w:p>
        </w:tc>
        <w:tc>
          <w:tcPr>
            <w:tcW w:w="2014" w:type="dxa"/>
          </w:tcPr>
          <w:p w14:paraId="6E87FDCE" w14:textId="39401821" w:rsidR="005A48E1" w:rsidRPr="001A7F2D" w:rsidRDefault="005A48E1" w:rsidP="005A48E1">
            <w:pPr>
              <w:pStyle w:val="BodyText"/>
              <w:spacing w:before="0" w:after="0"/>
              <w:jc w:val="right"/>
              <w:rPr>
                <w:sz w:val="24"/>
                <w:szCs w:val="24"/>
              </w:rPr>
            </w:pPr>
            <w:r>
              <w:rPr>
                <w:sz w:val="24"/>
                <w:szCs w:val="24"/>
              </w:rPr>
              <w:t>N/A</w:t>
            </w:r>
          </w:p>
        </w:tc>
        <w:tc>
          <w:tcPr>
            <w:tcW w:w="2014" w:type="dxa"/>
          </w:tcPr>
          <w:p w14:paraId="7220CA6F" w14:textId="59195389" w:rsidR="005A48E1" w:rsidRPr="001A7F2D" w:rsidRDefault="005A48E1" w:rsidP="005A48E1">
            <w:pPr>
              <w:pStyle w:val="BodyText"/>
              <w:spacing w:before="0" w:after="0"/>
              <w:jc w:val="right"/>
              <w:rPr>
                <w:sz w:val="24"/>
                <w:szCs w:val="24"/>
              </w:rPr>
            </w:pPr>
            <w:r>
              <w:rPr>
                <w:sz w:val="24"/>
                <w:szCs w:val="24"/>
              </w:rPr>
              <w:t>12</w:t>
            </w:r>
          </w:p>
        </w:tc>
      </w:tr>
      <w:tr w:rsidR="005A48E1" w14:paraId="1F6D2433" w14:textId="77777777" w:rsidTr="005A48E1">
        <w:tc>
          <w:tcPr>
            <w:tcW w:w="2014" w:type="dxa"/>
          </w:tcPr>
          <w:p w14:paraId="5F871B2C" w14:textId="77777777" w:rsidR="005A48E1" w:rsidRPr="001A7F2D" w:rsidRDefault="005A48E1" w:rsidP="005A48E1">
            <w:pPr>
              <w:pStyle w:val="BodyText"/>
              <w:spacing w:before="0" w:after="0"/>
              <w:rPr>
                <w:sz w:val="24"/>
                <w:szCs w:val="24"/>
              </w:rPr>
            </w:pPr>
            <w:r>
              <w:rPr>
                <w:sz w:val="24"/>
                <w:szCs w:val="24"/>
              </w:rPr>
              <w:t>Age 16-17</w:t>
            </w:r>
          </w:p>
        </w:tc>
        <w:tc>
          <w:tcPr>
            <w:tcW w:w="2014" w:type="dxa"/>
          </w:tcPr>
          <w:p w14:paraId="5D2A441E" w14:textId="21E0FC6C" w:rsidR="005A48E1" w:rsidRPr="001A7F2D" w:rsidRDefault="005A48E1" w:rsidP="005A48E1">
            <w:pPr>
              <w:pStyle w:val="BodyText"/>
              <w:spacing w:before="0" w:after="0"/>
              <w:jc w:val="right"/>
              <w:rPr>
                <w:sz w:val="24"/>
                <w:szCs w:val="24"/>
              </w:rPr>
            </w:pPr>
            <w:r>
              <w:rPr>
                <w:sz w:val="24"/>
                <w:szCs w:val="24"/>
              </w:rPr>
              <w:t>31</w:t>
            </w:r>
          </w:p>
        </w:tc>
        <w:tc>
          <w:tcPr>
            <w:tcW w:w="2014" w:type="dxa"/>
          </w:tcPr>
          <w:p w14:paraId="39842AA2" w14:textId="31719F0A" w:rsidR="005A48E1" w:rsidRPr="001A7F2D" w:rsidRDefault="005A48E1" w:rsidP="005A48E1">
            <w:pPr>
              <w:pStyle w:val="BodyText"/>
              <w:spacing w:before="0" w:after="0"/>
              <w:jc w:val="right"/>
              <w:rPr>
                <w:sz w:val="24"/>
                <w:szCs w:val="24"/>
              </w:rPr>
            </w:pPr>
            <w:r>
              <w:rPr>
                <w:sz w:val="24"/>
                <w:szCs w:val="24"/>
              </w:rPr>
              <w:t>369</w:t>
            </w:r>
          </w:p>
        </w:tc>
        <w:tc>
          <w:tcPr>
            <w:tcW w:w="2014" w:type="dxa"/>
          </w:tcPr>
          <w:p w14:paraId="1E646CBC" w14:textId="7E510395" w:rsidR="005A48E1" w:rsidRPr="001A7F2D" w:rsidRDefault="005A48E1" w:rsidP="005A48E1">
            <w:pPr>
              <w:pStyle w:val="BodyText"/>
              <w:spacing w:before="0" w:after="0"/>
              <w:jc w:val="right"/>
              <w:rPr>
                <w:sz w:val="24"/>
                <w:szCs w:val="24"/>
              </w:rPr>
            </w:pPr>
            <w:r>
              <w:rPr>
                <w:sz w:val="24"/>
                <w:szCs w:val="24"/>
              </w:rPr>
              <w:t>N/A</w:t>
            </w:r>
          </w:p>
        </w:tc>
        <w:tc>
          <w:tcPr>
            <w:tcW w:w="2014" w:type="dxa"/>
          </w:tcPr>
          <w:p w14:paraId="0DAC20A5" w14:textId="6BED67E2" w:rsidR="005A48E1" w:rsidRPr="001A7F2D" w:rsidRDefault="005A48E1" w:rsidP="005A48E1">
            <w:pPr>
              <w:pStyle w:val="BodyText"/>
              <w:spacing w:before="0" w:after="0"/>
              <w:jc w:val="right"/>
              <w:rPr>
                <w:sz w:val="24"/>
                <w:szCs w:val="24"/>
              </w:rPr>
            </w:pPr>
            <w:r>
              <w:rPr>
                <w:sz w:val="24"/>
                <w:szCs w:val="24"/>
              </w:rPr>
              <w:t>54</w:t>
            </w:r>
          </w:p>
        </w:tc>
      </w:tr>
      <w:tr w:rsidR="005A48E1" w14:paraId="3D9B76CD" w14:textId="77777777" w:rsidTr="005A48E1">
        <w:tc>
          <w:tcPr>
            <w:tcW w:w="2014" w:type="dxa"/>
          </w:tcPr>
          <w:p w14:paraId="39126C3B" w14:textId="77777777" w:rsidR="005A48E1" w:rsidRPr="001A7F2D" w:rsidRDefault="005A48E1" w:rsidP="005A48E1">
            <w:pPr>
              <w:pStyle w:val="BodyText"/>
              <w:spacing w:before="0" w:after="0"/>
              <w:rPr>
                <w:sz w:val="24"/>
                <w:szCs w:val="24"/>
              </w:rPr>
            </w:pPr>
            <w:r>
              <w:rPr>
                <w:sz w:val="24"/>
                <w:szCs w:val="24"/>
              </w:rPr>
              <w:t>Age 18</w:t>
            </w:r>
          </w:p>
        </w:tc>
        <w:tc>
          <w:tcPr>
            <w:tcW w:w="2014" w:type="dxa"/>
          </w:tcPr>
          <w:p w14:paraId="12CED3A6" w14:textId="467C4105" w:rsidR="005A48E1" w:rsidRPr="001A7F2D" w:rsidRDefault="005A48E1" w:rsidP="005A48E1">
            <w:pPr>
              <w:pStyle w:val="BodyText"/>
              <w:spacing w:before="0" w:after="0"/>
              <w:jc w:val="right"/>
              <w:rPr>
                <w:sz w:val="24"/>
                <w:szCs w:val="24"/>
              </w:rPr>
            </w:pPr>
            <w:r>
              <w:rPr>
                <w:sz w:val="24"/>
                <w:szCs w:val="24"/>
              </w:rPr>
              <w:t>3</w:t>
            </w:r>
          </w:p>
        </w:tc>
        <w:tc>
          <w:tcPr>
            <w:tcW w:w="2014" w:type="dxa"/>
          </w:tcPr>
          <w:p w14:paraId="239A5455" w14:textId="1E8FDB80" w:rsidR="005A48E1" w:rsidRPr="001A7F2D" w:rsidRDefault="005A48E1" w:rsidP="005A48E1">
            <w:pPr>
              <w:pStyle w:val="BodyText"/>
              <w:spacing w:before="0" w:after="0"/>
              <w:jc w:val="right"/>
              <w:rPr>
                <w:sz w:val="24"/>
                <w:szCs w:val="24"/>
              </w:rPr>
            </w:pPr>
            <w:r>
              <w:rPr>
                <w:sz w:val="24"/>
                <w:szCs w:val="24"/>
              </w:rPr>
              <w:t>229</w:t>
            </w:r>
          </w:p>
        </w:tc>
        <w:tc>
          <w:tcPr>
            <w:tcW w:w="2014" w:type="dxa"/>
          </w:tcPr>
          <w:p w14:paraId="72A2103A" w14:textId="0AB48094" w:rsidR="005A48E1" w:rsidRPr="001A7F2D" w:rsidRDefault="005A48E1" w:rsidP="005A48E1">
            <w:pPr>
              <w:pStyle w:val="BodyText"/>
              <w:spacing w:before="0" w:after="0"/>
              <w:jc w:val="right"/>
              <w:rPr>
                <w:sz w:val="24"/>
                <w:szCs w:val="24"/>
              </w:rPr>
            </w:pPr>
            <w:r>
              <w:rPr>
                <w:sz w:val="24"/>
                <w:szCs w:val="24"/>
              </w:rPr>
              <w:t>N/A</w:t>
            </w:r>
          </w:p>
        </w:tc>
        <w:tc>
          <w:tcPr>
            <w:tcW w:w="2014" w:type="dxa"/>
          </w:tcPr>
          <w:p w14:paraId="4E55689F" w14:textId="27D3ADAC" w:rsidR="005A48E1" w:rsidRPr="001A7F2D" w:rsidRDefault="005A48E1" w:rsidP="005A48E1">
            <w:pPr>
              <w:pStyle w:val="BodyText"/>
              <w:spacing w:before="0" w:after="0"/>
              <w:jc w:val="right"/>
              <w:rPr>
                <w:sz w:val="24"/>
                <w:szCs w:val="24"/>
              </w:rPr>
            </w:pPr>
            <w:r>
              <w:rPr>
                <w:sz w:val="24"/>
                <w:szCs w:val="24"/>
              </w:rPr>
              <w:t>57</w:t>
            </w:r>
          </w:p>
        </w:tc>
      </w:tr>
      <w:tr w:rsidR="005A48E1" w14:paraId="01DCA6C3" w14:textId="77777777" w:rsidTr="005A48E1">
        <w:tc>
          <w:tcPr>
            <w:tcW w:w="2014" w:type="dxa"/>
          </w:tcPr>
          <w:p w14:paraId="1029648D" w14:textId="77777777" w:rsidR="005A48E1" w:rsidRPr="001A7F2D" w:rsidRDefault="005A48E1" w:rsidP="005A48E1">
            <w:pPr>
              <w:pStyle w:val="BodyText"/>
              <w:spacing w:before="0" w:after="0"/>
              <w:rPr>
                <w:sz w:val="24"/>
                <w:szCs w:val="24"/>
              </w:rPr>
            </w:pPr>
            <w:r>
              <w:rPr>
                <w:sz w:val="24"/>
                <w:szCs w:val="24"/>
              </w:rPr>
              <w:t>Age 19-21</w:t>
            </w:r>
          </w:p>
        </w:tc>
        <w:tc>
          <w:tcPr>
            <w:tcW w:w="2014" w:type="dxa"/>
          </w:tcPr>
          <w:p w14:paraId="1F03330A" w14:textId="504953CB" w:rsidR="005A48E1" w:rsidRPr="001A7F2D" w:rsidRDefault="005A48E1" w:rsidP="005A48E1">
            <w:pPr>
              <w:pStyle w:val="BodyText"/>
              <w:spacing w:before="0" w:after="0"/>
              <w:jc w:val="right"/>
              <w:rPr>
                <w:sz w:val="24"/>
                <w:szCs w:val="24"/>
              </w:rPr>
            </w:pPr>
            <w:r>
              <w:rPr>
                <w:sz w:val="24"/>
                <w:szCs w:val="24"/>
              </w:rPr>
              <w:t>5</w:t>
            </w:r>
          </w:p>
        </w:tc>
        <w:tc>
          <w:tcPr>
            <w:tcW w:w="2014" w:type="dxa"/>
          </w:tcPr>
          <w:p w14:paraId="58C9DADA" w14:textId="49122196" w:rsidR="005A48E1" w:rsidRPr="001A7F2D" w:rsidRDefault="005A48E1" w:rsidP="005A48E1">
            <w:pPr>
              <w:pStyle w:val="BodyText"/>
              <w:spacing w:before="0" w:after="0"/>
              <w:jc w:val="right"/>
              <w:rPr>
                <w:sz w:val="24"/>
                <w:szCs w:val="24"/>
              </w:rPr>
            </w:pPr>
            <w:r>
              <w:rPr>
                <w:sz w:val="24"/>
                <w:szCs w:val="24"/>
              </w:rPr>
              <w:t>83</w:t>
            </w:r>
          </w:p>
        </w:tc>
        <w:tc>
          <w:tcPr>
            <w:tcW w:w="2014" w:type="dxa"/>
          </w:tcPr>
          <w:p w14:paraId="52DDBD54" w14:textId="5AB6D76C" w:rsidR="005A48E1" w:rsidRPr="001A7F2D" w:rsidRDefault="005A48E1" w:rsidP="005A48E1">
            <w:pPr>
              <w:pStyle w:val="BodyText"/>
              <w:spacing w:before="0" w:after="0"/>
              <w:jc w:val="right"/>
              <w:rPr>
                <w:sz w:val="24"/>
                <w:szCs w:val="24"/>
              </w:rPr>
            </w:pPr>
            <w:r>
              <w:rPr>
                <w:sz w:val="24"/>
                <w:szCs w:val="24"/>
              </w:rPr>
              <w:t>N/A</w:t>
            </w:r>
          </w:p>
        </w:tc>
        <w:tc>
          <w:tcPr>
            <w:tcW w:w="2014" w:type="dxa"/>
          </w:tcPr>
          <w:p w14:paraId="1FB51B15" w14:textId="6E7D8762" w:rsidR="005A48E1" w:rsidRPr="001A7F2D" w:rsidRDefault="005A48E1" w:rsidP="005A48E1">
            <w:pPr>
              <w:pStyle w:val="BodyText"/>
              <w:spacing w:before="0" w:after="0"/>
              <w:jc w:val="right"/>
              <w:rPr>
                <w:sz w:val="24"/>
                <w:szCs w:val="24"/>
              </w:rPr>
            </w:pPr>
            <w:r>
              <w:rPr>
                <w:sz w:val="24"/>
                <w:szCs w:val="24"/>
              </w:rPr>
              <w:t>17</w:t>
            </w:r>
          </w:p>
        </w:tc>
      </w:tr>
      <w:tr w:rsidR="005A48E1" w14:paraId="50471C9E" w14:textId="77777777" w:rsidTr="005A48E1">
        <w:tc>
          <w:tcPr>
            <w:tcW w:w="2014" w:type="dxa"/>
          </w:tcPr>
          <w:p w14:paraId="08F627D0" w14:textId="77777777" w:rsidR="005A48E1" w:rsidRPr="001A7F2D" w:rsidRDefault="005A48E1" w:rsidP="005A48E1">
            <w:pPr>
              <w:pStyle w:val="BodyText"/>
              <w:spacing w:before="0" w:after="0"/>
              <w:rPr>
                <w:sz w:val="24"/>
                <w:szCs w:val="24"/>
              </w:rPr>
            </w:pPr>
            <w:r>
              <w:rPr>
                <w:sz w:val="24"/>
                <w:szCs w:val="24"/>
              </w:rPr>
              <w:t>Hispanic/Latino</w:t>
            </w:r>
          </w:p>
        </w:tc>
        <w:tc>
          <w:tcPr>
            <w:tcW w:w="2014" w:type="dxa"/>
          </w:tcPr>
          <w:p w14:paraId="6662070B" w14:textId="325511DD" w:rsidR="005A48E1" w:rsidRPr="001A7F2D" w:rsidRDefault="005A48E1" w:rsidP="005A48E1">
            <w:pPr>
              <w:pStyle w:val="BodyText"/>
              <w:spacing w:before="0" w:after="0"/>
              <w:jc w:val="right"/>
              <w:rPr>
                <w:sz w:val="24"/>
                <w:szCs w:val="24"/>
              </w:rPr>
            </w:pPr>
            <w:r>
              <w:rPr>
                <w:sz w:val="24"/>
                <w:szCs w:val="24"/>
              </w:rPr>
              <w:t>8</w:t>
            </w:r>
          </w:p>
        </w:tc>
        <w:tc>
          <w:tcPr>
            <w:tcW w:w="2014" w:type="dxa"/>
          </w:tcPr>
          <w:p w14:paraId="59B50F78" w14:textId="5583779A" w:rsidR="005A48E1" w:rsidRPr="001A7F2D" w:rsidRDefault="005A48E1" w:rsidP="005A48E1">
            <w:pPr>
              <w:pStyle w:val="BodyText"/>
              <w:spacing w:before="0" w:after="0"/>
              <w:jc w:val="right"/>
              <w:rPr>
                <w:sz w:val="24"/>
                <w:szCs w:val="24"/>
              </w:rPr>
            </w:pPr>
            <w:r>
              <w:rPr>
                <w:sz w:val="24"/>
                <w:szCs w:val="24"/>
              </w:rPr>
              <w:t>137</w:t>
            </w:r>
          </w:p>
        </w:tc>
        <w:tc>
          <w:tcPr>
            <w:tcW w:w="2014" w:type="dxa"/>
          </w:tcPr>
          <w:p w14:paraId="121F6163" w14:textId="52581D55" w:rsidR="005A48E1" w:rsidRPr="001A7F2D" w:rsidRDefault="005A48E1" w:rsidP="005A48E1">
            <w:pPr>
              <w:pStyle w:val="BodyText"/>
              <w:spacing w:before="0" w:after="0"/>
              <w:jc w:val="right"/>
              <w:rPr>
                <w:sz w:val="24"/>
                <w:szCs w:val="24"/>
              </w:rPr>
            </w:pPr>
            <w:r>
              <w:rPr>
                <w:sz w:val="24"/>
                <w:szCs w:val="24"/>
              </w:rPr>
              <w:t>N/A</w:t>
            </w:r>
          </w:p>
        </w:tc>
        <w:tc>
          <w:tcPr>
            <w:tcW w:w="2014" w:type="dxa"/>
          </w:tcPr>
          <w:p w14:paraId="58E7D0EE" w14:textId="7B61AA94" w:rsidR="005A48E1" w:rsidRPr="001A7F2D" w:rsidRDefault="005A48E1" w:rsidP="005A48E1">
            <w:pPr>
              <w:pStyle w:val="BodyText"/>
              <w:spacing w:before="0" w:after="0"/>
              <w:jc w:val="right"/>
              <w:rPr>
                <w:sz w:val="24"/>
                <w:szCs w:val="24"/>
              </w:rPr>
            </w:pPr>
            <w:r>
              <w:rPr>
                <w:sz w:val="24"/>
                <w:szCs w:val="24"/>
              </w:rPr>
              <w:t>11</w:t>
            </w:r>
          </w:p>
        </w:tc>
      </w:tr>
      <w:tr w:rsidR="005A48E1" w14:paraId="0942E4EA" w14:textId="77777777" w:rsidTr="005A48E1">
        <w:tc>
          <w:tcPr>
            <w:tcW w:w="2014" w:type="dxa"/>
          </w:tcPr>
          <w:p w14:paraId="5321B14A" w14:textId="77777777" w:rsidR="005A48E1" w:rsidRPr="001A7F2D" w:rsidRDefault="005A48E1" w:rsidP="005A48E1">
            <w:pPr>
              <w:pStyle w:val="BodyText"/>
              <w:spacing w:before="0" w:after="0"/>
              <w:rPr>
                <w:sz w:val="24"/>
                <w:szCs w:val="24"/>
              </w:rPr>
            </w:pPr>
            <w:r>
              <w:rPr>
                <w:sz w:val="24"/>
                <w:szCs w:val="24"/>
              </w:rPr>
              <w:t>American Indian/Alaska Native</w:t>
            </w:r>
          </w:p>
        </w:tc>
        <w:tc>
          <w:tcPr>
            <w:tcW w:w="2014" w:type="dxa"/>
          </w:tcPr>
          <w:p w14:paraId="4E9B4032" w14:textId="7C56F730" w:rsidR="005A48E1" w:rsidRPr="001A7F2D" w:rsidRDefault="005A48E1" w:rsidP="005A48E1">
            <w:pPr>
              <w:pStyle w:val="BodyText"/>
              <w:spacing w:before="0" w:after="0"/>
              <w:jc w:val="right"/>
              <w:rPr>
                <w:sz w:val="24"/>
                <w:szCs w:val="24"/>
              </w:rPr>
            </w:pPr>
            <w:r>
              <w:rPr>
                <w:sz w:val="24"/>
                <w:szCs w:val="24"/>
              </w:rPr>
              <w:t>0</w:t>
            </w:r>
          </w:p>
        </w:tc>
        <w:tc>
          <w:tcPr>
            <w:tcW w:w="2014" w:type="dxa"/>
          </w:tcPr>
          <w:p w14:paraId="34FA8F9D" w14:textId="465D1F01" w:rsidR="005A48E1" w:rsidRPr="001A7F2D" w:rsidRDefault="005A48E1" w:rsidP="005A48E1">
            <w:pPr>
              <w:pStyle w:val="BodyText"/>
              <w:spacing w:before="0" w:after="0"/>
              <w:jc w:val="right"/>
              <w:rPr>
                <w:sz w:val="24"/>
                <w:szCs w:val="24"/>
              </w:rPr>
            </w:pPr>
            <w:r>
              <w:rPr>
                <w:sz w:val="24"/>
                <w:szCs w:val="24"/>
              </w:rPr>
              <w:t>41</w:t>
            </w:r>
          </w:p>
        </w:tc>
        <w:tc>
          <w:tcPr>
            <w:tcW w:w="2014" w:type="dxa"/>
          </w:tcPr>
          <w:p w14:paraId="0B643E86" w14:textId="181E8E88" w:rsidR="005A48E1" w:rsidRPr="001A7F2D" w:rsidRDefault="005A48E1" w:rsidP="005A48E1">
            <w:pPr>
              <w:pStyle w:val="BodyText"/>
              <w:spacing w:before="0" w:after="0"/>
              <w:jc w:val="right"/>
              <w:rPr>
                <w:sz w:val="24"/>
                <w:szCs w:val="24"/>
              </w:rPr>
            </w:pPr>
            <w:r>
              <w:rPr>
                <w:sz w:val="24"/>
                <w:szCs w:val="24"/>
              </w:rPr>
              <w:t>N/A</w:t>
            </w:r>
          </w:p>
        </w:tc>
        <w:tc>
          <w:tcPr>
            <w:tcW w:w="2014" w:type="dxa"/>
          </w:tcPr>
          <w:p w14:paraId="1FBF4EE8" w14:textId="2BE9AAB1" w:rsidR="005A48E1" w:rsidRPr="001A7F2D" w:rsidRDefault="005A48E1" w:rsidP="005A48E1">
            <w:pPr>
              <w:pStyle w:val="BodyText"/>
              <w:spacing w:before="0" w:after="0"/>
              <w:jc w:val="right"/>
              <w:rPr>
                <w:sz w:val="24"/>
                <w:szCs w:val="24"/>
              </w:rPr>
            </w:pPr>
            <w:r>
              <w:rPr>
                <w:sz w:val="24"/>
                <w:szCs w:val="24"/>
              </w:rPr>
              <w:t>33</w:t>
            </w:r>
          </w:p>
        </w:tc>
      </w:tr>
      <w:tr w:rsidR="005A48E1" w14:paraId="685CAFEA" w14:textId="77777777" w:rsidTr="005A48E1">
        <w:tc>
          <w:tcPr>
            <w:tcW w:w="2014" w:type="dxa"/>
          </w:tcPr>
          <w:p w14:paraId="6654952F" w14:textId="77777777" w:rsidR="005A48E1" w:rsidRPr="001A7F2D" w:rsidRDefault="005A48E1" w:rsidP="005A48E1">
            <w:pPr>
              <w:pStyle w:val="BodyText"/>
              <w:spacing w:before="0" w:after="0"/>
              <w:rPr>
                <w:sz w:val="24"/>
                <w:szCs w:val="24"/>
              </w:rPr>
            </w:pPr>
            <w:r>
              <w:rPr>
                <w:sz w:val="24"/>
                <w:szCs w:val="24"/>
              </w:rPr>
              <w:t>Asian/Pacific Islander</w:t>
            </w:r>
          </w:p>
        </w:tc>
        <w:tc>
          <w:tcPr>
            <w:tcW w:w="2014" w:type="dxa"/>
          </w:tcPr>
          <w:p w14:paraId="55EC2468" w14:textId="1FD2BC35" w:rsidR="005A48E1" w:rsidRPr="001A7F2D" w:rsidRDefault="005A48E1" w:rsidP="005A48E1">
            <w:pPr>
              <w:pStyle w:val="BodyText"/>
              <w:spacing w:before="0" w:after="0"/>
              <w:jc w:val="right"/>
              <w:rPr>
                <w:sz w:val="24"/>
                <w:szCs w:val="24"/>
              </w:rPr>
            </w:pPr>
            <w:r>
              <w:rPr>
                <w:sz w:val="24"/>
                <w:szCs w:val="24"/>
              </w:rPr>
              <w:t>3</w:t>
            </w:r>
          </w:p>
        </w:tc>
        <w:tc>
          <w:tcPr>
            <w:tcW w:w="2014" w:type="dxa"/>
          </w:tcPr>
          <w:p w14:paraId="5F3D9F0B" w14:textId="32B7FE1B" w:rsidR="005A48E1" w:rsidRPr="001A7F2D" w:rsidRDefault="005A48E1" w:rsidP="005A48E1">
            <w:pPr>
              <w:pStyle w:val="BodyText"/>
              <w:spacing w:before="0" w:after="0"/>
              <w:jc w:val="right"/>
              <w:rPr>
                <w:sz w:val="24"/>
                <w:szCs w:val="24"/>
              </w:rPr>
            </w:pPr>
            <w:r>
              <w:rPr>
                <w:sz w:val="24"/>
                <w:szCs w:val="24"/>
              </w:rPr>
              <w:t>44</w:t>
            </w:r>
          </w:p>
        </w:tc>
        <w:tc>
          <w:tcPr>
            <w:tcW w:w="2014" w:type="dxa"/>
          </w:tcPr>
          <w:p w14:paraId="5A0B4D19" w14:textId="058B0100" w:rsidR="005A48E1" w:rsidRPr="001A7F2D" w:rsidRDefault="005A48E1" w:rsidP="005A48E1">
            <w:pPr>
              <w:pStyle w:val="BodyText"/>
              <w:spacing w:before="0" w:after="0"/>
              <w:jc w:val="right"/>
              <w:rPr>
                <w:sz w:val="24"/>
                <w:szCs w:val="24"/>
              </w:rPr>
            </w:pPr>
            <w:r>
              <w:rPr>
                <w:sz w:val="24"/>
                <w:szCs w:val="24"/>
              </w:rPr>
              <w:t>N/A</w:t>
            </w:r>
          </w:p>
        </w:tc>
        <w:tc>
          <w:tcPr>
            <w:tcW w:w="2014" w:type="dxa"/>
          </w:tcPr>
          <w:p w14:paraId="7E99ABB1" w14:textId="73D8F8DD" w:rsidR="005A48E1" w:rsidRPr="001A7F2D" w:rsidRDefault="0029079C" w:rsidP="005A48E1">
            <w:pPr>
              <w:pStyle w:val="BodyText"/>
              <w:spacing w:before="0" w:after="0"/>
              <w:jc w:val="right"/>
              <w:rPr>
                <w:sz w:val="24"/>
                <w:szCs w:val="24"/>
              </w:rPr>
            </w:pPr>
            <w:r>
              <w:rPr>
                <w:sz w:val="24"/>
                <w:szCs w:val="24"/>
              </w:rPr>
              <w:t>5</w:t>
            </w:r>
          </w:p>
        </w:tc>
      </w:tr>
      <w:tr w:rsidR="005A48E1" w14:paraId="506DDD20" w14:textId="77777777" w:rsidTr="005A48E1">
        <w:tc>
          <w:tcPr>
            <w:tcW w:w="2014" w:type="dxa"/>
          </w:tcPr>
          <w:p w14:paraId="46D5A5B5" w14:textId="77777777" w:rsidR="005A48E1" w:rsidRPr="001A7F2D" w:rsidRDefault="005A48E1" w:rsidP="005A48E1">
            <w:pPr>
              <w:pStyle w:val="BodyText"/>
              <w:spacing w:before="0" w:after="0"/>
              <w:rPr>
                <w:sz w:val="24"/>
                <w:szCs w:val="24"/>
              </w:rPr>
            </w:pPr>
            <w:r>
              <w:rPr>
                <w:sz w:val="24"/>
                <w:szCs w:val="24"/>
              </w:rPr>
              <w:t>Black/African American</w:t>
            </w:r>
          </w:p>
        </w:tc>
        <w:tc>
          <w:tcPr>
            <w:tcW w:w="2014" w:type="dxa"/>
          </w:tcPr>
          <w:p w14:paraId="0D42FAB5" w14:textId="3E8B65C9" w:rsidR="005A48E1" w:rsidRPr="001A7F2D" w:rsidRDefault="005A48E1" w:rsidP="005A48E1">
            <w:pPr>
              <w:pStyle w:val="BodyText"/>
              <w:spacing w:before="0" w:after="0"/>
              <w:jc w:val="right"/>
              <w:rPr>
                <w:sz w:val="24"/>
                <w:szCs w:val="24"/>
              </w:rPr>
            </w:pPr>
            <w:r>
              <w:rPr>
                <w:sz w:val="24"/>
                <w:szCs w:val="24"/>
              </w:rPr>
              <w:t>21</w:t>
            </w:r>
          </w:p>
        </w:tc>
        <w:tc>
          <w:tcPr>
            <w:tcW w:w="2014" w:type="dxa"/>
          </w:tcPr>
          <w:p w14:paraId="5D989F16" w14:textId="2F69C403" w:rsidR="005A48E1" w:rsidRPr="001A7F2D" w:rsidRDefault="005A48E1" w:rsidP="005A48E1">
            <w:pPr>
              <w:pStyle w:val="BodyText"/>
              <w:spacing w:before="0" w:after="0"/>
              <w:jc w:val="right"/>
              <w:rPr>
                <w:sz w:val="24"/>
                <w:szCs w:val="24"/>
              </w:rPr>
            </w:pPr>
            <w:r>
              <w:rPr>
                <w:sz w:val="24"/>
                <w:szCs w:val="24"/>
              </w:rPr>
              <w:t>72</w:t>
            </w:r>
          </w:p>
        </w:tc>
        <w:tc>
          <w:tcPr>
            <w:tcW w:w="2014" w:type="dxa"/>
          </w:tcPr>
          <w:p w14:paraId="431BE4B6" w14:textId="2425D173" w:rsidR="005A48E1" w:rsidRPr="001A7F2D" w:rsidRDefault="005A48E1" w:rsidP="005A48E1">
            <w:pPr>
              <w:pStyle w:val="BodyText"/>
              <w:spacing w:before="0" w:after="0"/>
              <w:jc w:val="right"/>
              <w:rPr>
                <w:sz w:val="24"/>
                <w:szCs w:val="24"/>
              </w:rPr>
            </w:pPr>
            <w:r>
              <w:rPr>
                <w:sz w:val="24"/>
                <w:szCs w:val="24"/>
              </w:rPr>
              <w:t>N/A</w:t>
            </w:r>
          </w:p>
        </w:tc>
        <w:tc>
          <w:tcPr>
            <w:tcW w:w="2014" w:type="dxa"/>
          </w:tcPr>
          <w:p w14:paraId="2021EC2A" w14:textId="2C853437" w:rsidR="005A48E1" w:rsidRPr="001A7F2D" w:rsidRDefault="005A48E1" w:rsidP="005A48E1">
            <w:pPr>
              <w:pStyle w:val="BodyText"/>
              <w:spacing w:before="0" w:after="0"/>
              <w:jc w:val="right"/>
              <w:rPr>
                <w:sz w:val="24"/>
                <w:szCs w:val="24"/>
              </w:rPr>
            </w:pPr>
            <w:r>
              <w:rPr>
                <w:sz w:val="24"/>
                <w:szCs w:val="24"/>
              </w:rPr>
              <w:t>43</w:t>
            </w:r>
          </w:p>
        </w:tc>
      </w:tr>
      <w:tr w:rsidR="005A48E1" w14:paraId="30238B81" w14:textId="77777777" w:rsidTr="005A48E1">
        <w:tc>
          <w:tcPr>
            <w:tcW w:w="2014" w:type="dxa"/>
          </w:tcPr>
          <w:p w14:paraId="21C8F49C" w14:textId="77777777" w:rsidR="005A48E1" w:rsidRPr="001A7F2D" w:rsidRDefault="005A48E1" w:rsidP="005A48E1">
            <w:pPr>
              <w:pStyle w:val="BodyText"/>
              <w:spacing w:before="0" w:after="0"/>
              <w:rPr>
                <w:sz w:val="24"/>
                <w:szCs w:val="24"/>
              </w:rPr>
            </w:pPr>
            <w:r>
              <w:rPr>
                <w:sz w:val="24"/>
                <w:szCs w:val="24"/>
              </w:rPr>
              <w:t>White</w:t>
            </w:r>
          </w:p>
        </w:tc>
        <w:tc>
          <w:tcPr>
            <w:tcW w:w="2014" w:type="dxa"/>
          </w:tcPr>
          <w:p w14:paraId="355CD24C" w14:textId="45C44A2F" w:rsidR="005A48E1" w:rsidRPr="001A7F2D" w:rsidRDefault="005A48E1" w:rsidP="005A48E1">
            <w:pPr>
              <w:pStyle w:val="BodyText"/>
              <w:spacing w:before="0" w:after="0"/>
              <w:jc w:val="right"/>
              <w:rPr>
                <w:sz w:val="24"/>
                <w:szCs w:val="24"/>
              </w:rPr>
            </w:pPr>
            <w:r>
              <w:rPr>
                <w:sz w:val="24"/>
                <w:szCs w:val="24"/>
              </w:rPr>
              <w:t>11</w:t>
            </w:r>
          </w:p>
        </w:tc>
        <w:tc>
          <w:tcPr>
            <w:tcW w:w="2014" w:type="dxa"/>
          </w:tcPr>
          <w:p w14:paraId="44FC8E58" w14:textId="280D0DB6" w:rsidR="005A48E1" w:rsidRPr="001A7F2D" w:rsidRDefault="005A48E1" w:rsidP="005A48E1">
            <w:pPr>
              <w:pStyle w:val="BodyText"/>
              <w:spacing w:before="0" w:after="0"/>
              <w:jc w:val="right"/>
              <w:rPr>
                <w:sz w:val="24"/>
                <w:szCs w:val="24"/>
              </w:rPr>
            </w:pPr>
            <w:r>
              <w:rPr>
                <w:sz w:val="24"/>
                <w:szCs w:val="24"/>
              </w:rPr>
              <w:t>312</w:t>
            </w:r>
          </w:p>
        </w:tc>
        <w:tc>
          <w:tcPr>
            <w:tcW w:w="2014" w:type="dxa"/>
          </w:tcPr>
          <w:p w14:paraId="27ED8C8E" w14:textId="4A7643FB" w:rsidR="005A48E1" w:rsidRPr="001A7F2D" w:rsidRDefault="005A48E1" w:rsidP="005A48E1">
            <w:pPr>
              <w:pStyle w:val="BodyText"/>
              <w:spacing w:before="0" w:after="0"/>
              <w:jc w:val="right"/>
              <w:rPr>
                <w:sz w:val="24"/>
                <w:szCs w:val="24"/>
              </w:rPr>
            </w:pPr>
            <w:r>
              <w:rPr>
                <w:sz w:val="24"/>
                <w:szCs w:val="24"/>
              </w:rPr>
              <w:t>N/A</w:t>
            </w:r>
          </w:p>
        </w:tc>
        <w:tc>
          <w:tcPr>
            <w:tcW w:w="2014" w:type="dxa"/>
          </w:tcPr>
          <w:p w14:paraId="5F35DB1B" w14:textId="064AF97A" w:rsidR="0029079C" w:rsidRPr="001A7F2D" w:rsidRDefault="0029079C" w:rsidP="0029079C">
            <w:pPr>
              <w:pStyle w:val="BodyText"/>
              <w:spacing w:before="0" w:after="0"/>
              <w:jc w:val="right"/>
              <w:rPr>
                <w:sz w:val="24"/>
                <w:szCs w:val="24"/>
              </w:rPr>
            </w:pPr>
            <w:r>
              <w:rPr>
                <w:sz w:val="24"/>
                <w:szCs w:val="24"/>
              </w:rPr>
              <w:t>50</w:t>
            </w:r>
          </w:p>
        </w:tc>
      </w:tr>
      <w:tr w:rsidR="005A48E1" w14:paraId="224DA575" w14:textId="77777777" w:rsidTr="005A48E1">
        <w:tc>
          <w:tcPr>
            <w:tcW w:w="2014" w:type="dxa"/>
          </w:tcPr>
          <w:p w14:paraId="5EAB8E88" w14:textId="77777777" w:rsidR="005A48E1" w:rsidRPr="001A7F2D" w:rsidRDefault="005A48E1" w:rsidP="005A48E1">
            <w:pPr>
              <w:pStyle w:val="BodyText"/>
              <w:spacing w:before="0" w:after="0"/>
              <w:rPr>
                <w:sz w:val="24"/>
                <w:szCs w:val="24"/>
              </w:rPr>
            </w:pPr>
            <w:r>
              <w:rPr>
                <w:sz w:val="24"/>
                <w:szCs w:val="24"/>
              </w:rPr>
              <w:t>9</w:t>
            </w:r>
            <w:r w:rsidRPr="00D51ED4">
              <w:rPr>
                <w:sz w:val="24"/>
                <w:szCs w:val="24"/>
                <w:vertAlign w:val="superscript"/>
              </w:rPr>
              <w:t>th</w:t>
            </w:r>
            <w:r>
              <w:rPr>
                <w:sz w:val="24"/>
                <w:szCs w:val="24"/>
              </w:rPr>
              <w:t xml:space="preserve"> grade</w:t>
            </w:r>
          </w:p>
        </w:tc>
        <w:tc>
          <w:tcPr>
            <w:tcW w:w="2014" w:type="dxa"/>
          </w:tcPr>
          <w:p w14:paraId="7687D9DC" w14:textId="6A0958C8" w:rsidR="005A48E1" w:rsidRPr="001A7F2D" w:rsidRDefault="005A48E1" w:rsidP="005A48E1">
            <w:pPr>
              <w:pStyle w:val="BodyText"/>
              <w:spacing w:before="0" w:after="0"/>
              <w:jc w:val="right"/>
              <w:rPr>
                <w:sz w:val="24"/>
                <w:szCs w:val="24"/>
              </w:rPr>
            </w:pPr>
            <w:r>
              <w:rPr>
                <w:sz w:val="24"/>
                <w:szCs w:val="24"/>
              </w:rPr>
              <w:t>9</w:t>
            </w:r>
          </w:p>
        </w:tc>
        <w:tc>
          <w:tcPr>
            <w:tcW w:w="2014" w:type="dxa"/>
          </w:tcPr>
          <w:p w14:paraId="54BDC0AF" w14:textId="70AD8D77" w:rsidR="005A48E1" w:rsidRPr="001A7F2D" w:rsidRDefault="005A48E1" w:rsidP="005A48E1">
            <w:pPr>
              <w:pStyle w:val="BodyText"/>
              <w:spacing w:before="0" w:after="0"/>
              <w:jc w:val="right"/>
              <w:rPr>
                <w:sz w:val="24"/>
                <w:szCs w:val="24"/>
              </w:rPr>
            </w:pPr>
            <w:r>
              <w:rPr>
                <w:sz w:val="24"/>
                <w:szCs w:val="24"/>
              </w:rPr>
              <w:t>3</w:t>
            </w:r>
          </w:p>
        </w:tc>
        <w:tc>
          <w:tcPr>
            <w:tcW w:w="2014" w:type="dxa"/>
          </w:tcPr>
          <w:p w14:paraId="0E95EBD8" w14:textId="409BBAB6" w:rsidR="005A48E1" w:rsidRPr="001A7F2D" w:rsidRDefault="005A48E1" w:rsidP="005A48E1">
            <w:pPr>
              <w:pStyle w:val="BodyText"/>
              <w:spacing w:before="0" w:after="0"/>
              <w:jc w:val="right"/>
              <w:rPr>
                <w:sz w:val="24"/>
                <w:szCs w:val="24"/>
              </w:rPr>
            </w:pPr>
            <w:r>
              <w:rPr>
                <w:sz w:val="24"/>
                <w:szCs w:val="24"/>
              </w:rPr>
              <w:t>N/A</w:t>
            </w:r>
          </w:p>
        </w:tc>
        <w:tc>
          <w:tcPr>
            <w:tcW w:w="2014" w:type="dxa"/>
          </w:tcPr>
          <w:p w14:paraId="28857105" w14:textId="21895172" w:rsidR="005A48E1" w:rsidRPr="001A7F2D" w:rsidRDefault="0029079C" w:rsidP="005A48E1">
            <w:pPr>
              <w:pStyle w:val="BodyText"/>
              <w:spacing w:before="0" w:after="0"/>
              <w:jc w:val="right"/>
              <w:rPr>
                <w:sz w:val="24"/>
                <w:szCs w:val="24"/>
              </w:rPr>
            </w:pPr>
            <w:r>
              <w:rPr>
                <w:sz w:val="24"/>
                <w:szCs w:val="24"/>
              </w:rPr>
              <w:t>14</w:t>
            </w:r>
          </w:p>
        </w:tc>
      </w:tr>
      <w:tr w:rsidR="005A48E1" w14:paraId="60CCCC2E" w14:textId="77777777" w:rsidTr="005A48E1">
        <w:tc>
          <w:tcPr>
            <w:tcW w:w="2014" w:type="dxa"/>
          </w:tcPr>
          <w:p w14:paraId="17D14EC6" w14:textId="77777777" w:rsidR="005A48E1" w:rsidRPr="001A7F2D" w:rsidRDefault="005A48E1" w:rsidP="005A48E1">
            <w:pPr>
              <w:pStyle w:val="BodyText"/>
              <w:spacing w:before="0" w:after="0"/>
              <w:rPr>
                <w:sz w:val="24"/>
                <w:szCs w:val="24"/>
              </w:rPr>
            </w:pPr>
            <w:r>
              <w:rPr>
                <w:sz w:val="24"/>
                <w:szCs w:val="24"/>
              </w:rPr>
              <w:t>10</w:t>
            </w:r>
            <w:r w:rsidRPr="00D51ED4">
              <w:rPr>
                <w:sz w:val="24"/>
                <w:szCs w:val="24"/>
                <w:vertAlign w:val="superscript"/>
              </w:rPr>
              <w:t>th</w:t>
            </w:r>
            <w:r>
              <w:rPr>
                <w:sz w:val="24"/>
                <w:szCs w:val="24"/>
              </w:rPr>
              <w:t xml:space="preserve"> grade</w:t>
            </w:r>
          </w:p>
        </w:tc>
        <w:tc>
          <w:tcPr>
            <w:tcW w:w="2014" w:type="dxa"/>
          </w:tcPr>
          <w:p w14:paraId="53C7D087" w14:textId="352FB2EC" w:rsidR="005A48E1" w:rsidRPr="001A7F2D" w:rsidRDefault="005A48E1" w:rsidP="005A48E1">
            <w:pPr>
              <w:pStyle w:val="BodyText"/>
              <w:spacing w:before="0" w:after="0"/>
              <w:jc w:val="right"/>
              <w:rPr>
                <w:sz w:val="24"/>
                <w:szCs w:val="24"/>
              </w:rPr>
            </w:pPr>
            <w:r>
              <w:rPr>
                <w:sz w:val="24"/>
                <w:szCs w:val="24"/>
              </w:rPr>
              <w:t>17</w:t>
            </w:r>
          </w:p>
        </w:tc>
        <w:tc>
          <w:tcPr>
            <w:tcW w:w="2014" w:type="dxa"/>
          </w:tcPr>
          <w:p w14:paraId="3397B9A3" w14:textId="4DA5CDB3" w:rsidR="005A48E1" w:rsidRPr="001A7F2D" w:rsidRDefault="005A48E1" w:rsidP="005A48E1">
            <w:pPr>
              <w:pStyle w:val="BodyText"/>
              <w:spacing w:before="0" w:after="0"/>
              <w:jc w:val="right"/>
              <w:rPr>
                <w:sz w:val="24"/>
                <w:szCs w:val="24"/>
              </w:rPr>
            </w:pPr>
            <w:r>
              <w:rPr>
                <w:sz w:val="24"/>
                <w:szCs w:val="24"/>
              </w:rPr>
              <w:t>165</w:t>
            </w:r>
          </w:p>
        </w:tc>
        <w:tc>
          <w:tcPr>
            <w:tcW w:w="2014" w:type="dxa"/>
          </w:tcPr>
          <w:p w14:paraId="5EB97FF3" w14:textId="06D8C5F9" w:rsidR="005A48E1" w:rsidRPr="001A7F2D" w:rsidRDefault="005A48E1" w:rsidP="005A48E1">
            <w:pPr>
              <w:pStyle w:val="BodyText"/>
              <w:spacing w:before="0" w:after="0"/>
              <w:jc w:val="right"/>
              <w:rPr>
                <w:sz w:val="24"/>
                <w:szCs w:val="24"/>
              </w:rPr>
            </w:pPr>
            <w:r>
              <w:rPr>
                <w:sz w:val="24"/>
                <w:szCs w:val="24"/>
              </w:rPr>
              <w:t>N/A</w:t>
            </w:r>
          </w:p>
        </w:tc>
        <w:tc>
          <w:tcPr>
            <w:tcW w:w="2014" w:type="dxa"/>
          </w:tcPr>
          <w:p w14:paraId="0D6E7009" w14:textId="178F45CE" w:rsidR="005A48E1" w:rsidRPr="001A7F2D" w:rsidRDefault="0029079C" w:rsidP="005A48E1">
            <w:pPr>
              <w:pStyle w:val="BodyText"/>
              <w:spacing w:before="0" w:after="0"/>
              <w:jc w:val="right"/>
              <w:rPr>
                <w:sz w:val="24"/>
                <w:szCs w:val="24"/>
              </w:rPr>
            </w:pPr>
            <w:r>
              <w:rPr>
                <w:sz w:val="24"/>
                <w:szCs w:val="24"/>
              </w:rPr>
              <w:t>55</w:t>
            </w:r>
          </w:p>
        </w:tc>
      </w:tr>
      <w:tr w:rsidR="005A48E1" w14:paraId="471A46B7" w14:textId="77777777" w:rsidTr="005A48E1">
        <w:tc>
          <w:tcPr>
            <w:tcW w:w="2014" w:type="dxa"/>
          </w:tcPr>
          <w:p w14:paraId="2BC1E26B" w14:textId="77777777" w:rsidR="005A48E1" w:rsidRPr="001A7F2D" w:rsidRDefault="005A48E1" w:rsidP="005A48E1">
            <w:pPr>
              <w:pStyle w:val="BodyText"/>
              <w:spacing w:before="0" w:after="0"/>
              <w:rPr>
                <w:sz w:val="24"/>
                <w:szCs w:val="24"/>
              </w:rPr>
            </w:pPr>
            <w:r>
              <w:rPr>
                <w:sz w:val="24"/>
                <w:szCs w:val="24"/>
              </w:rPr>
              <w:t>11</w:t>
            </w:r>
            <w:r w:rsidRPr="00D51ED4">
              <w:rPr>
                <w:sz w:val="24"/>
                <w:szCs w:val="24"/>
                <w:vertAlign w:val="superscript"/>
              </w:rPr>
              <w:t>th</w:t>
            </w:r>
            <w:r>
              <w:rPr>
                <w:sz w:val="24"/>
                <w:szCs w:val="24"/>
              </w:rPr>
              <w:t xml:space="preserve"> grade</w:t>
            </w:r>
          </w:p>
        </w:tc>
        <w:tc>
          <w:tcPr>
            <w:tcW w:w="2014" w:type="dxa"/>
          </w:tcPr>
          <w:p w14:paraId="4817F751" w14:textId="753C4660" w:rsidR="005A48E1" w:rsidRPr="001A7F2D" w:rsidRDefault="005A48E1" w:rsidP="005A48E1">
            <w:pPr>
              <w:pStyle w:val="BodyText"/>
              <w:spacing w:before="0" w:after="0"/>
              <w:jc w:val="right"/>
              <w:rPr>
                <w:sz w:val="24"/>
                <w:szCs w:val="24"/>
              </w:rPr>
            </w:pPr>
            <w:r>
              <w:rPr>
                <w:sz w:val="24"/>
                <w:szCs w:val="24"/>
              </w:rPr>
              <w:t>11</w:t>
            </w:r>
          </w:p>
        </w:tc>
        <w:tc>
          <w:tcPr>
            <w:tcW w:w="2014" w:type="dxa"/>
          </w:tcPr>
          <w:p w14:paraId="5A77AD19" w14:textId="27630A1E" w:rsidR="005A48E1" w:rsidRPr="001A7F2D" w:rsidRDefault="005A48E1" w:rsidP="005A48E1">
            <w:pPr>
              <w:pStyle w:val="BodyText"/>
              <w:spacing w:before="0" w:after="0"/>
              <w:jc w:val="right"/>
              <w:rPr>
                <w:sz w:val="24"/>
                <w:szCs w:val="24"/>
              </w:rPr>
            </w:pPr>
            <w:r>
              <w:rPr>
                <w:sz w:val="24"/>
                <w:szCs w:val="24"/>
              </w:rPr>
              <w:t>242</w:t>
            </w:r>
          </w:p>
        </w:tc>
        <w:tc>
          <w:tcPr>
            <w:tcW w:w="2014" w:type="dxa"/>
          </w:tcPr>
          <w:p w14:paraId="3C388DA5" w14:textId="627BE596" w:rsidR="005A48E1" w:rsidRPr="001A7F2D" w:rsidRDefault="005A48E1" w:rsidP="005A48E1">
            <w:pPr>
              <w:pStyle w:val="BodyText"/>
              <w:spacing w:before="0" w:after="0"/>
              <w:jc w:val="right"/>
              <w:rPr>
                <w:sz w:val="24"/>
                <w:szCs w:val="24"/>
              </w:rPr>
            </w:pPr>
            <w:r>
              <w:rPr>
                <w:sz w:val="24"/>
                <w:szCs w:val="24"/>
              </w:rPr>
              <w:t>N/A</w:t>
            </w:r>
          </w:p>
        </w:tc>
        <w:tc>
          <w:tcPr>
            <w:tcW w:w="2014" w:type="dxa"/>
          </w:tcPr>
          <w:p w14:paraId="609ECC8E" w14:textId="5F6DB521" w:rsidR="005A48E1" w:rsidRPr="001A7F2D" w:rsidRDefault="005A48E1" w:rsidP="005A48E1">
            <w:pPr>
              <w:pStyle w:val="BodyText"/>
              <w:spacing w:before="0" w:after="0"/>
              <w:jc w:val="right"/>
              <w:rPr>
                <w:sz w:val="24"/>
                <w:szCs w:val="24"/>
              </w:rPr>
            </w:pPr>
            <w:r>
              <w:rPr>
                <w:sz w:val="24"/>
                <w:szCs w:val="24"/>
              </w:rPr>
              <w:t>9</w:t>
            </w:r>
          </w:p>
        </w:tc>
      </w:tr>
      <w:tr w:rsidR="005A48E1" w14:paraId="52F9AB0B" w14:textId="77777777" w:rsidTr="005A48E1">
        <w:tc>
          <w:tcPr>
            <w:tcW w:w="2014" w:type="dxa"/>
          </w:tcPr>
          <w:p w14:paraId="5617C03B" w14:textId="77777777" w:rsidR="005A48E1" w:rsidRPr="001A7F2D" w:rsidRDefault="005A48E1" w:rsidP="005A48E1">
            <w:pPr>
              <w:pStyle w:val="BodyText"/>
              <w:spacing w:before="0" w:after="0"/>
              <w:rPr>
                <w:sz w:val="24"/>
                <w:szCs w:val="24"/>
              </w:rPr>
            </w:pPr>
            <w:r>
              <w:rPr>
                <w:sz w:val="24"/>
                <w:szCs w:val="24"/>
              </w:rPr>
              <w:t>12</w:t>
            </w:r>
            <w:r w:rsidRPr="00D51ED4">
              <w:rPr>
                <w:sz w:val="24"/>
                <w:szCs w:val="24"/>
                <w:vertAlign w:val="superscript"/>
              </w:rPr>
              <w:t>th</w:t>
            </w:r>
            <w:r>
              <w:rPr>
                <w:sz w:val="24"/>
                <w:szCs w:val="24"/>
              </w:rPr>
              <w:t xml:space="preserve"> grade</w:t>
            </w:r>
          </w:p>
        </w:tc>
        <w:tc>
          <w:tcPr>
            <w:tcW w:w="2014" w:type="dxa"/>
          </w:tcPr>
          <w:p w14:paraId="68368AE5" w14:textId="0FDF00C5" w:rsidR="005A48E1" w:rsidRPr="001A7F2D" w:rsidRDefault="005A48E1" w:rsidP="005A48E1">
            <w:pPr>
              <w:pStyle w:val="BodyText"/>
              <w:spacing w:before="0" w:after="0"/>
              <w:jc w:val="right"/>
              <w:rPr>
                <w:sz w:val="24"/>
                <w:szCs w:val="24"/>
              </w:rPr>
            </w:pPr>
            <w:r>
              <w:rPr>
                <w:sz w:val="24"/>
                <w:szCs w:val="24"/>
              </w:rPr>
              <w:t>6</w:t>
            </w:r>
          </w:p>
        </w:tc>
        <w:tc>
          <w:tcPr>
            <w:tcW w:w="2014" w:type="dxa"/>
          </w:tcPr>
          <w:p w14:paraId="0F7B6FE0" w14:textId="049AA6E7" w:rsidR="005A48E1" w:rsidRPr="001A7F2D" w:rsidRDefault="005A48E1" w:rsidP="005A48E1">
            <w:pPr>
              <w:pStyle w:val="BodyText"/>
              <w:spacing w:before="0" w:after="0"/>
              <w:jc w:val="right"/>
              <w:rPr>
                <w:sz w:val="24"/>
                <w:szCs w:val="24"/>
              </w:rPr>
            </w:pPr>
            <w:r>
              <w:rPr>
                <w:sz w:val="24"/>
                <w:szCs w:val="24"/>
              </w:rPr>
              <w:t>234</w:t>
            </w:r>
          </w:p>
        </w:tc>
        <w:tc>
          <w:tcPr>
            <w:tcW w:w="2014" w:type="dxa"/>
          </w:tcPr>
          <w:p w14:paraId="0D7FA172" w14:textId="2CF5CD84" w:rsidR="005A48E1" w:rsidRPr="001A7F2D" w:rsidRDefault="005A48E1" w:rsidP="005A48E1">
            <w:pPr>
              <w:pStyle w:val="BodyText"/>
              <w:spacing w:before="0" w:after="0"/>
              <w:jc w:val="right"/>
              <w:rPr>
                <w:sz w:val="24"/>
                <w:szCs w:val="24"/>
              </w:rPr>
            </w:pPr>
            <w:r>
              <w:rPr>
                <w:sz w:val="24"/>
                <w:szCs w:val="24"/>
              </w:rPr>
              <w:t>N/A</w:t>
            </w:r>
          </w:p>
        </w:tc>
        <w:tc>
          <w:tcPr>
            <w:tcW w:w="2014" w:type="dxa"/>
          </w:tcPr>
          <w:p w14:paraId="74614750" w14:textId="77777777" w:rsidR="005A48E1" w:rsidRPr="001A7F2D" w:rsidRDefault="005A48E1" w:rsidP="005A48E1">
            <w:pPr>
              <w:pStyle w:val="BodyText"/>
              <w:spacing w:before="0" w:after="0"/>
              <w:jc w:val="right"/>
              <w:rPr>
                <w:sz w:val="24"/>
                <w:szCs w:val="24"/>
              </w:rPr>
            </w:pPr>
            <w:r>
              <w:rPr>
                <w:sz w:val="24"/>
                <w:szCs w:val="24"/>
              </w:rPr>
              <w:t>30</w:t>
            </w:r>
          </w:p>
        </w:tc>
      </w:tr>
    </w:tbl>
    <w:p w14:paraId="315A6749" w14:textId="24468CC7" w:rsidR="005A48E1" w:rsidRDefault="005A48E1" w:rsidP="007362B3">
      <w:pPr>
        <w:pStyle w:val="BodyText"/>
        <w:rPr>
          <w:sz w:val="24"/>
          <w:szCs w:val="24"/>
          <w:u w:val="single"/>
        </w:rPr>
      </w:pPr>
      <w:r>
        <w:rPr>
          <w:sz w:val="24"/>
          <w:szCs w:val="24"/>
          <w:u w:val="single"/>
        </w:rPr>
        <w:br w:type="page"/>
      </w:r>
    </w:p>
    <w:tbl>
      <w:tblPr>
        <w:tblStyle w:val="TableGrid8"/>
        <w:tblW w:w="0" w:type="auto"/>
        <w:tblLook w:val="04A0" w:firstRow="1" w:lastRow="0" w:firstColumn="1" w:lastColumn="0" w:noHBand="0" w:noVBand="1"/>
        <w:tblCaption w:val="Participant Data by Provider through 6/30/20"/>
        <w:tblDescription w:val="Demographic data of participants served in group services and individual services by Project for Pride in Living and Rural Minnesota CEP."/>
      </w:tblPr>
      <w:tblGrid>
        <w:gridCol w:w="2013"/>
        <w:gridCol w:w="2013"/>
        <w:gridCol w:w="2013"/>
      </w:tblGrid>
      <w:tr w:rsidR="00CA4A0E" w14:paraId="6FDD8873" w14:textId="77777777" w:rsidTr="00CA4A0E">
        <w:trPr>
          <w:cnfStyle w:val="100000000000" w:firstRow="1" w:lastRow="0" w:firstColumn="0" w:lastColumn="0" w:oddVBand="0" w:evenVBand="0" w:oddHBand="0" w:evenHBand="0" w:firstRowFirstColumn="0" w:firstRowLastColumn="0" w:lastRowFirstColumn="0" w:lastRowLastColumn="0"/>
        </w:trPr>
        <w:tc>
          <w:tcPr>
            <w:tcW w:w="2013" w:type="dxa"/>
          </w:tcPr>
          <w:p w14:paraId="3B0C5D8E" w14:textId="77777777" w:rsidR="00CA4A0E" w:rsidRPr="001A7F2D" w:rsidRDefault="00CA4A0E" w:rsidP="005A48E1">
            <w:pPr>
              <w:pStyle w:val="BodyText"/>
              <w:rPr>
                <w:sz w:val="24"/>
                <w:szCs w:val="24"/>
              </w:rPr>
            </w:pPr>
          </w:p>
        </w:tc>
        <w:tc>
          <w:tcPr>
            <w:tcW w:w="2013" w:type="dxa"/>
          </w:tcPr>
          <w:p w14:paraId="646DE720" w14:textId="0231FA5D" w:rsidR="00CA4A0E" w:rsidRPr="001A7F2D" w:rsidRDefault="00CA4A0E" w:rsidP="005A48E1">
            <w:pPr>
              <w:pStyle w:val="BodyText"/>
              <w:jc w:val="center"/>
              <w:rPr>
                <w:sz w:val="24"/>
                <w:szCs w:val="24"/>
              </w:rPr>
            </w:pPr>
            <w:r>
              <w:rPr>
                <w:sz w:val="24"/>
                <w:szCs w:val="24"/>
              </w:rPr>
              <w:t>Project for Pride in Living</w:t>
            </w:r>
          </w:p>
        </w:tc>
        <w:tc>
          <w:tcPr>
            <w:tcW w:w="2013" w:type="dxa"/>
          </w:tcPr>
          <w:p w14:paraId="6748AEF5" w14:textId="2FE273E4" w:rsidR="00CA4A0E" w:rsidRPr="001A7F2D" w:rsidRDefault="00CA4A0E" w:rsidP="005A48E1">
            <w:pPr>
              <w:pStyle w:val="BodyText"/>
              <w:jc w:val="center"/>
              <w:rPr>
                <w:sz w:val="24"/>
                <w:szCs w:val="24"/>
              </w:rPr>
            </w:pPr>
            <w:r>
              <w:rPr>
                <w:sz w:val="24"/>
                <w:szCs w:val="24"/>
              </w:rPr>
              <w:t>Rural Minnesota CEP</w:t>
            </w:r>
          </w:p>
        </w:tc>
      </w:tr>
      <w:tr w:rsidR="00CA4A0E" w14:paraId="1129B68D" w14:textId="77777777" w:rsidTr="00CA4A0E">
        <w:tc>
          <w:tcPr>
            <w:tcW w:w="2013" w:type="dxa"/>
            <w:shd w:val="clear" w:color="auto" w:fill="D9D9D9" w:themeFill="background1" w:themeFillShade="D9"/>
          </w:tcPr>
          <w:p w14:paraId="20C8881C" w14:textId="77777777" w:rsidR="00CA4A0E" w:rsidRPr="001A7F2D" w:rsidRDefault="00CA4A0E" w:rsidP="005A48E1">
            <w:pPr>
              <w:pStyle w:val="BodyText"/>
              <w:spacing w:before="0" w:after="0"/>
              <w:rPr>
                <w:sz w:val="24"/>
                <w:szCs w:val="24"/>
              </w:rPr>
            </w:pPr>
            <w:r w:rsidRPr="001A7F2D">
              <w:rPr>
                <w:sz w:val="24"/>
                <w:szCs w:val="24"/>
              </w:rPr>
              <w:t>Group Services (Total)</w:t>
            </w:r>
          </w:p>
        </w:tc>
        <w:tc>
          <w:tcPr>
            <w:tcW w:w="2013" w:type="dxa"/>
            <w:shd w:val="clear" w:color="auto" w:fill="D9D9D9" w:themeFill="background1" w:themeFillShade="D9"/>
          </w:tcPr>
          <w:p w14:paraId="481A560A" w14:textId="6959DB9B" w:rsidR="00CA4A0E" w:rsidRPr="001A7F2D" w:rsidRDefault="00CA4A0E" w:rsidP="005A48E1">
            <w:pPr>
              <w:pStyle w:val="BodyText"/>
              <w:spacing w:before="0" w:after="0"/>
              <w:jc w:val="right"/>
              <w:rPr>
                <w:sz w:val="24"/>
                <w:szCs w:val="24"/>
              </w:rPr>
            </w:pPr>
            <w:r>
              <w:rPr>
                <w:sz w:val="24"/>
                <w:szCs w:val="24"/>
              </w:rPr>
              <w:t>15</w:t>
            </w:r>
          </w:p>
        </w:tc>
        <w:tc>
          <w:tcPr>
            <w:tcW w:w="2013" w:type="dxa"/>
            <w:shd w:val="clear" w:color="auto" w:fill="D9D9D9" w:themeFill="background1" w:themeFillShade="D9"/>
          </w:tcPr>
          <w:p w14:paraId="35639C7E" w14:textId="1174771A" w:rsidR="00CA4A0E" w:rsidRPr="001A7F2D" w:rsidRDefault="00CA4A0E" w:rsidP="005A48E1">
            <w:pPr>
              <w:pStyle w:val="BodyText"/>
              <w:spacing w:before="0" w:after="0"/>
              <w:jc w:val="right"/>
              <w:rPr>
                <w:sz w:val="24"/>
                <w:szCs w:val="24"/>
              </w:rPr>
            </w:pPr>
            <w:r>
              <w:rPr>
                <w:sz w:val="24"/>
                <w:szCs w:val="24"/>
              </w:rPr>
              <w:t>67</w:t>
            </w:r>
          </w:p>
        </w:tc>
      </w:tr>
      <w:tr w:rsidR="00CA4A0E" w14:paraId="5228A69C" w14:textId="77777777" w:rsidTr="00CA4A0E">
        <w:tc>
          <w:tcPr>
            <w:tcW w:w="2013" w:type="dxa"/>
          </w:tcPr>
          <w:p w14:paraId="084D0536" w14:textId="77777777" w:rsidR="00CA4A0E" w:rsidRPr="001A7F2D" w:rsidRDefault="00CA4A0E" w:rsidP="005A48E1">
            <w:pPr>
              <w:pStyle w:val="BodyText"/>
              <w:spacing w:before="0" w:after="0"/>
              <w:rPr>
                <w:sz w:val="24"/>
                <w:szCs w:val="24"/>
              </w:rPr>
            </w:pPr>
            <w:r w:rsidRPr="001A7F2D">
              <w:rPr>
                <w:sz w:val="24"/>
                <w:szCs w:val="24"/>
              </w:rPr>
              <w:t>9</w:t>
            </w:r>
            <w:r w:rsidRPr="001A7F2D">
              <w:rPr>
                <w:sz w:val="24"/>
                <w:szCs w:val="24"/>
                <w:vertAlign w:val="superscript"/>
              </w:rPr>
              <w:t>th</w:t>
            </w:r>
            <w:r w:rsidRPr="001A7F2D">
              <w:rPr>
                <w:sz w:val="24"/>
                <w:szCs w:val="24"/>
              </w:rPr>
              <w:t xml:space="preserve"> grade</w:t>
            </w:r>
          </w:p>
        </w:tc>
        <w:tc>
          <w:tcPr>
            <w:tcW w:w="2013" w:type="dxa"/>
          </w:tcPr>
          <w:p w14:paraId="0DCD8EC2" w14:textId="63FF0945" w:rsidR="00CA4A0E" w:rsidRPr="001A7F2D" w:rsidRDefault="00CA4A0E" w:rsidP="005A48E1">
            <w:pPr>
              <w:pStyle w:val="BodyText"/>
              <w:spacing w:before="0" w:after="0"/>
              <w:jc w:val="right"/>
              <w:rPr>
                <w:sz w:val="24"/>
                <w:szCs w:val="24"/>
              </w:rPr>
            </w:pPr>
            <w:r>
              <w:rPr>
                <w:sz w:val="24"/>
                <w:szCs w:val="24"/>
              </w:rPr>
              <w:t>0</w:t>
            </w:r>
          </w:p>
        </w:tc>
        <w:tc>
          <w:tcPr>
            <w:tcW w:w="2013" w:type="dxa"/>
          </w:tcPr>
          <w:p w14:paraId="21EA6D6A" w14:textId="6A7C15F9" w:rsidR="00CA4A0E" w:rsidRPr="001A7F2D" w:rsidRDefault="00CA4A0E" w:rsidP="005A48E1">
            <w:pPr>
              <w:pStyle w:val="BodyText"/>
              <w:spacing w:before="0" w:after="0"/>
              <w:jc w:val="right"/>
              <w:rPr>
                <w:sz w:val="24"/>
                <w:szCs w:val="24"/>
              </w:rPr>
            </w:pPr>
            <w:r>
              <w:rPr>
                <w:sz w:val="24"/>
                <w:szCs w:val="24"/>
              </w:rPr>
              <w:t>2</w:t>
            </w:r>
          </w:p>
        </w:tc>
      </w:tr>
      <w:tr w:rsidR="00CA4A0E" w14:paraId="48FB85CA" w14:textId="77777777" w:rsidTr="00CA4A0E">
        <w:tc>
          <w:tcPr>
            <w:tcW w:w="2013" w:type="dxa"/>
          </w:tcPr>
          <w:p w14:paraId="7C8C91E0" w14:textId="77777777" w:rsidR="00CA4A0E" w:rsidRPr="001A7F2D" w:rsidRDefault="00CA4A0E" w:rsidP="005A48E1">
            <w:pPr>
              <w:pStyle w:val="BodyText"/>
              <w:spacing w:before="0" w:after="0"/>
              <w:rPr>
                <w:sz w:val="24"/>
                <w:szCs w:val="24"/>
              </w:rPr>
            </w:pPr>
            <w:r>
              <w:rPr>
                <w:sz w:val="24"/>
                <w:szCs w:val="24"/>
              </w:rPr>
              <w:t>10</w:t>
            </w:r>
            <w:r w:rsidRPr="001A7F2D">
              <w:rPr>
                <w:sz w:val="24"/>
                <w:szCs w:val="24"/>
                <w:vertAlign w:val="superscript"/>
              </w:rPr>
              <w:t>th</w:t>
            </w:r>
            <w:r>
              <w:rPr>
                <w:sz w:val="24"/>
                <w:szCs w:val="24"/>
              </w:rPr>
              <w:t xml:space="preserve"> grade</w:t>
            </w:r>
          </w:p>
        </w:tc>
        <w:tc>
          <w:tcPr>
            <w:tcW w:w="2013" w:type="dxa"/>
          </w:tcPr>
          <w:p w14:paraId="37C52B19" w14:textId="53E7ACD6" w:rsidR="00CA4A0E" w:rsidRPr="001A7F2D" w:rsidRDefault="00CA4A0E" w:rsidP="005A48E1">
            <w:pPr>
              <w:pStyle w:val="BodyText"/>
              <w:spacing w:before="0" w:after="0"/>
              <w:jc w:val="right"/>
              <w:rPr>
                <w:sz w:val="24"/>
                <w:szCs w:val="24"/>
              </w:rPr>
            </w:pPr>
            <w:r>
              <w:rPr>
                <w:sz w:val="24"/>
                <w:szCs w:val="24"/>
              </w:rPr>
              <w:t>0</w:t>
            </w:r>
          </w:p>
        </w:tc>
        <w:tc>
          <w:tcPr>
            <w:tcW w:w="2013" w:type="dxa"/>
          </w:tcPr>
          <w:p w14:paraId="22132724" w14:textId="658321ED" w:rsidR="00CA4A0E" w:rsidRPr="001A7F2D" w:rsidRDefault="00CA4A0E" w:rsidP="005A48E1">
            <w:pPr>
              <w:pStyle w:val="BodyText"/>
              <w:spacing w:before="0" w:after="0"/>
              <w:jc w:val="right"/>
              <w:rPr>
                <w:sz w:val="24"/>
                <w:szCs w:val="24"/>
              </w:rPr>
            </w:pPr>
            <w:r>
              <w:rPr>
                <w:sz w:val="24"/>
                <w:szCs w:val="24"/>
              </w:rPr>
              <w:t>5</w:t>
            </w:r>
          </w:p>
        </w:tc>
      </w:tr>
      <w:tr w:rsidR="00CA4A0E" w14:paraId="451E78D3" w14:textId="77777777" w:rsidTr="00CA4A0E">
        <w:tc>
          <w:tcPr>
            <w:tcW w:w="2013" w:type="dxa"/>
          </w:tcPr>
          <w:p w14:paraId="744877B6" w14:textId="77777777" w:rsidR="00CA4A0E" w:rsidRPr="001A7F2D" w:rsidRDefault="00CA4A0E" w:rsidP="005A48E1">
            <w:pPr>
              <w:pStyle w:val="BodyText"/>
              <w:spacing w:before="0" w:after="0"/>
              <w:rPr>
                <w:sz w:val="24"/>
                <w:szCs w:val="24"/>
              </w:rPr>
            </w:pPr>
            <w:r>
              <w:rPr>
                <w:sz w:val="24"/>
                <w:szCs w:val="24"/>
              </w:rPr>
              <w:t>11</w:t>
            </w:r>
            <w:r w:rsidRPr="001A7F2D">
              <w:rPr>
                <w:sz w:val="24"/>
                <w:szCs w:val="24"/>
                <w:vertAlign w:val="superscript"/>
              </w:rPr>
              <w:t>th</w:t>
            </w:r>
            <w:r>
              <w:rPr>
                <w:sz w:val="24"/>
                <w:szCs w:val="24"/>
              </w:rPr>
              <w:t xml:space="preserve"> grade</w:t>
            </w:r>
          </w:p>
        </w:tc>
        <w:tc>
          <w:tcPr>
            <w:tcW w:w="2013" w:type="dxa"/>
          </w:tcPr>
          <w:p w14:paraId="1B257F73" w14:textId="4F8B90B3" w:rsidR="00CA4A0E" w:rsidRPr="001A7F2D" w:rsidRDefault="00CA4A0E" w:rsidP="005A48E1">
            <w:pPr>
              <w:pStyle w:val="BodyText"/>
              <w:spacing w:before="0" w:after="0"/>
              <w:jc w:val="right"/>
              <w:rPr>
                <w:sz w:val="24"/>
                <w:szCs w:val="24"/>
              </w:rPr>
            </w:pPr>
            <w:r>
              <w:rPr>
                <w:sz w:val="24"/>
                <w:szCs w:val="24"/>
              </w:rPr>
              <w:t>6</w:t>
            </w:r>
          </w:p>
        </w:tc>
        <w:tc>
          <w:tcPr>
            <w:tcW w:w="2013" w:type="dxa"/>
          </w:tcPr>
          <w:p w14:paraId="08971BD9" w14:textId="24105EEE" w:rsidR="00CA4A0E" w:rsidRPr="001A7F2D" w:rsidRDefault="00CA4A0E" w:rsidP="005A48E1">
            <w:pPr>
              <w:pStyle w:val="BodyText"/>
              <w:spacing w:before="0" w:after="0"/>
              <w:jc w:val="right"/>
              <w:rPr>
                <w:sz w:val="24"/>
                <w:szCs w:val="24"/>
              </w:rPr>
            </w:pPr>
            <w:r>
              <w:rPr>
                <w:sz w:val="24"/>
                <w:szCs w:val="24"/>
              </w:rPr>
              <w:t>17</w:t>
            </w:r>
          </w:p>
        </w:tc>
      </w:tr>
      <w:tr w:rsidR="00CA4A0E" w14:paraId="732A1344" w14:textId="77777777" w:rsidTr="00CA4A0E">
        <w:tc>
          <w:tcPr>
            <w:tcW w:w="2013" w:type="dxa"/>
          </w:tcPr>
          <w:p w14:paraId="3D0E0BFF" w14:textId="77777777" w:rsidR="00CA4A0E" w:rsidRPr="001A7F2D" w:rsidRDefault="00CA4A0E" w:rsidP="005A48E1">
            <w:pPr>
              <w:pStyle w:val="BodyText"/>
              <w:spacing w:before="0" w:after="0"/>
              <w:rPr>
                <w:sz w:val="24"/>
                <w:szCs w:val="24"/>
              </w:rPr>
            </w:pPr>
            <w:r>
              <w:rPr>
                <w:sz w:val="24"/>
                <w:szCs w:val="24"/>
              </w:rPr>
              <w:t>12</w:t>
            </w:r>
            <w:r w:rsidRPr="00D51ED4">
              <w:rPr>
                <w:sz w:val="24"/>
                <w:szCs w:val="24"/>
                <w:vertAlign w:val="superscript"/>
              </w:rPr>
              <w:t>th</w:t>
            </w:r>
            <w:r>
              <w:rPr>
                <w:sz w:val="24"/>
                <w:szCs w:val="24"/>
              </w:rPr>
              <w:t xml:space="preserve"> grade</w:t>
            </w:r>
          </w:p>
        </w:tc>
        <w:tc>
          <w:tcPr>
            <w:tcW w:w="2013" w:type="dxa"/>
          </w:tcPr>
          <w:p w14:paraId="5EEF0B34" w14:textId="34EC9C09" w:rsidR="00CA4A0E" w:rsidRPr="001A7F2D" w:rsidRDefault="00CA4A0E" w:rsidP="005A48E1">
            <w:pPr>
              <w:pStyle w:val="BodyText"/>
              <w:spacing w:before="0" w:after="0"/>
              <w:jc w:val="right"/>
              <w:rPr>
                <w:sz w:val="24"/>
                <w:szCs w:val="24"/>
              </w:rPr>
            </w:pPr>
            <w:r>
              <w:rPr>
                <w:sz w:val="24"/>
                <w:szCs w:val="24"/>
              </w:rPr>
              <w:t>9</w:t>
            </w:r>
          </w:p>
        </w:tc>
        <w:tc>
          <w:tcPr>
            <w:tcW w:w="2013" w:type="dxa"/>
          </w:tcPr>
          <w:p w14:paraId="138DB45E" w14:textId="76D49EEB" w:rsidR="00CA4A0E" w:rsidRPr="001A7F2D" w:rsidRDefault="00CA4A0E" w:rsidP="005A48E1">
            <w:pPr>
              <w:pStyle w:val="BodyText"/>
              <w:spacing w:before="0" w:after="0"/>
              <w:jc w:val="right"/>
              <w:rPr>
                <w:sz w:val="24"/>
                <w:szCs w:val="24"/>
              </w:rPr>
            </w:pPr>
            <w:r>
              <w:rPr>
                <w:sz w:val="24"/>
                <w:szCs w:val="24"/>
              </w:rPr>
              <w:t>33</w:t>
            </w:r>
          </w:p>
        </w:tc>
      </w:tr>
      <w:tr w:rsidR="00CA4A0E" w14:paraId="6B0657C4" w14:textId="77777777" w:rsidTr="00CA4A0E">
        <w:tc>
          <w:tcPr>
            <w:tcW w:w="2013" w:type="dxa"/>
            <w:shd w:val="clear" w:color="auto" w:fill="D9D9D9" w:themeFill="background1" w:themeFillShade="D9"/>
          </w:tcPr>
          <w:p w14:paraId="3031FB49" w14:textId="77777777" w:rsidR="00CA4A0E" w:rsidRPr="001A7F2D" w:rsidRDefault="00CA4A0E" w:rsidP="005A48E1">
            <w:pPr>
              <w:pStyle w:val="BodyText"/>
              <w:spacing w:before="0" w:after="0"/>
              <w:rPr>
                <w:sz w:val="24"/>
                <w:szCs w:val="24"/>
              </w:rPr>
            </w:pPr>
            <w:r>
              <w:rPr>
                <w:sz w:val="24"/>
                <w:szCs w:val="24"/>
              </w:rPr>
              <w:t>Individual Services (Total)</w:t>
            </w:r>
          </w:p>
        </w:tc>
        <w:tc>
          <w:tcPr>
            <w:tcW w:w="2013" w:type="dxa"/>
            <w:shd w:val="clear" w:color="auto" w:fill="D9D9D9" w:themeFill="background1" w:themeFillShade="D9"/>
          </w:tcPr>
          <w:p w14:paraId="0881E26F" w14:textId="50C27BFF" w:rsidR="00CA4A0E" w:rsidRPr="001A7F2D" w:rsidRDefault="00CA4A0E" w:rsidP="005A48E1">
            <w:pPr>
              <w:pStyle w:val="BodyText"/>
              <w:spacing w:before="0" w:after="0"/>
              <w:jc w:val="right"/>
              <w:rPr>
                <w:sz w:val="24"/>
                <w:szCs w:val="24"/>
              </w:rPr>
            </w:pPr>
            <w:r>
              <w:rPr>
                <w:sz w:val="24"/>
                <w:szCs w:val="24"/>
              </w:rPr>
              <w:t>15</w:t>
            </w:r>
          </w:p>
        </w:tc>
        <w:tc>
          <w:tcPr>
            <w:tcW w:w="2013" w:type="dxa"/>
            <w:shd w:val="clear" w:color="auto" w:fill="D9D9D9" w:themeFill="background1" w:themeFillShade="D9"/>
          </w:tcPr>
          <w:p w14:paraId="79D877AA" w14:textId="6C404721" w:rsidR="00CA4A0E" w:rsidRPr="001A7F2D" w:rsidRDefault="00CA4A0E" w:rsidP="005A48E1">
            <w:pPr>
              <w:pStyle w:val="BodyText"/>
              <w:spacing w:before="0" w:after="0"/>
              <w:jc w:val="right"/>
              <w:rPr>
                <w:sz w:val="24"/>
                <w:szCs w:val="24"/>
              </w:rPr>
            </w:pPr>
            <w:r>
              <w:rPr>
                <w:sz w:val="24"/>
                <w:szCs w:val="24"/>
              </w:rPr>
              <w:t>90</w:t>
            </w:r>
          </w:p>
        </w:tc>
      </w:tr>
      <w:tr w:rsidR="00CA4A0E" w14:paraId="136595C8" w14:textId="77777777" w:rsidTr="00CA4A0E">
        <w:tc>
          <w:tcPr>
            <w:tcW w:w="2013" w:type="dxa"/>
          </w:tcPr>
          <w:p w14:paraId="6D61DB3C" w14:textId="77777777" w:rsidR="00CA4A0E" w:rsidRPr="001A7F2D" w:rsidRDefault="00CA4A0E" w:rsidP="005A48E1">
            <w:pPr>
              <w:pStyle w:val="BodyText"/>
              <w:spacing w:before="0" w:after="0"/>
              <w:rPr>
                <w:sz w:val="24"/>
                <w:szCs w:val="24"/>
              </w:rPr>
            </w:pPr>
            <w:r>
              <w:rPr>
                <w:sz w:val="24"/>
                <w:szCs w:val="24"/>
              </w:rPr>
              <w:t>Male</w:t>
            </w:r>
          </w:p>
        </w:tc>
        <w:tc>
          <w:tcPr>
            <w:tcW w:w="2013" w:type="dxa"/>
          </w:tcPr>
          <w:p w14:paraId="5E246F53" w14:textId="0F000718" w:rsidR="00CA4A0E" w:rsidRPr="001A7F2D" w:rsidRDefault="00CA4A0E" w:rsidP="005A48E1">
            <w:pPr>
              <w:pStyle w:val="BodyText"/>
              <w:spacing w:before="0" w:after="0"/>
              <w:jc w:val="right"/>
              <w:rPr>
                <w:sz w:val="24"/>
                <w:szCs w:val="24"/>
              </w:rPr>
            </w:pPr>
            <w:r>
              <w:rPr>
                <w:sz w:val="24"/>
                <w:szCs w:val="24"/>
              </w:rPr>
              <w:t>5</w:t>
            </w:r>
          </w:p>
        </w:tc>
        <w:tc>
          <w:tcPr>
            <w:tcW w:w="2013" w:type="dxa"/>
          </w:tcPr>
          <w:p w14:paraId="36CFBDF6" w14:textId="1A09AD18" w:rsidR="00CA4A0E" w:rsidRPr="001A7F2D" w:rsidRDefault="00CA4A0E" w:rsidP="005A48E1">
            <w:pPr>
              <w:pStyle w:val="BodyText"/>
              <w:spacing w:before="0" w:after="0"/>
              <w:jc w:val="right"/>
              <w:rPr>
                <w:sz w:val="24"/>
                <w:szCs w:val="24"/>
              </w:rPr>
            </w:pPr>
            <w:r>
              <w:rPr>
                <w:sz w:val="24"/>
                <w:szCs w:val="24"/>
              </w:rPr>
              <w:t>43</w:t>
            </w:r>
          </w:p>
        </w:tc>
      </w:tr>
      <w:tr w:rsidR="00CA4A0E" w14:paraId="63E63DE1" w14:textId="77777777" w:rsidTr="00CA4A0E">
        <w:tc>
          <w:tcPr>
            <w:tcW w:w="2013" w:type="dxa"/>
          </w:tcPr>
          <w:p w14:paraId="3B2FD66C" w14:textId="77777777" w:rsidR="00CA4A0E" w:rsidRPr="001A7F2D" w:rsidRDefault="00CA4A0E" w:rsidP="005A48E1">
            <w:pPr>
              <w:pStyle w:val="BodyText"/>
              <w:spacing w:before="0" w:after="0"/>
              <w:rPr>
                <w:sz w:val="24"/>
                <w:szCs w:val="24"/>
              </w:rPr>
            </w:pPr>
            <w:r>
              <w:rPr>
                <w:sz w:val="24"/>
                <w:szCs w:val="24"/>
              </w:rPr>
              <w:t>Female</w:t>
            </w:r>
          </w:p>
        </w:tc>
        <w:tc>
          <w:tcPr>
            <w:tcW w:w="2013" w:type="dxa"/>
          </w:tcPr>
          <w:p w14:paraId="3541D2FD" w14:textId="28FD05DC" w:rsidR="00CA4A0E" w:rsidRPr="001A7F2D" w:rsidRDefault="00CA4A0E" w:rsidP="005A48E1">
            <w:pPr>
              <w:pStyle w:val="BodyText"/>
              <w:spacing w:before="0" w:after="0"/>
              <w:jc w:val="right"/>
              <w:rPr>
                <w:sz w:val="24"/>
                <w:szCs w:val="24"/>
              </w:rPr>
            </w:pPr>
            <w:r>
              <w:rPr>
                <w:sz w:val="24"/>
                <w:szCs w:val="24"/>
              </w:rPr>
              <w:t>10</w:t>
            </w:r>
          </w:p>
        </w:tc>
        <w:tc>
          <w:tcPr>
            <w:tcW w:w="2013" w:type="dxa"/>
          </w:tcPr>
          <w:p w14:paraId="39480103" w14:textId="772470AB" w:rsidR="00CA4A0E" w:rsidRPr="001A7F2D" w:rsidRDefault="00CA4A0E" w:rsidP="005A48E1">
            <w:pPr>
              <w:pStyle w:val="BodyText"/>
              <w:spacing w:before="0" w:after="0"/>
              <w:jc w:val="right"/>
              <w:rPr>
                <w:sz w:val="24"/>
                <w:szCs w:val="24"/>
              </w:rPr>
            </w:pPr>
            <w:r>
              <w:rPr>
                <w:sz w:val="24"/>
                <w:szCs w:val="24"/>
              </w:rPr>
              <w:t>47</w:t>
            </w:r>
          </w:p>
        </w:tc>
      </w:tr>
      <w:tr w:rsidR="00CA4A0E" w14:paraId="45C1429B" w14:textId="77777777" w:rsidTr="00CA4A0E">
        <w:tc>
          <w:tcPr>
            <w:tcW w:w="2013" w:type="dxa"/>
          </w:tcPr>
          <w:p w14:paraId="12E0C3B9" w14:textId="77777777" w:rsidR="00CA4A0E" w:rsidRPr="001A7F2D" w:rsidRDefault="00CA4A0E" w:rsidP="005A48E1">
            <w:pPr>
              <w:pStyle w:val="BodyText"/>
              <w:spacing w:before="0" w:after="0"/>
              <w:rPr>
                <w:sz w:val="24"/>
                <w:szCs w:val="24"/>
              </w:rPr>
            </w:pPr>
            <w:r>
              <w:rPr>
                <w:sz w:val="24"/>
                <w:szCs w:val="24"/>
              </w:rPr>
              <w:t>Other</w:t>
            </w:r>
          </w:p>
        </w:tc>
        <w:tc>
          <w:tcPr>
            <w:tcW w:w="2013" w:type="dxa"/>
          </w:tcPr>
          <w:p w14:paraId="53C141A9" w14:textId="77777777" w:rsidR="00CA4A0E" w:rsidRPr="001A7F2D" w:rsidRDefault="00CA4A0E" w:rsidP="005A48E1">
            <w:pPr>
              <w:pStyle w:val="BodyText"/>
              <w:spacing w:before="0" w:after="0"/>
              <w:jc w:val="right"/>
              <w:rPr>
                <w:sz w:val="24"/>
                <w:szCs w:val="24"/>
              </w:rPr>
            </w:pPr>
            <w:r>
              <w:rPr>
                <w:sz w:val="24"/>
                <w:szCs w:val="24"/>
              </w:rPr>
              <w:t>0</w:t>
            </w:r>
          </w:p>
        </w:tc>
        <w:tc>
          <w:tcPr>
            <w:tcW w:w="2013" w:type="dxa"/>
          </w:tcPr>
          <w:p w14:paraId="3800C5BD" w14:textId="36B74BB1" w:rsidR="00CA4A0E" w:rsidRPr="001A7F2D" w:rsidRDefault="00CA4A0E" w:rsidP="005A48E1">
            <w:pPr>
              <w:pStyle w:val="BodyText"/>
              <w:spacing w:before="0" w:after="0"/>
              <w:jc w:val="right"/>
              <w:rPr>
                <w:sz w:val="24"/>
                <w:szCs w:val="24"/>
              </w:rPr>
            </w:pPr>
            <w:r>
              <w:rPr>
                <w:sz w:val="24"/>
                <w:szCs w:val="24"/>
              </w:rPr>
              <w:t>0</w:t>
            </w:r>
          </w:p>
        </w:tc>
      </w:tr>
      <w:tr w:rsidR="00CA4A0E" w14:paraId="50A4C773" w14:textId="77777777" w:rsidTr="00CA4A0E">
        <w:tc>
          <w:tcPr>
            <w:tcW w:w="2013" w:type="dxa"/>
          </w:tcPr>
          <w:p w14:paraId="2225138B" w14:textId="77777777" w:rsidR="00CA4A0E" w:rsidRPr="001A7F2D" w:rsidRDefault="00CA4A0E" w:rsidP="005A48E1">
            <w:pPr>
              <w:pStyle w:val="BodyText"/>
              <w:spacing w:before="0" w:after="0"/>
              <w:rPr>
                <w:sz w:val="24"/>
                <w:szCs w:val="24"/>
              </w:rPr>
            </w:pPr>
            <w:r>
              <w:rPr>
                <w:sz w:val="24"/>
                <w:szCs w:val="24"/>
              </w:rPr>
              <w:t>Age 14-15</w:t>
            </w:r>
          </w:p>
        </w:tc>
        <w:tc>
          <w:tcPr>
            <w:tcW w:w="2013" w:type="dxa"/>
          </w:tcPr>
          <w:p w14:paraId="036B902B" w14:textId="0DFD18D9" w:rsidR="00CA4A0E" w:rsidRPr="001A7F2D" w:rsidRDefault="00CA4A0E" w:rsidP="005A48E1">
            <w:pPr>
              <w:pStyle w:val="BodyText"/>
              <w:spacing w:before="0" w:after="0"/>
              <w:jc w:val="right"/>
              <w:rPr>
                <w:sz w:val="24"/>
                <w:szCs w:val="24"/>
              </w:rPr>
            </w:pPr>
            <w:r>
              <w:rPr>
                <w:sz w:val="24"/>
                <w:szCs w:val="24"/>
              </w:rPr>
              <w:t>0</w:t>
            </w:r>
          </w:p>
        </w:tc>
        <w:tc>
          <w:tcPr>
            <w:tcW w:w="2013" w:type="dxa"/>
          </w:tcPr>
          <w:p w14:paraId="50867ED6" w14:textId="70A1A8B8" w:rsidR="00CA4A0E" w:rsidRPr="001A7F2D" w:rsidRDefault="00CA4A0E" w:rsidP="005A48E1">
            <w:pPr>
              <w:pStyle w:val="BodyText"/>
              <w:spacing w:before="0" w:after="0"/>
              <w:jc w:val="right"/>
              <w:rPr>
                <w:sz w:val="24"/>
                <w:szCs w:val="24"/>
              </w:rPr>
            </w:pPr>
            <w:r>
              <w:rPr>
                <w:sz w:val="24"/>
                <w:szCs w:val="24"/>
              </w:rPr>
              <w:t>8</w:t>
            </w:r>
          </w:p>
        </w:tc>
      </w:tr>
      <w:tr w:rsidR="00CA4A0E" w14:paraId="76BD2FAF" w14:textId="77777777" w:rsidTr="00CA4A0E">
        <w:tc>
          <w:tcPr>
            <w:tcW w:w="2013" w:type="dxa"/>
          </w:tcPr>
          <w:p w14:paraId="5C845513" w14:textId="77777777" w:rsidR="00CA4A0E" w:rsidRPr="001A7F2D" w:rsidRDefault="00CA4A0E" w:rsidP="005A48E1">
            <w:pPr>
              <w:pStyle w:val="BodyText"/>
              <w:spacing w:before="0" w:after="0"/>
              <w:rPr>
                <w:sz w:val="24"/>
                <w:szCs w:val="24"/>
              </w:rPr>
            </w:pPr>
            <w:r>
              <w:rPr>
                <w:sz w:val="24"/>
                <w:szCs w:val="24"/>
              </w:rPr>
              <w:t>Age 16-17</w:t>
            </w:r>
          </w:p>
        </w:tc>
        <w:tc>
          <w:tcPr>
            <w:tcW w:w="2013" w:type="dxa"/>
          </w:tcPr>
          <w:p w14:paraId="5BC0B2FC" w14:textId="1E848DD4" w:rsidR="00CA4A0E" w:rsidRPr="001A7F2D" w:rsidRDefault="00CA4A0E" w:rsidP="005A48E1">
            <w:pPr>
              <w:pStyle w:val="BodyText"/>
              <w:spacing w:before="0" w:after="0"/>
              <w:jc w:val="right"/>
              <w:rPr>
                <w:sz w:val="24"/>
                <w:szCs w:val="24"/>
              </w:rPr>
            </w:pPr>
            <w:r>
              <w:rPr>
                <w:sz w:val="24"/>
                <w:szCs w:val="24"/>
              </w:rPr>
              <w:t>6</w:t>
            </w:r>
          </w:p>
        </w:tc>
        <w:tc>
          <w:tcPr>
            <w:tcW w:w="2013" w:type="dxa"/>
          </w:tcPr>
          <w:p w14:paraId="0A9F5BC5" w14:textId="399B230E" w:rsidR="00CA4A0E" w:rsidRPr="001A7F2D" w:rsidRDefault="00CA4A0E" w:rsidP="005A48E1">
            <w:pPr>
              <w:pStyle w:val="BodyText"/>
              <w:spacing w:before="0" w:after="0"/>
              <w:jc w:val="right"/>
              <w:rPr>
                <w:sz w:val="24"/>
                <w:szCs w:val="24"/>
              </w:rPr>
            </w:pPr>
            <w:r>
              <w:rPr>
                <w:sz w:val="24"/>
                <w:szCs w:val="24"/>
              </w:rPr>
              <w:t>54</w:t>
            </w:r>
          </w:p>
        </w:tc>
      </w:tr>
      <w:tr w:rsidR="00CA4A0E" w14:paraId="36F210B2" w14:textId="77777777" w:rsidTr="00CA4A0E">
        <w:tc>
          <w:tcPr>
            <w:tcW w:w="2013" w:type="dxa"/>
          </w:tcPr>
          <w:p w14:paraId="52DB3FE3" w14:textId="77777777" w:rsidR="00CA4A0E" w:rsidRPr="001A7F2D" w:rsidRDefault="00CA4A0E" w:rsidP="005A48E1">
            <w:pPr>
              <w:pStyle w:val="BodyText"/>
              <w:spacing w:before="0" w:after="0"/>
              <w:rPr>
                <w:sz w:val="24"/>
                <w:szCs w:val="24"/>
              </w:rPr>
            </w:pPr>
            <w:r>
              <w:rPr>
                <w:sz w:val="24"/>
                <w:szCs w:val="24"/>
              </w:rPr>
              <w:t>Age 18</w:t>
            </w:r>
          </w:p>
        </w:tc>
        <w:tc>
          <w:tcPr>
            <w:tcW w:w="2013" w:type="dxa"/>
          </w:tcPr>
          <w:p w14:paraId="402ED649" w14:textId="08FEB176" w:rsidR="00CA4A0E" w:rsidRPr="001A7F2D" w:rsidRDefault="00CA4A0E" w:rsidP="005A48E1">
            <w:pPr>
              <w:pStyle w:val="BodyText"/>
              <w:spacing w:before="0" w:after="0"/>
              <w:jc w:val="right"/>
              <w:rPr>
                <w:sz w:val="24"/>
                <w:szCs w:val="24"/>
              </w:rPr>
            </w:pPr>
            <w:r>
              <w:rPr>
                <w:sz w:val="24"/>
                <w:szCs w:val="24"/>
              </w:rPr>
              <w:t>9</w:t>
            </w:r>
          </w:p>
        </w:tc>
        <w:tc>
          <w:tcPr>
            <w:tcW w:w="2013" w:type="dxa"/>
          </w:tcPr>
          <w:p w14:paraId="5FDF7ACB" w14:textId="30F5F6C1" w:rsidR="00CA4A0E" w:rsidRPr="001A7F2D" w:rsidRDefault="00CA4A0E" w:rsidP="005A48E1">
            <w:pPr>
              <w:pStyle w:val="BodyText"/>
              <w:spacing w:before="0" w:after="0"/>
              <w:jc w:val="right"/>
              <w:rPr>
                <w:sz w:val="24"/>
                <w:szCs w:val="24"/>
              </w:rPr>
            </w:pPr>
            <w:r>
              <w:rPr>
                <w:sz w:val="24"/>
                <w:szCs w:val="24"/>
              </w:rPr>
              <w:t>28</w:t>
            </w:r>
          </w:p>
        </w:tc>
      </w:tr>
      <w:tr w:rsidR="00CA4A0E" w14:paraId="7D1347BF" w14:textId="77777777" w:rsidTr="00CA4A0E">
        <w:tc>
          <w:tcPr>
            <w:tcW w:w="2013" w:type="dxa"/>
          </w:tcPr>
          <w:p w14:paraId="7F776004" w14:textId="77777777" w:rsidR="00CA4A0E" w:rsidRPr="001A7F2D" w:rsidRDefault="00CA4A0E" w:rsidP="005A48E1">
            <w:pPr>
              <w:pStyle w:val="BodyText"/>
              <w:spacing w:before="0" w:after="0"/>
              <w:rPr>
                <w:sz w:val="24"/>
                <w:szCs w:val="24"/>
              </w:rPr>
            </w:pPr>
            <w:r>
              <w:rPr>
                <w:sz w:val="24"/>
                <w:szCs w:val="24"/>
              </w:rPr>
              <w:t>Age 19-21</w:t>
            </w:r>
          </w:p>
        </w:tc>
        <w:tc>
          <w:tcPr>
            <w:tcW w:w="2013" w:type="dxa"/>
          </w:tcPr>
          <w:p w14:paraId="21AB741D" w14:textId="3E273B83" w:rsidR="00CA4A0E" w:rsidRPr="001A7F2D" w:rsidRDefault="00CA4A0E" w:rsidP="005A48E1">
            <w:pPr>
              <w:pStyle w:val="BodyText"/>
              <w:spacing w:before="0" w:after="0"/>
              <w:jc w:val="right"/>
              <w:rPr>
                <w:sz w:val="24"/>
                <w:szCs w:val="24"/>
              </w:rPr>
            </w:pPr>
            <w:r>
              <w:rPr>
                <w:sz w:val="24"/>
                <w:szCs w:val="24"/>
              </w:rPr>
              <w:t>0</w:t>
            </w:r>
          </w:p>
        </w:tc>
        <w:tc>
          <w:tcPr>
            <w:tcW w:w="2013" w:type="dxa"/>
          </w:tcPr>
          <w:p w14:paraId="49923D59" w14:textId="0F773BEC" w:rsidR="00CA4A0E" w:rsidRPr="001A7F2D" w:rsidRDefault="00CA4A0E" w:rsidP="005A48E1">
            <w:pPr>
              <w:pStyle w:val="BodyText"/>
              <w:spacing w:before="0" w:after="0"/>
              <w:jc w:val="right"/>
              <w:rPr>
                <w:sz w:val="24"/>
                <w:szCs w:val="24"/>
              </w:rPr>
            </w:pPr>
            <w:r>
              <w:rPr>
                <w:sz w:val="24"/>
                <w:szCs w:val="24"/>
              </w:rPr>
              <w:t>0</w:t>
            </w:r>
          </w:p>
        </w:tc>
      </w:tr>
      <w:tr w:rsidR="00CA4A0E" w14:paraId="19D79223" w14:textId="77777777" w:rsidTr="00CA4A0E">
        <w:tc>
          <w:tcPr>
            <w:tcW w:w="2013" w:type="dxa"/>
          </w:tcPr>
          <w:p w14:paraId="67B475D4" w14:textId="77777777" w:rsidR="00CA4A0E" w:rsidRPr="001A7F2D" w:rsidRDefault="00CA4A0E" w:rsidP="005A48E1">
            <w:pPr>
              <w:pStyle w:val="BodyText"/>
              <w:spacing w:before="0" w:after="0"/>
              <w:rPr>
                <w:sz w:val="24"/>
                <w:szCs w:val="24"/>
              </w:rPr>
            </w:pPr>
            <w:r>
              <w:rPr>
                <w:sz w:val="24"/>
                <w:szCs w:val="24"/>
              </w:rPr>
              <w:t>Hispanic/Latino</w:t>
            </w:r>
          </w:p>
        </w:tc>
        <w:tc>
          <w:tcPr>
            <w:tcW w:w="2013" w:type="dxa"/>
          </w:tcPr>
          <w:p w14:paraId="11192135" w14:textId="4F5A137D" w:rsidR="00CA4A0E" w:rsidRPr="001A7F2D" w:rsidRDefault="00CA4A0E" w:rsidP="005A48E1">
            <w:pPr>
              <w:pStyle w:val="BodyText"/>
              <w:spacing w:before="0" w:after="0"/>
              <w:jc w:val="right"/>
              <w:rPr>
                <w:sz w:val="24"/>
                <w:szCs w:val="24"/>
              </w:rPr>
            </w:pPr>
            <w:r>
              <w:rPr>
                <w:sz w:val="24"/>
                <w:szCs w:val="24"/>
              </w:rPr>
              <w:t>2</w:t>
            </w:r>
          </w:p>
        </w:tc>
        <w:tc>
          <w:tcPr>
            <w:tcW w:w="2013" w:type="dxa"/>
          </w:tcPr>
          <w:p w14:paraId="0C1BA3E8" w14:textId="7AAC2C8F" w:rsidR="00CA4A0E" w:rsidRPr="001A7F2D" w:rsidRDefault="00CA4A0E" w:rsidP="005A48E1">
            <w:pPr>
              <w:pStyle w:val="BodyText"/>
              <w:spacing w:before="0" w:after="0"/>
              <w:jc w:val="right"/>
              <w:rPr>
                <w:sz w:val="24"/>
                <w:szCs w:val="24"/>
              </w:rPr>
            </w:pPr>
            <w:r>
              <w:rPr>
                <w:sz w:val="24"/>
                <w:szCs w:val="24"/>
              </w:rPr>
              <w:t>13</w:t>
            </w:r>
          </w:p>
        </w:tc>
      </w:tr>
      <w:tr w:rsidR="00CA4A0E" w14:paraId="636538DD" w14:textId="77777777" w:rsidTr="00CA4A0E">
        <w:tc>
          <w:tcPr>
            <w:tcW w:w="2013" w:type="dxa"/>
          </w:tcPr>
          <w:p w14:paraId="7E0DFB10" w14:textId="77777777" w:rsidR="00CA4A0E" w:rsidRPr="001A7F2D" w:rsidRDefault="00CA4A0E" w:rsidP="005A48E1">
            <w:pPr>
              <w:pStyle w:val="BodyText"/>
              <w:spacing w:before="0" w:after="0"/>
              <w:rPr>
                <w:sz w:val="24"/>
                <w:szCs w:val="24"/>
              </w:rPr>
            </w:pPr>
            <w:r>
              <w:rPr>
                <w:sz w:val="24"/>
                <w:szCs w:val="24"/>
              </w:rPr>
              <w:t>American Indian/Alaska Native</w:t>
            </w:r>
          </w:p>
        </w:tc>
        <w:tc>
          <w:tcPr>
            <w:tcW w:w="2013" w:type="dxa"/>
          </w:tcPr>
          <w:p w14:paraId="79659769" w14:textId="5633F916" w:rsidR="00CA4A0E" w:rsidRPr="001A7F2D" w:rsidRDefault="00CA4A0E" w:rsidP="005A48E1">
            <w:pPr>
              <w:pStyle w:val="BodyText"/>
              <w:spacing w:before="0" w:after="0"/>
              <w:jc w:val="right"/>
              <w:rPr>
                <w:sz w:val="24"/>
                <w:szCs w:val="24"/>
              </w:rPr>
            </w:pPr>
            <w:r>
              <w:rPr>
                <w:sz w:val="24"/>
                <w:szCs w:val="24"/>
              </w:rPr>
              <w:t>1</w:t>
            </w:r>
          </w:p>
        </w:tc>
        <w:tc>
          <w:tcPr>
            <w:tcW w:w="2013" w:type="dxa"/>
          </w:tcPr>
          <w:p w14:paraId="496E8810" w14:textId="2C8A33C4" w:rsidR="00CA4A0E" w:rsidRPr="001A7F2D" w:rsidRDefault="00CA4A0E" w:rsidP="005A48E1">
            <w:pPr>
              <w:pStyle w:val="BodyText"/>
              <w:spacing w:before="0" w:after="0"/>
              <w:jc w:val="right"/>
              <w:rPr>
                <w:sz w:val="24"/>
                <w:szCs w:val="24"/>
              </w:rPr>
            </w:pPr>
            <w:r>
              <w:rPr>
                <w:sz w:val="24"/>
                <w:szCs w:val="24"/>
              </w:rPr>
              <w:t>9</w:t>
            </w:r>
          </w:p>
        </w:tc>
      </w:tr>
      <w:tr w:rsidR="00CA4A0E" w14:paraId="552A4ADA" w14:textId="77777777" w:rsidTr="00CA4A0E">
        <w:tc>
          <w:tcPr>
            <w:tcW w:w="2013" w:type="dxa"/>
          </w:tcPr>
          <w:p w14:paraId="3D435E5C" w14:textId="77777777" w:rsidR="00CA4A0E" w:rsidRPr="001A7F2D" w:rsidRDefault="00CA4A0E" w:rsidP="005A48E1">
            <w:pPr>
              <w:pStyle w:val="BodyText"/>
              <w:spacing w:before="0" w:after="0"/>
              <w:rPr>
                <w:sz w:val="24"/>
                <w:szCs w:val="24"/>
              </w:rPr>
            </w:pPr>
            <w:r>
              <w:rPr>
                <w:sz w:val="24"/>
                <w:szCs w:val="24"/>
              </w:rPr>
              <w:t>Asian/Pacific Islander</w:t>
            </w:r>
          </w:p>
        </w:tc>
        <w:tc>
          <w:tcPr>
            <w:tcW w:w="2013" w:type="dxa"/>
          </w:tcPr>
          <w:p w14:paraId="5C87D4B9" w14:textId="471EC48B" w:rsidR="00CA4A0E" w:rsidRPr="001A7F2D" w:rsidRDefault="00CA4A0E" w:rsidP="005A48E1">
            <w:pPr>
              <w:pStyle w:val="BodyText"/>
              <w:spacing w:before="0" w:after="0"/>
              <w:jc w:val="right"/>
              <w:rPr>
                <w:sz w:val="24"/>
                <w:szCs w:val="24"/>
              </w:rPr>
            </w:pPr>
            <w:r>
              <w:rPr>
                <w:sz w:val="24"/>
                <w:szCs w:val="24"/>
              </w:rPr>
              <w:t>0</w:t>
            </w:r>
          </w:p>
        </w:tc>
        <w:tc>
          <w:tcPr>
            <w:tcW w:w="2013" w:type="dxa"/>
          </w:tcPr>
          <w:p w14:paraId="61F8AD39" w14:textId="4189DD75" w:rsidR="00CA4A0E" w:rsidRPr="001A7F2D" w:rsidRDefault="00CA4A0E" w:rsidP="005A48E1">
            <w:pPr>
              <w:pStyle w:val="BodyText"/>
              <w:spacing w:before="0" w:after="0"/>
              <w:jc w:val="right"/>
              <w:rPr>
                <w:sz w:val="24"/>
                <w:szCs w:val="24"/>
              </w:rPr>
            </w:pPr>
            <w:r>
              <w:rPr>
                <w:sz w:val="24"/>
                <w:szCs w:val="24"/>
              </w:rPr>
              <w:t>3</w:t>
            </w:r>
          </w:p>
        </w:tc>
      </w:tr>
      <w:tr w:rsidR="00CA4A0E" w14:paraId="06D7A243" w14:textId="77777777" w:rsidTr="00CA4A0E">
        <w:tc>
          <w:tcPr>
            <w:tcW w:w="2013" w:type="dxa"/>
          </w:tcPr>
          <w:p w14:paraId="528678B7" w14:textId="77777777" w:rsidR="00CA4A0E" w:rsidRPr="001A7F2D" w:rsidRDefault="00CA4A0E" w:rsidP="005A48E1">
            <w:pPr>
              <w:pStyle w:val="BodyText"/>
              <w:spacing w:before="0" w:after="0"/>
              <w:rPr>
                <w:sz w:val="24"/>
                <w:szCs w:val="24"/>
              </w:rPr>
            </w:pPr>
            <w:r>
              <w:rPr>
                <w:sz w:val="24"/>
                <w:szCs w:val="24"/>
              </w:rPr>
              <w:t>Black/African American</w:t>
            </w:r>
          </w:p>
        </w:tc>
        <w:tc>
          <w:tcPr>
            <w:tcW w:w="2013" w:type="dxa"/>
          </w:tcPr>
          <w:p w14:paraId="0BD1F76D" w14:textId="152339A9" w:rsidR="00CA4A0E" w:rsidRPr="001A7F2D" w:rsidRDefault="00CA4A0E" w:rsidP="005A48E1">
            <w:pPr>
              <w:pStyle w:val="BodyText"/>
              <w:spacing w:before="0" w:after="0"/>
              <w:jc w:val="right"/>
              <w:rPr>
                <w:sz w:val="24"/>
                <w:szCs w:val="24"/>
              </w:rPr>
            </w:pPr>
            <w:r>
              <w:rPr>
                <w:sz w:val="24"/>
                <w:szCs w:val="24"/>
              </w:rPr>
              <w:t>5</w:t>
            </w:r>
          </w:p>
        </w:tc>
        <w:tc>
          <w:tcPr>
            <w:tcW w:w="2013" w:type="dxa"/>
          </w:tcPr>
          <w:p w14:paraId="110DB624" w14:textId="3DA4EB6D" w:rsidR="00CA4A0E" w:rsidRPr="001A7F2D" w:rsidRDefault="00CA4A0E" w:rsidP="005A48E1">
            <w:pPr>
              <w:pStyle w:val="BodyText"/>
              <w:spacing w:before="0" w:after="0"/>
              <w:jc w:val="right"/>
              <w:rPr>
                <w:sz w:val="24"/>
                <w:szCs w:val="24"/>
              </w:rPr>
            </w:pPr>
            <w:r>
              <w:rPr>
                <w:sz w:val="24"/>
                <w:szCs w:val="24"/>
              </w:rPr>
              <w:t>4</w:t>
            </w:r>
          </w:p>
        </w:tc>
      </w:tr>
      <w:tr w:rsidR="00CA4A0E" w14:paraId="676D4F56" w14:textId="77777777" w:rsidTr="00CA4A0E">
        <w:tc>
          <w:tcPr>
            <w:tcW w:w="2013" w:type="dxa"/>
          </w:tcPr>
          <w:p w14:paraId="19788CBB" w14:textId="77777777" w:rsidR="00CA4A0E" w:rsidRPr="001A7F2D" w:rsidRDefault="00CA4A0E" w:rsidP="005A48E1">
            <w:pPr>
              <w:pStyle w:val="BodyText"/>
              <w:spacing w:before="0" w:after="0"/>
              <w:rPr>
                <w:sz w:val="24"/>
                <w:szCs w:val="24"/>
              </w:rPr>
            </w:pPr>
            <w:r>
              <w:rPr>
                <w:sz w:val="24"/>
                <w:szCs w:val="24"/>
              </w:rPr>
              <w:t>White</w:t>
            </w:r>
          </w:p>
        </w:tc>
        <w:tc>
          <w:tcPr>
            <w:tcW w:w="2013" w:type="dxa"/>
          </w:tcPr>
          <w:p w14:paraId="40BB91BD" w14:textId="455FBF5C" w:rsidR="00CA4A0E" w:rsidRPr="001A7F2D" w:rsidRDefault="00CA4A0E" w:rsidP="005A48E1">
            <w:pPr>
              <w:pStyle w:val="BodyText"/>
              <w:spacing w:before="0" w:after="0"/>
              <w:jc w:val="right"/>
              <w:rPr>
                <w:sz w:val="24"/>
                <w:szCs w:val="24"/>
              </w:rPr>
            </w:pPr>
            <w:r>
              <w:rPr>
                <w:sz w:val="24"/>
                <w:szCs w:val="24"/>
              </w:rPr>
              <w:t>6</w:t>
            </w:r>
          </w:p>
        </w:tc>
        <w:tc>
          <w:tcPr>
            <w:tcW w:w="2013" w:type="dxa"/>
          </w:tcPr>
          <w:p w14:paraId="76D2D526" w14:textId="6B2AE51C" w:rsidR="00CA4A0E" w:rsidRPr="001A7F2D" w:rsidRDefault="00CA4A0E" w:rsidP="005A48E1">
            <w:pPr>
              <w:pStyle w:val="BodyText"/>
              <w:spacing w:before="0" w:after="0"/>
              <w:jc w:val="right"/>
              <w:rPr>
                <w:sz w:val="24"/>
                <w:szCs w:val="24"/>
              </w:rPr>
            </w:pPr>
            <w:r>
              <w:rPr>
                <w:sz w:val="24"/>
                <w:szCs w:val="24"/>
              </w:rPr>
              <w:t>61</w:t>
            </w:r>
          </w:p>
        </w:tc>
      </w:tr>
      <w:tr w:rsidR="00CA4A0E" w14:paraId="3CEA349A" w14:textId="77777777" w:rsidTr="00CA4A0E">
        <w:tc>
          <w:tcPr>
            <w:tcW w:w="2013" w:type="dxa"/>
          </w:tcPr>
          <w:p w14:paraId="678994CB" w14:textId="77777777" w:rsidR="00CA4A0E" w:rsidRPr="001A7F2D" w:rsidRDefault="00CA4A0E" w:rsidP="005A48E1">
            <w:pPr>
              <w:pStyle w:val="BodyText"/>
              <w:spacing w:before="0" w:after="0"/>
              <w:rPr>
                <w:sz w:val="24"/>
                <w:szCs w:val="24"/>
              </w:rPr>
            </w:pPr>
            <w:r>
              <w:rPr>
                <w:sz w:val="24"/>
                <w:szCs w:val="24"/>
              </w:rPr>
              <w:t>9</w:t>
            </w:r>
            <w:r w:rsidRPr="00D51ED4">
              <w:rPr>
                <w:sz w:val="24"/>
                <w:szCs w:val="24"/>
                <w:vertAlign w:val="superscript"/>
              </w:rPr>
              <w:t>th</w:t>
            </w:r>
            <w:r>
              <w:rPr>
                <w:sz w:val="24"/>
                <w:szCs w:val="24"/>
              </w:rPr>
              <w:t xml:space="preserve"> grade</w:t>
            </w:r>
          </w:p>
        </w:tc>
        <w:tc>
          <w:tcPr>
            <w:tcW w:w="2013" w:type="dxa"/>
          </w:tcPr>
          <w:p w14:paraId="241E27EF" w14:textId="284E8E01" w:rsidR="00CA4A0E" w:rsidRPr="001A7F2D" w:rsidRDefault="00CA4A0E" w:rsidP="005A48E1">
            <w:pPr>
              <w:pStyle w:val="BodyText"/>
              <w:spacing w:before="0" w:after="0"/>
              <w:jc w:val="right"/>
              <w:rPr>
                <w:sz w:val="24"/>
                <w:szCs w:val="24"/>
              </w:rPr>
            </w:pPr>
            <w:r>
              <w:rPr>
                <w:sz w:val="24"/>
                <w:szCs w:val="24"/>
              </w:rPr>
              <w:t>0</w:t>
            </w:r>
          </w:p>
        </w:tc>
        <w:tc>
          <w:tcPr>
            <w:tcW w:w="2013" w:type="dxa"/>
          </w:tcPr>
          <w:p w14:paraId="33EEBCCA" w14:textId="152F7DA9" w:rsidR="00CA4A0E" w:rsidRPr="001A7F2D" w:rsidRDefault="00CA4A0E" w:rsidP="005A48E1">
            <w:pPr>
              <w:pStyle w:val="BodyText"/>
              <w:spacing w:before="0" w:after="0"/>
              <w:jc w:val="right"/>
              <w:rPr>
                <w:sz w:val="24"/>
                <w:szCs w:val="24"/>
              </w:rPr>
            </w:pPr>
            <w:r>
              <w:rPr>
                <w:sz w:val="24"/>
                <w:szCs w:val="24"/>
              </w:rPr>
              <w:t>N/A</w:t>
            </w:r>
          </w:p>
        </w:tc>
      </w:tr>
      <w:tr w:rsidR="00CA4A0E" w14:paraId="25F30B41" w14:textId="77777777" w:rsidTr="00CA4A0E">
        <w:tc>
          <w:tcPr>
            <w:tcW w:w="2013" w:type="dxa"/>
          </w:tcPr>
          <w:p w14:paraId="7FF0D5FA" w14:textId="12EFFE9E" w:rsidR="00CA4A0E" w:rsidRPr="001A7F2D" w:rsidRDefault="00CA4A0E" w:rsidP="005A48E1">
            <w:pPr>
              <w:pStyle w:val="BodyText"/>
              <w:spacing w:before="0" w:after="0"/>
              <w:rPr>
                <w:sz w:val="24"/>
                <w:szCs w:val="24"/>
              </w:rPr>
            </w:pPr>
            <w:r>
              <w:rPr>
                <w:sz w:val="24"/>
                <w:szCs w:val="24"/>
              </w:rPr>
              <w:t>0</w:t>
            </w:r>
          </w:p>
        </w:tc>
        <w:tc>
          <w:tcPr>
            <w:tcW w:w="2013" w:type="dxa"/>
          </w:tcPr>
          <w:p w14:paraId="554DD673" w14:textId="77777777" w:rsidR="00CA4A0E" w:rsidRPr="001A7F2D" w:rsidRDefault="00CA4A0E" w:rsidP="005A48E1">
            <w:pPr>
              <w:pStyle w:val="BodyText"/>
              <w:spacing w:before="0" w:after="0"/>
              <w:jc w:val="right"/>
              <w:rPr>
                <w:sz w:val="24"/>
                <w:szCs w:val="24"/>
              </w:rPr>
            </w:pPr>
            <w:r>
              <w:rPr>
                <w:sz w:val="24"/>
                <w:szCs w:val="24"/>
              </w:rPr>
              <w:t>9</w:t>
            </w:r>
          </w:p>
        </w:tc>
        <w:tc>
          <w:tcPr>
            <w:tcW w:w="2013" w:type="dxa"/>
          </w:tcPr>
          <w:p w14:paraId="2628D2B8" w14:textId="241BCA2E" w:rsidR="00CA4A0E" w:rsidRPr="001A7F2D" w:rsidRDefault="00CA4A0E" w:rsidP="005A48E1">
            <w:pPr>
              <w:pStyle w:val="BodyText"/>
              <w:spacing w:before="0" w:after="0"/>
              <w:jc w:val="right"/>
              <w:rPr>
                <w:sz w:val="24"/>
                <w:szCs w:val="24"/>
              </w:rPr>
            </w:pPr>
            <w:r>
              <w:rPr>
                <w:sz w:val="24"/>
                <w:szCs w:val="24"/>
              </w:rPr>
              <w:t>N/A</w:t>
            </w:r>
          </w:p>
        </w:tc>
      </w:tr>
      <w:tr w:rsidR="00CA4A0E" w14:paraId="62488386" w14:textId="77777777" w:rsidTr="00CA4A0E">
        <w:tc>
          <w:tcPr>
            <w:tcW w:w="2013" w:type="dxa"/>
          </w:tcPr>
          <w:p w14:paraId="78038C42" w14:textId="725EBF70" w:rsidR="00CA4A0E" w:rsidRPr="001A7F2D" w:rsidRDefault="00CA4A0E" w:rsidP="005A48E1">
            <w:pPr>
              <w:pStyle w:val="BodyText"/>
              <w:spacing w:before="0" w:after="0"/>
              <w:rPr>
                <w:sz w:val="24"/>
                <w:szCs w:val="24"/>
              </w:rPr>
            </w:pPr>
            <w:r>
              <w:rPr>
                <w:sz w:val="24"/>
                <w:szCs w:val="24"/>
              </w:rPr>
              <w:t>6</w:t>
            </w:r>
          </w:p>
        </w:tc>
        <w:tc>
          <w:tcPr>
            <w:tcW w:w="2013" w:type="dxa"/>
          </w:tcPr>
          <w:p w14:paraId="3B28C367" w14:textId="77777777" w:rsidR="00CA4A0E" w:rsidRPr="001A7F2D" w:rsidRDefault="00CA4A0E" w:rsidP="005A48E1">
            <w:pPr>
              <w:pStyle w:val="BodyText"/>
              <w:spacing w:before="0" w:after="0"/>
              <w:jc w:val="right"/>
              <w:rPr>
                <w:sz w:val="24"/>
                <w:szCs w:val="24"/>
              </w:rPr>
            </w:pPr>
            <w:r>
              <w:rPr>
                <w:sz w:val="24"/>
                <w:szCs w:val="24"/>
              </w:rPr>
              <w:t>195</w:t>
            </w:r>
          </w:p>
        </w:tc>
        <w:tc>
          <w:tcPr>
            <w:tcW w:w="2013" w:type="dxa"/>
          </w:tcPr>
          <w:p w14:paraId="25DD10F9" w14:textId="5D80499D" w:rsidR="00CA4A0E" w:rsidRPr="001A7F2D" w:rsidRDefault="00CA4A0E" w:rsidP="005A48E1">
            <w:pPr>
              <w:pStyle w:val="BodyText"/>
              <w:spacing w:before="0" w:after="0"/>
              <w:jc w:val="right"/>
              <w:rPr>
                <w:sz w:val="24"/>
                <w:szCs w:val="24"/>
              </w:rPr>
            </w:pPr>
            <w:r>
              <w:rPr>
                <w:sz w:val="24"/>
                <w:szCs w:val="24"/>
              </w:rPr>
              <w:t>N/A</w:t>
            </w:r>
          </w:p>
        </w:tc>
      </w:tr>
      <w:tr w:rsidR="00CA4A0E" w14:paraId="296D53EC" w14:textId="77777777" w:rsidTr="00CA4A0E">
        <w:tc>
          <w:tcPr>
            <w:tcW w:w="2013" w:type="dxa"/>
          </w:tcPr>
          <w:p w14:paraId="12EA934F" w14:textId="77777777" w:rsidR="00CA4A0E" w:rsidRPr="001A7F2D" w:rsidRDefault="00CA4A0E" w:rsidP="005A48E1">
            <w:pPr>
              <w:pStyle w:val="BodyText"/>
              <w:spacing w:before="0" w:after="0"/>
              <w:rPr>
                <w:sz w:val="24"/>
                <w:szCs w:val="24"/>
              </w:rPr>
            </w:pPr>
            <w:r>
              <w:rPr>
                <w:sz w:val="24"/>
                <w:szCs w:val="24"/>
              </w:rPr>
              <w:t>12</w:t>
            </w:r>
            <w:r w:rsidRPr="00D51ED4">
              <w:rPr>
                <w:sz w:val="24"/>
                <w:szCs w:val="24"/>
                <w:vertAlign w:val="superscript"/>
              </w:rPr>
              <w:t>th</w:t>
            </w:r>
            <w:r>
              <w:rPr>
                <w:sz w:val="24"/>
                <w:szCs w:val="24"/>
              </w:rPr>
              <w:t xml:space="preserve"> grade</w:t>
            </w:r>
          </w:p>
        </w:tc>
        <w:tc>
          <w:tcPr>
            <w:tcW w:w="2013" w:type="dxa"/>
          </w:tcPr>
          <w:p w14:paraId="4C21F931" w14:textId="76D5D66E" w:rsidR="00CA4A0E" w:rsidRPr="001A7F2D" w:rsidRDefault="00CA4A0E" w:rsidP="005A48E1">
            <w:pPr>
              <w:pStyle w:val="BodyText"/>
              <w:spacing w:before="0" w:after="0"/>
              <w:jc w:val="right"/>
              <w:rPr>
                <w:sz w:val="24"/>
                <w:szCs w:val="24"/>
              </w:rPr>
            </w:pPr>
            <w:r>
              <w:rPr>
                <w:sz w:val="24"/>
                <w:szCs w:val="24"/>
              </w:rPr>
              <w:t>9</w:t>
            </w:r>
          </w:p>
        </w:tc>
        <w:tc>
          <w:tcPr>
            <w:tcW w:w="2013" w:type="dxa"/>
          </w:tcPr>
          <w:p w14:paraId="4E61AF2E" w14:textId="574BF2BC" w:rsidR="00CA4A0E" w:rsidRPr="001A7F2D" w:rsidRDefault="00CA4A0E" w:rsidP="005A48E1">
            <w:pPr>
              <w:pStyle w:val="BodyText"/>
              <w:spacing w:before="0" w:after="0"/>
              <w:jc w:val="right"/>
              <w:rPr>
                <w:sz w:val="24"/>
                <w:szCs w:val="24"/>
              </w:rPr>
            </w:pPr>
            <w:r>
              <w:rPr>
                <w:sz w:val="24"/>
                <w:szCs w:val="24"/>
              </w:rPr>
              <w:t>N/A</w:t>
            </w:r>
          </w:p>
        </w:tc>
      </w:tr>
    </w:tbl>
    <w:p w14:paraId="231A3693" w14:textId="77777777" w:rsidR="004B0E71" w:rsidRDefault="004B0E71" w:rsidP="007362B3">
      <w:pPr>
        <w:pStyle w:val="BodyText"/>
        <w:rPr>
          <w:sz w:val="24"/>
          <w:szCs w:val="24"/>
          <w:u w:val="single"/>
        </w:rPr>
        <w:sectPr w:rsidR="004B0E71" w:rsidSect="00460398">
          <w:pgSz w:w="12240" w:h="15840" w:code="1"/>
          <w:pgMar w:top="1728" w:right="1080" w:bottom="1080" w:left="1080" w:header="0" w:footer="504" w:gutter="0"/>
          <w:cols w:space="720"/>
          <w:titlePg/>
          <w:docGrid w:linePitch="326"/>
        </w:sectPr>
      </w:pPr>
    </w:p>
    <w:p w14:paraId="38A6920B" w14:textId="2B81899C" w:rsidR="007362B3" w:rsidRDefault="00AF5122" w:rsidP="00AF5122">
      <w:pPr>
        <w:pStyle w:val="Heading2"/>
        <w:rPr>
          <w:sz w:val="28"/>
          <w:szCs w:val="28"/>
        </w:rPr>
      </w:pPr>
      <w:bookmarkStart w:id="8" w:name="_Toc65230649"/>
      <w:bookmarkEnd w:id="7"/>
      <w:r>
        <w:lastRenderedPageBreak/>
        <w:t>Financial Data</w:t>
      </w:r>
      <w:r w:rsidR="001A7F2D">
        <w:t xml:space="preserve"> (through 12/31/20)</w:t>
      </w:r>
      <w:bookmarkEnd w:id="8"/>
    </w:p>
    <w:tbl>
      <w:tblPr>
        <w:tblStyle w:val="TableGrid8"/>
        <w:tblW w:w="0" w:type="auto"/>
        <w:tblLook w:val="04A0" w:firstRow="1" w:lastRow="0" w:firstColumn="1" w:lastColumn="0" w:noHBand="0" w:noVBand="1"/>
        <w:tblCaption w:val="SFY 20 and SFY 21 Allocation and Expenditure by Grantee through 12/31/20"/>
        <w:tblDescription w:val="SFY 20 allocation, SFY 20 expenditures, SFY 21 allocation and SFY 21 expenditures by grantee."/>
      </w:tblPr>
      <w:tblGrid>
        <w:gridCol w:w="2012"/>
        <w:gridCol w:w="2013"/>
        <w:gridCol w:w="2013"/>
        <w:gridCol w:w="2013"/>
        <w:gridCol w:w="2013"/>
      </w:tblGrid>
      <w:tr w:rsidR="00AF5122" w14:paraId="4A0754D8" w14:textId="77777777" w:rsidTr="00506141">
        <w:trPr>
          <w:cnfStyle w:val="100000000000" w:firstRow="1" w:lastRow="0" w:firstColumn="0" w:lastColumn="0" w:oddVBand="0" w:evenVBand="0" w:oddHBand="0" w:evenHBand="0" w:firstRowFirstColumn="0" w:firstRowLastColumn="0" w:lastRowFirstColumn="0" w:lastRowLastColumn="0"/>
        </w:trPr>
        <w:tc>
          <w:tcPr>
            <w:tcW w:w="2014" w:type="dxa"/>
          </w:tcPr>
          <w:p w14:paraId="0509DC07" w14:textId="280203B1" w:rsidR="00AF5122" w:rsidRPr="00506141" w:rsidRDefault="00AF5122" w:rsidP="00506141">
            <w:pPr>
              <w:pStyle w:val="BodyText"/>
              <w:jc w:val="center"/>
              <w:rPr>
                <w:b w:val="0"/>
                <w:bCs w:val="0"/>
                <w:sz w:val="24"/>
                <w:szCs w:val="24"/>
              </w:rPr>
            </w:pPr>
            <w:r w:rsidRPr="00506141">
              <w:rPr>
                <w:b w:val="0"/>
                <w:bCs w:val="0"/>
                <w:sz w:val="24"/>
                <w:szCs w:val="24"/>
              </w:rPr>
              <w:t>Grantee</w:t>
            </w:r>
          </w:p>
        </w:tc>
        <w:tc>
          <w:tcPr>
            <w:tcW w:w="2014" w:type="dxa"/>
          </w:tcPr>
          <w:p w14:paraId="664ABADA" w14:textId="73292A1D" w:rsidR="00AF5122" w:rsidRPr="00506141" w:rsidRDefault="001A7F2D" w:rsidP="00506141">
            <w:pPr>
              <w:pStyle w:val="BodyText"/>
              <w:jc w:val="center"/>
              <w:rPr>
                <w:b w:val="0"/>
                <w:bCs w:val="0"/>
                <w:sz w:val="24"/>
                <w:szCs w:val="24"/>
              </w:rPr>
            </w:pPr>
            <w:r w:rsidRPr="00506141">
              <w:rPr>
                <w:b w:val="0"/>
                <w:bCs w:val="0"/>
                <w:sz w:val="24"/>
                <w:szCs w:val="24"/>
              </w:rPr>
              <w:t xml:space="preserve">SFY 2020 </w:t>
            </w:r>
            <w:r w:rsidR="00AF5122" w:rsidRPr="00506141">
              <w:rPr>
                <w:b w:val="0"/>
                <w:bCs w:val="0"/>
                <w:sz w:val="24"/>
                <w:szCs w:val="24"/>
              </w:rPr>
              <w:t>Allocated</w:t>
            </w:r>
          </w:p>
        </w:tc>
        <w:tc>
          <w:tcPr>
            <w:tcW w:w="2014" w:type="dxa"/>
          </w:tcPr>
          <w:p w14:paraId="5BEF33E1" w14:textId="5486A2A1" w:rsidR="00AF5122" w:rsidRPr="00506141" w:rsidRDefault="001A7F2D" w:rsidP="00506141">
            <w:pPr>
              <w:pStyle w:val="BodyText"/>
              <w:jc w:val="center"/>
              <w:rPr>
                <w:b w:val="0"/>
                <w:bCs w:val="0"/>
                <w:sz w:val="24"/>
                <w:szCs w:val="24"/>
              </w:rPr>
            </w:pPr>
            <w:r w:rsidRPr="00506141">
              <w:rPr>
                <w:b w:val="0"/>
                <w:bCs w:val="0"/>
                <w:sz w:val="24"/>
                <w:szCs w:val="24"/>
              </w:rPr>
              <w:t>SFY 202</w:t>
            </w:r>
            <w:r w:rsidR="004B0E71" w:rsidRPr="00506141">
              <w:rPr>
                <w:b w:val="0"/>
                <w:bCs w:val="0"/>
                <w:sz w:val="24"/>
                <w:szCs w:val="24"/>
              </w:rPr>
              <w:t>0</w:t>
            </w:r>
            <w:r w:rsidRPr="00506141">
              <w:rPr>
                <w:b w:val="0"/>
                <w:bCs w:val="0"/>
                <w:sz w:val="24"/>
                <w:szCs w:val="24"/>
              </w:rPr>
              <w:t xml:space="preserve"> </w:t>
            </w:r>
            <w:r w:rsidR="00AF5122" w:rsidRPr="00506141">
              <w:rPr>
                <w:b w:val="0"/>
                <w:bCs w:val="0"/>
                <w:sz w:val="24"/>
                <w:szCs w:val="24"/>
              </w:rPr>
              <w:t>Expended</w:t>
            </w:r>
          </w:p>
        </w:tc>
        <w:tc>
          <w:tcPr>
            <w:tcW w:w="2014" w:type="dxa"/>
          </w:tcPr>
          <w:p w14:paraId="02A63428" w14:textId="30140C09" w:rsidR="00AF5122" w:rsidRPr="00506141" w:rsidRDefault="00506141" w:rsidP="00506141">
            <w:pPr>
              <w:pStyle w:val="BodyText"/>
              <w:jc w:val="center"/>
              <w:rPr>
                <w:b w:val="0"/>
                <w:bCs w:val="0"/>
                <w:sz w:val="24"/>
                <w:szCs w:val="24"/>
              </w:rPr>
            </w:pPr>
            <w:r w:rsidRPr="00506141">
              <w:rPr>
                <w:b w:val="0"/>
                <w:bCs w:val="0"/>
                <w:sz w:val="24"/>
                <w:szCs w:val="24"/>
              </w:rPr>
              <w:t>SFY 2021 Allocated</w:t>
            </w:r>
          </w:p>
        </w:tc>
        <w:tc>
          <w:tcPr>
            <w:tcW w:w="2014" w:type="dxa"/>
          </w:tcPr>
          <w:p w14:paraId="3D2B87D9" w14:textId="2401442D" w:rsidR="00AF5122" w:rsidRPr="00506141" w:rsidRDefault="00506141" w:rsidP="00506141">
            <w:pPr>
              <w:pStyle w:val="BodyText"/>
              <w:jc w:val="center"/>
              <w:rPr>
                <w:b w:val="0"/>
                <w:bCs w:val="0"/>
                <w:sz w:val="24"/>
                <w:szCs w:val="24"/>
              </w:rPr>
            </w:pPr>
            <w:r w:rsidRPr="00506141">
              <w:rPr>
                <w:b w:val="0"/>
                <w:bCs w:val="0"/>
                <w:sz w:val="24"/>
                <w:szCs w:val="24"/>
              </w:rPr>
              <w:t>SFY 2021 Expended</w:t>
            </w:r>
          </w:p>
        </w:tc>
      </w:tr>
      <w:tr w:rsidR="00506141" w14:paraId="0CDDAB76" w14:textId="77777777" w:rsidTr="00506141">
        <w:tc>
          <w:tcPr>
            <w:tcW w:w="2014" w:type="dxa"/>
          </w:tcPr>
          <w:p w14:paraId="164EB81D" w14:textId="52814BD4" w:rsidR="00506141" w:rsidRDefault="00506141" w:rsidP="00506141">
            <w:pPr>
              <w:pStyle w:val="BodyText"/>
            </w:pPr>
            <w:r>
              <w:t>Minnesota Valley Action Council</w:t>
            </w:r>
          </w:p>
        </w:tc>
        <w:tc>
          <w:tcPr>
            <w:tcW w:w="2014" w:type="dxa"/>
          </w:tcPr>
          <w:p w14:paraId="64F9FB9D" w14:textId="18D50F4F" w:rsidR="00506141" w:rsidRDefault="00506141" w:rsidP="00506141">
            <w:pPr>
              <w:pStyle w:val="BodyText"/>
              <w:jc w:val="right"/>
            </w:pPr>
            <w:r>
              <w:t>$25,000</w:t>
            </w:r>
          </w:p>
        </w:tc>
        <w:tc>
          <w:tcPr>
            <w:tcW w:w="2014" w:type="dxa"/>
          </w:tcPr>
          <w:p w14:paraId="65369006" w14:textId="297FCF26" w:rsidR="00506141" w:rsidRDefault="00506141" w:rsidP="00506141">
            <w:pPr>
              <w:pStyle w:val="BodyText"/>
              <w:jc w:val="right"/>
            </w:pPr>
            <w:r>
              <w:t>$25,000</w:t>
            </w:r>
          </w:p>
        </w:tc>
        <w:tc>
          <w:tcPr>
            <w:tcW w:w="2014" w:type="dxa"/>
          </w:tcPr>
          <w:p w14:paraId="794015C9" w14:textId="0D0D8F0C" w:rsidR="00506141" w:rsidRDefault="00506141" w:rsidP="00506141">
            <w:pPr>
              <w:pStyle w:val="BodyText"/>
              <w:jc w:val="right"/>
            </w:pPr>
            <w:r>
              <w:t>$25,000</w:t>
            </w:r>
          </w:p>
        </w:tc>
        <w:tc>
          <w:tcPr>
            <w:tcW w:w="2014" w:type="dxa"/>
          </w:tcPr>
          <w:p w14:paraId="2A90B788" w14:textId="353B81AD" w:rsidR="00506141" w:rsidRDefault="00FD19A6" w:rsidP="00506141">
            <w:pPr>
              <w:pStyle w:val="BodyText"/>
              <w:jc w:val="right"/>
            </w:pPr>
            <w:r>
              <w:t>$10,368</w:t>
            </w:r>
          </w:p>
        </w:tc>
      </w:tr>
      <w:tr w:rsidR="00506141" w14:paraId="389BEE28" w14:textId="77777777" w:rsidTr="00506141">
        <w:tc>
          <w:tcPr>
            <w:tcW w:w="2014" w:type="dxa"/>
          </w:tcPr>
          <w:p w14:paraId="2F07732F" w14:textId="23075FB6" w:rsidR="00506141" w:rsidRDefault="00506141" w:rsidP="00506141">
            <w:pPr>
              <w:pStyle w:val="BodyText"/>
            </w:pPr>
            <w:proofErr w:type="spellStart"/>
            <w:r>
              <w:t>Genesys</w:t>
            </w:r>
            <w:proofErr w:type="spellEnd"/>
            <w:r>
              <w:t xml:space="preserve"> Works</w:t>
            </w:r>
          </w:p>
        </w:tc>
        <w:tc>
          <w:tcPr>
            <w:tcW w:w="2014" w:type="dxa"/>
          </w:tcPr>
          <w:p w14:paraId="4BDA9715" w14:textId="1D8E5BB5" w:rsidR="00506141" w:rsidRDefault="00506141" w:rsidP="00506141">
            <w:pPr>
              <w:pStyle w:val="BodyText"/>
              <w:jc w:val="right"/>
            </w:pPr>
            <w:r>
              <w:t>$24,000</w:t>
            </w:r>
          </w:p>
        </w:tc>
        <w:tc>
          <w:tcPr>
            <w:tcW w:w="2014" w:type="dxa"/>
          </w:tcPr>
          <w:p w14:paraId="1BE2E5A3" w14:textId="45076AE5" w:rsidR="00506141" w:rsidRDefault="00506141" w:rsidP="00506141">
            <w:pPr>
              <w:pStyle w:val="BodyText"/>
              <w:jc w:val="right"/>
            </w:pPr>
            <w:r>
              <w:t>$24,000</w:t>
            </w:r>
          </w:p>
        </w:tc>
        <w:tc>
          <w:tcPr>
            <w:tcW w:w="2014" w:type="dxa"/>
          </w:tcPr>
          <w:p w14:paraId="6A904BFE" w14:textId="0A946122" w:rsidR="00506141" w:rsidRDefault="00506141" w:rsidP="00506141">
            <w:pPr>
              <w:pStyle w:val="BodyText"/>
              <w:jc w:val="right"/>
            </w:pPr>
            <w:r>
              <w:t>$24,000</w:t>
            </w:r>
          </w:p>
        </w:tc>
        <w:tc>
          <w:tcPr>
            <w:tcW w:w="2014" w:type="dxa"/>
          </w:tcPr>
          <w:p w14:paraId="3CC04ECD" w14:textId="71A2B2A4" w:rsidR="00506141" w:rsidRDefault="00FD19A6" w:rsidP="00506141">
            <w:pPr>
              <w:pStyle w:val="BodyText"/>
              <w:jc w:val="right"/>
            </w:pPr>
            <w:r>
              <w:t>$12,000</w:t>
            </w:r>
          </w:p>
        </w:tc>
      </w:tr>
      <w:tr w:rsidR="00506141" w:rsidRPr="00EC224E" w14:paraId="24458BB0" w14:textId="77777777" w:rsidTr="00506141">
        <w:tc>
          <w:tcPr>
            <w:tcW w:w="2014" w:type="dxa"/>
          </w:tcPr>
          <w:p w14:paraId="385F395E" w14:textId="3DB5C1EA" w:rsidR="00506141" w:rsidRPr="00EC224E" w:rsidRDefault="00506141" w:rsidP="00506141">
            <w:pPr>
              <w:pStyle w:val="BodyText"/>
            </w:pPr>
            <w:r>
              <w:t>American Indian OIC</w:t>
            </w:r>
          </w:p>
        </w:tc>
        <w:tc>
          <w:tcPr>
            <w:tcW w:w="2014" w:type="dxa"/>
          </w:tcPr>
          <w:p w14:paraId="3828AD9B" w14:textId="78EFF91D" w:rsidR="00506141" w:rsidRPr="00EC224E" w:rsidRDefault="00506141" w:rsidP="00506141">
            <w:pPr>
              <w:pStyle w:val="BodyText"/>
              <w:jc w:val="right"/>
            </w:pPr>
            <w:r>
              <w:t>$25,000</w:t>
            </w:r>
          </w:p>
        </w:tc>
        <w:tc>
          <w:tcPr>
            <w:tcW w:w="2014" w:type="dxa"/>
          </w:tcPr>
          <w:p w14:paraId="0B98E0B7" w14:textId="41CB1F17" w:rsidR="00506141" w:rsidRPr="00EC224E" w:rsidRDefault="00506141" w:rsidP="00506141">
            <w:pPr>
              <w:pStyle w:val="BodyText"/>
              <w:jc w:val="right"/>
            </w:pPr>
            <w:r>
              <w:t>$25,000</w:t>
            </w:r>
          </w:p>
        </w:tc>
        <w:tc>
          <w:tcPr>
            <w:tcW w:w="2014" w:type="dxa"/>
          </w:tcPr>
          <w:p w14:paraId="02F171F3" w14:textId="4CA36D0B" w:rsidR="00506141" w:rsidRPr="00EC224E" w:rsidRDefault="00506141" w:rsidP="00506141">
            <w:pPr>
              <w:pStyle w:val="BodyText"/>
              <w:jc w:val="right"/>
            </w:pPr>
            <w:r>
              <w:t>$25,000</w:t>
            </w:r>
          </w:p>
        </w:tc>
        <w:tc>
          <w:tcPr>
            <w:tcW w:w="2014" w:type="dxa"/>
          </w:tcPr>
          <w:p w14:paraId="03AD23DD" w14:textId="27FB4A15" w:rsidR="00506141" w:rsidRPr="00EC224E" w:rsidRDefault="00FD19A6" w:rsidP="00506141">
            <w:pPr>
              <w:pStyle w:val="BodyText"/>
              <w:jc w:val="right"/>
            </w:pPr>
            <w:r>
              <w:t>$17,968</w:t>
            </w:r>
          </w:p>
        </w:tc>
      </w:tr>
      <w:tr w:rsidR="00506141" w:rsidRPr="00EC224E" w14:paraId="3E49F722" w14:textId="77777777" w:rsidTr="00506141">
        <w:tc>
          <w:tcPr>
            <w:tcW w:w="2014" w:type="dxa"/>
          </w:tcPr>
          <w:p w14:paraId="132A09FB" w14:textId="0A5F0C13" w:rsidR="00506141" w:rsidRPr="00EC224E" w:rsidRDefault="00506141" w:rsidP="00506141">
            <w:pPr>
              <w:pStyle w:val="BodyText"/>
            </w:pPr>
            <w:r>
              <w:t>Tree Trust</w:t>
            </w:r>
          </w:p>
        </w:tc>
        <w:tc>
          <w:tcPr>
            <w:tcW w:w="2014" w:type="dxa"/>
          </w:tcPr>
          <w:p w14:paraId="4ECD9EE0" w14:textId="538A5105" w:rsidR="00506141" w:rsidRPr="00EC224E" w:rsidRDefault="00506141" w:rsidP="00506141">
            <w:pPr>
              <w:pStyle w:val="BodyText"/>
              <w:jc w:val="right"/>
            </w:pPr>
            <w:r>
              <w:t>$25,000</w:t>
            </w:r>
          </w:p>
        </w:tc>
        <w:tc>
          <w:tcPr>
            <w:tcW w:w="2014" w:type="dxa"/>
          </w:tcPr>
          <w:p w14:paraId="4154D629" w14:textId="562FD7F4" w:rsidR="00506141" w:rsidRPr="00EC224E" w:rsidRDefault="00506141" w:rsidP="00506141">
            <w:pPr>
              <w:pStyle w:val="BodyText"/>
              <w:jc w:val="right"/>
            </w:pPr>
            <w:r>
              <w:t>$25,000</w:t>
            </w:r>
          </w:p>
        </w:tc>
        <w:tc>
          <w:tcPr>
            <w:tcW w:w="2014" w:type="dxa"/>
          </w:tcPr>
          <w:p w14:paraId="6EA8B41D" w14:textId="3C96211B" w:rsidR="00506141" w:rsidRPr="00EC224E" w:rsidRDefault="00506141" w:rsidP="00506141">
            <w:pPr>
              <w:pStyle w:val="BodyText"/>
              <w:jc w:val="right"/>
            </w:pPr>
            <w:r>
              <w:t>$25,000</w:t>
            </w:r>
          </w:p>
        </w:tc>
        <w:tc>
          <w:tcPr>
            <w:tcW w:w="2014" w:type="dxa"/>
          </w:tcPr>
          <w:p w14:paraId="5912B8D7" w14:textId="4B724C74" w:rsidR="00506141" w:rsidRPr="00EC224E" w:rsidRDefault="00FD19A6" w:rsidP="00506141">
            <w:pPr>
              <w:pStyle w:val="BodyText"/>
              <w:jc w:val="right"/>
            </w:pPr>
            <w:r>
              <w:t>$6,538</w:t>
            </w:r>
          </w:p>
        </w:tc>
      </w:tr>
      <w:tr w:rsidR="00506141" w:rsidRPr="00EC224E" w14:paraId="4C7F612B" w14:textId="77777777" w:rsidTr="00506141">
        <w:tc>
          <w:tcPr>
            <w:tcW w:w="2014" w:type="dxa"/>
          </w:tcPr>
          <w:p w14:paraId="501D9C10" w14:textId="3268C7CA" w:rsidR="00506141" w:rsidRPr="00EC224E" w:rsidRDefault="00506141" w:rsidP="00506141">
            <w:pPr>
              <w:pStyle w:val="BodyText"/>
            </w:pPr>
            <w:r>
              <w:t>Boys and Girls Club of Rochester</w:t>
            </w:r>
          </w:p>
        </w:tc>
        <w:tc>
          <w:tcPr>
            <w:tcW w:w="2014" w:type="dxa"/>
          </w:tcPr>
          <w:p w14:paraId="1AF8EEBA" w14:textId="42DC6C9D" w:rsidR="00506141" w:rsidRPr="00EC224E" w:rsidRDefault="00506141" w:rsidP="00506141">
            <w:pPr>
              <w:pStyle w:val="BodyText"/>
              <w:jc w:val="right"/>
            </w:pPr>
            <w:r>
              <w:t>$25,000</w:t>
            </w:r>
          </w:p>
        </w:tc>
        <w:tc>
          <w:tcPr>
            <w:tcW w:w="2014" w:type="dxa"/>
          </w:tcPr>
          <w:p w14:paraId="5AEB1209" w14:textId="1ED4BAD8" w:rsidR="00506141" w:rsidRPr="00EC224E" w:rsidRDefault="00506141" w:rsidP="00506141">
            <w:pPr>
              <w:pStyle w:val="BodyText"/>
              <w:jc w:val="right"/>
            </w:pPr>
            <w:r>
              <w:t>$14,520</w:t>
            </w:r>
          </w:p>
        </w:tc>
        <w:tc>
          <w:tcPr>
            <w:tcW w:w="2014" w:type="dxa"/>
          </w:tcPr>
          <w:p w14:paraId="071FD384" w14:textId="77E01EDB" w:rsidR="00506141" w:rsidRPr="00EC224E" w:rsidRDefault="00506141" w:rsidP="00506141">
            <w:pPr>
              <w:pStyle w:val="BodyText"/>
              <w:jc w:val="right"/>
            </w:pPr>
            <w:r>
              <w:t>$25,000</w:t>
            </w:r>
          </w:p>
        </w:tc>
        <w:tc>
          <w:tcPr>
            <w:tcW w:w="2014" w:type="dxa"/>
          </w:tcPr>
          <w:p w14:paraId="6B02262C" w14:textId="5D372004" w:rsidR="00506141" w:rsidRPr="00EC224E" w:rsidRDefault="00FD19A6" w:rsidP="00506141">
            <w:pPr>
              <w:pStyle w:val="BodyText"/>
              <w:jc w:val="right"/>
            </w:pPr>
            <w:r>
              <w:t>$21,680</w:t>
            </w:r>
          </w:p>
        </w:tc>
      </w:tr>
      <w:tr w:rsidR="00506141" w:rsidRPr="00EC224E" w14:paraId="307A3C6E" w14:textId="77777777" w:rsidTr="00506141">
        <w:tc>
          <w:tcPr>
            <w:tcW w:w="2014" w:type="dxa"/>
          </w:tcPr>
          <w:p w14:paraId="119D524C" w14:textId="0FF4764E" w:rsidR="00506141" w:rsidRPr="00EC224E" w:rsidRDefault="00506141" w:rsidP="00506141">
            <w:pPr>
              <w:pStyle w:val="BodyText"/>
            </w:pPr>
            <w:r>
              <w:t>Southwest Minnesota Private Industry Council</w:t>
            </w:r>
          </w:p>
        </w:tc>
        <w:tc>
          <w:tcPr>
            <w:tcW w:w="2014" w:type="dxa"/>
          </w:tcPr>
          <w:p w14:paraId="5B6AD77E" w14:textId="1913610B" w:rsidR="00506141" w:rsidRPr="00EC224E" w:rsidRDefault="00506141" w:rsidP="00506141">
            <w:pPr>
              <w:pStyle w:val="BodyText"/>
              <w:jc w:val="right"/>
            </w:pPr>
            <w:r>
              <w:t>$23,000</w:t>
            </w:r>
          </w:p>
        </w:tc>
        <w:tc>
          <w:tcPr>
            <w:tcW w:w="2014" w:type="dxa"/>
          </w:tcPr>
          <w:p w14:paraId="2CD9EB38" w14:textId="1629C4F3" w:rsidR="00506141" w:rsidRPr="00EC224E" w:rsidRDefault="00506141" w:rsidP="00506141">
            <w:pPr>
              <w:pStyle w:val="BodyText"/>
              <w:jc w:val="right"/>
            </w:pPr>
            <w:r>
              <w:t>$23,000</w:t>
            </w:r>
          </w:p>
        </w:tc>
        <w:tc>
          <w:tcPr>
            <w:tcW w:w="2014" w:type="dxa"/>
          </w:tcPr>
          <w:p w14:paraId="3F219325" w14:textId="3D0F9B50" w:rsidR="00506141" w:rsidRPr="00EC224E" w:rsidRDefault="00506141" w:rsidP="00506141">
            <w:pPr>
              <w:pStyle w:val="BodyText"/>
              <w:jc w:val="right"/>
            </w:pPr>
            <w:r>
              <w:t>$23,000</w:t>
            </w:r>
          </w:p>
        </w:tc>
        <w:tc>
          <w:tcPr>
            <w:tcW w:w="2014" w:type="dxa"/>
          </w:tcPr>
          <w:p w14:paraId="0616B714" w14:textId="39048BDE" w:rsidR="00506141" w:rsidRPr="00EC224E" w:rsidRDefault="00FD19A6" w:rsidP="00506141">
            <w:pPr>
              <w:pStyle w:val="BodyText"/>
              <w:jc w:val="right"/>
            </w:pPr>
            <w:r>
              <w:t>$3,745</w:t>
            </w:r>
          </w:p>
        </w:tc>
      </w:tr>
      <w:tr w:rsidR="00506141" w:rsidRPr="00EC224E" w14:paraId="3E46080B" w14:textId="77777777" w:rsidTr="00506141">
        <w:tc>
          <w:tcPr>
            <w:tcW w:w="2014" w:type="dxa"/>
          </w:tcPr>
          <w:p w14:paraId="485F8B68" w14:textId="6ADF8446" w:rsidR="00506141" w:rsidRPr="00EC224E" w:rsidRDefault="00506141" w:rsidP="00506141">
            <w:pPr>
              <w:pStyle w:val="BodyText"/>
            </w:pPr>
            <w:r>
              <w:t>Anoka County</w:t>
            </w:r>
          </w:p>
        </w:tc>
        <w:tc>
          <w:tcPr>
            <w:tcW w:w="2014" w:type="dxa"/>
          </w:tcPr>
          <w:p w14:paraId="1473FDC2" w14:textId="76D3B4EE" w:rsidR="00506141" w:rsidRPr="00EC224E" w:rsidRDefault="00506141" w:rsidP="00506141">
            <w:pPr>
              <w:pStyle w:val="BodyText"/>
              <w:jc w:val="right"/>
            </w:pPr>
            <w:r>
              <w:t>$23,000</w:t>
            </w:r>
          </w:p>
        </w:tc>
        <w:tc>
          <w:tcPr>
            <w:tcW w:w="2014" w:type="dxa"/>
          </w:tcPr>
          <w:p w14:paraId="40DAC14F" w14:textId="3C942BB3" w:rsidR="00506141" w:rsidRPr="00EC224E" w:rsidRDefault="00506141" w:rsidP="00506141">
            <w:pPr>
              <w:pStyle w:val="BodyText"/>
              <w:jc w:val="right"/>
            </w:pPr>
            <w:r>
              <w:t>$23,000</w:t>
            </w:r>
          </w:p>
        </w:tc>
        <w:tc>
          <w:tcPr>
            <w:tcW w:w="2014" w:type="dxa"/>
          </w:tcPr>
          <w:p w14:paraId="2336D8A1" w14:textId="3FEAD21B" w:rsidR="00506141" w:rsidRPr="00EC224E" w:rsidRDefault="00506141" w:rsidP="00506141">
            <w:pPr>
              <w:pStyle w:val="BodyText"/>
              <w:jc w:val="right"/>
            </w:pPr>
            <w:r>
              <w:t>$23,000</w:t>
            </w:r>
          </w:p>
        </w:tc>
        <w:tc>
          <w:tcPr>
            <w:tcW w:w="2014" w:type="dxa"/>
          </w:tcPr>
          <w:p w14:paraId="0A2165AB" w14:textId="7E2FAB47" w:rsidR="00506141" w:rsidRPr="00EC224E" w:rsidRDefault="00FD19A6" w:rsidP="00506141">
            <w:pPr>
              <w:pStyle w:val="BodyText"/>
              <w:jc w:val="right"/>
            </w:pPr>
            <w:r>
              <w:t>$13,525</w:t>
            </w:r>
          </w:p>
        </w:tc>
      </w:tr>
      <w:tr w:rsidR="00506141" w:rsidRPr="00EC224E" w14:paraId="07920A5E" w14:textId="77777777" w:rsidTr="00506141">
        <w:tc>
          <w:tcPr>
            <w:tcW w:w="2014" w:type="dxa"/>
          </w:tcPr>
          <w:p w14:paraId="12B6605E" w14:textId="5018F969" w:rsidR="00506141" w:rsidRPr="00EC224E" w:rsidRDefault="00506141" w:rsidP="00506141">
            <w:pPr>
              <w:pStyle w:val="BodyText"/>
            </w:pPr>
            <w:r>
              <w:t>City of Duluth Workforce Development</w:t>
            </w:r>
          </w:p>
        </w:tc>
        <w:tc>
          <w:tcPr>
            <w:tcW w:w="2014" w:type="dxa"/>
          </w:tcPr>
          <w:p w14:paraId="799BAF8A" w14:textId="0FE01BC1" w:rsidR="00506141" w:rsidRPr="00EC224E" w:rsidRDefault="00506141" w:rsidP="00506141">
            <w:pPr>
              <w:pStyle w:val="BodyText"/>
              <w:jc w:val="right"/>
            </w:pPr>
            <w:r>
              <w:t>$23,000</w:t>
            </w:r>
          </w:p>
        </w:tc>
        <w:tc>
          <w:tcPr>
            <w:tcW w:w="2014" w:type="dxa"/>
          </w:tcPr>
          <w:p w14:paraId="64AA4694" w14:textId="03F0FA73" w:rsidR="00506141" w:rsidRPr="00EC224E" w:rsidRDefault="00506141" w:rsidP="00506141">
            <w:pPr>
              <w:pStyle w:val="BodyText"/>
              <w:jc w:val="right"/>
            </w:pPr>
            <w:r>
              <w:t>$23,000</w:t>
            </w:r>
          </w:p>
        </w:tc>
        <w:tc>
          <w:tcPr>
            <w:tcW w:w="2014" w:type="dxa"/>
          </w:tcPr>
          <w:p w14:paraId="736288EF" w14:textId="2C7087D3" w:rsidR="00506141" w:rsidRPr="00EC224E" w:rsidRDefault="00506141" w:rsidP="00506141">
            <w:pPr>
              <w:pStyle w:val="BodyText"/>
              <w:jc w:val="right"/>
            </w:pPr>
            <w:r>
              <w:t>$23,000</w:t>
            </w:r>
          </w:p>
        </w:tc>
        <w:tc>
          <w:tcPr>
            <w:tcW w:w="2014" w:type="dxa"/>
          </w:tcPr>
          <w:p w14:paraId="262C2B9E" w14:textId="1E91C57F" w:rsidR="00506141" w:rsidRPr="00EC224E" w:rsidRDefault="00FD19A6" w:rsidP="00506141">
            <w:pPr>
              <w:pStyle w:val="BodyText"/>
              <w:jc w:val="right"/>
            </w:pPr>
            <w:r>
              <w:t>$6,211</w:t>
            </w:r>
          </w:p>
        </w:tc>
      </w:tr>
      <w:tr w:rsidR="00506141" w:rsidRPr="00EC224E" w14:paraId="79877F4C" w14:textId="77777777" w:rsidTr="00506141">
        <w:tc>
          <w:tcPr>
            <w:tcW w:w="2014" w:type="dxa"/>
          </w:tcPr>
          <w:p w14:paraId="49DD61F8" w14:textId="7B98B5F9" w:rsidR="00506141" w:rsidRPr="00EC224E" w:rsidRDefault="00506141" w:rsidP="00506141">
            <w:pPr>
              <w:pStyle w:val="BodyText"/>
            </w:pPr>
            <w:r>
              <w:t>Project for Pride in Living</w:t>
            </w:r>
          </w:p>
        </w:tc>
        <w:tc>
          <w:tcPr>
            <w:tcW w:w="2014" w:type="dxa"/>
          </w:tcPr>
          <w:p w14:paraId="4D0448F3" w14:textId="10EA9125" w:rsidR="00506141" w:rsidRPr="00EC224E" w:rsidRDefault="00506141" w:rsidP="00506141">
            <w:pPr>
              <w:pStyle w:val="BodyText"/>
              <w:jc w:val="right"/>
            </w:pPr>
            <w:r>
              <w:t>$23,000</w:t>
            </w:r>
          </w:p>
        </w:tc>
        <w:tc>
          <w:tcPr>
            <w:tcW w:w="2014" w:type="dxa"/>
          </w:tcPr>
          <w:p w14:paraId="386F74A9" w14:textId="7C99E3B4" w:rsidR="00506141" w:rsidRPr="00EC224E" w:rsidRDefault="00506141" w:rsidP="00506141">
            <w:pPr>
              <w:pStyle w:val="BodyText"/>
              <w:jc w:val="right"/>
            </w:pPr>
            <w:r>
              <w:t>$23,000</w:t>
            </w:r>
          </w:p>
        </w:tc>
        <w:tc>
          <w:tcPr>
            <w:tcW w:w="2014" w:type="dxa"/>
          </w:tcPr>
          <w:p w14:paraId="26DB3DD4" w14:textId="4161F562" w:rsidR="00506141" w:rsidRPr="00EC224E" w:rsidRDefault="00506141" w:rsidP="00506141">
            <w:pPr>
              <w:pStyle w:val="BodyText"/>
              <w:jc w:val="right"/>
            </w:pPr>
            <w:r>
              <w:t>$23,000</w:t>
            </w:r>
          </w:p>
        </w:tc>
        <w:tc>
          <w:tcPr>
            <w:tcW w:w="2014" w:type="dxa"/>
          </w:tcPr>
          <w:p w14:paraId="43DFBDF7" w14:textId="09971ED3" w:rsidR="00506141" w:rsidRPr="00EC224E" w:rsidRDefault="00FD19A6" w:rsidP="00506141">
            <w:pPr>
              <w:pStyle w:val="BodyText"/>
              <w:jc w:val="right"/>
            </w:pPr>
            <w:r>
              <w:t>$23,000</w:t>
            </w:r>
          </w:p>
        </w:tc>
      </w:tr>
      <w:tr w:rsidR="00506141" w:rsidRPr="00EC224E" w14:paraId="26B95E79" w14:textId="77777777" w:rsidTr="00506141">
        <w:tc>
          <w:tcPr>
            <w:tcW w:w="2014" w:type="dxa"/>
          </w:tcPr>
          <w:p w14:paraId="1C0B898D" w14:textId="2A62B4F0" w:rsidR="00506141" w:rsidRPr="00EC224E" w:rsidRDefault="00506141" w:rsidP="00506141">
            <w:pPr>
              <w:pStyle w:val="BodyText"/>
            </w:pPr>
            <w:r>
              <w:t>Rural Minnesota CEP</w:t>
            </w:r>
          </w:p>
        </w:tc>
        <w:tc>
          <w:tcPr>
            <w:tcW w:w="2014" w:type="dxa"/>
          </w:tcPr>
          <w:p w14:paraId="01A8A0E5" w14:textId="7495E201" w:rsidR="00506141" w:rsidRPr="00EC224E" w:rsidRDefault="00506141" w:rsidP="00506141">
            <w:pPr>
              <w:pStyle w:val="BodyText"/>
              <w:jc w:val="right"/>
            </w:pPr>
            <w:r>
              <w:t>$21,500</w:t>
            </w:r>
          </w:p>
        </w:tc>
        <w:tc>
          <w:tcPr>
            <w:tcW w:w="2014" w:type="dxa"/>
          </w:tcPr>
          <w:p w14:paraId="3D312D49" w14:textId="1AD8BC8D" w:rsidR="00506141" w:rsidRPr="00EC224E" w:rsidRDefault="00506141" w:rsidP="00506141">
            <w:pPr>
              <w:pStyle w:val="BodyText"/>
              <w:jc w:val="right"/>
            </w:pPr>
            <w:r>
              <w:t>$21,500</w:t>
            </w:r>
          </w:p>
        </w:tc>
        <w:tc>
          <w:tcPr>
            <w:tcW w:w="2014" w:type="dxa"/>
          </w:tcPr>
          <w:p w14:paraId="22A316EC" w14:textId="7B44F97B" w:rsidR="00506141" w:rsidRPr="00EC224E" w:rsidRDefault="00506141" w:rsidP="00506141">
            <w:pPr>
              <w:pStyle w:val="BodyText"/>
              <w:jc w:val="right"/>
            </w:pPr>
            <w:r>
              <w:t>$21,500</w:t>
            </w:r>
          </w:p>
        </w:tc>
        <w:tc>
          <w:tcPr>
            <w:tcW w:w="2014" w:type="dxa"/>
          </w:tcPr>
          <w:p w14:paraId="65B33306" w14:textId="3143355F" w:rsidR="00506141" w:rsidRPr="00EC224E" w:rsidRDefault="00FD19A6" w:rsidP="00506141">
            <w:pPr>
              <w:pStyle w:val="BodyText"/>
              <w:jc w:val="right"/>
            </w:pPr>
            <w:r>
              <w:t>$467</w:t>
            </w:r>
          </w:p>
        </w:tc>
      </w:tr>
    </w:tbl>
    <w:p w14:paraId="2D21DFFE" w14:textId="77777777" w:rsidR="00506141" w:rsidRDefault="00506141" w:rsidP="00473488">
      <w:pPr>
        <w:pStyle w:val="Heading2"/>
        <w:sectPr w:rsidR="00506141" w:rsidSect="00460398">
          <w:pgSz w:w="12240" w:h="15840" w:code="1"/>
          <w:pgMar w:top="1728" w:right="1080" w:bottom="1080" w:left="1080" w:header="0" w:footer="504" w:gutter="0"/>
          <w:cols w:space="720"/>
          <w:titlePg/>
          <w:docGrid w:linePitch="326"/>
        </w:sectPr>
      </w:pPr>
    </w:p>
    <w:p w14:paraId="552BA0CC" w14:textId="27C43494" w:rsidR="00473488" w:rsidRDefault="00473488" w:rsidP="00473488">
      <w:pPr>
        <w:pStyle w:val="Heading2"/>
      </w:pPr>
      <w:bookmarkStart w:id="9" w:name="_Toc65230650"/>
      <w:r>
        <w:lastRenderedPageBreak/>
        <w:t>Success Stories</w:t>
      </w:r>
      <w:bookmarkEnd w:id="9"/>
      <w:r w:rsidR="006402B4">
        <w:t xml:space="preserve"> </w:t>
      </w:r>
    </w:p>
    <w:p w14:paraId="53B2F60A" w14:textId="3E4362F0" w:rsidR="004B0E71" w:rsidRPr="004B0E71" w:rsidRDefault="004B0E71" w:rsidP="006402B4">
      <w:pPr>
        <w:pStyle w:val="BodyText"/>
        <w:rPr>
          <w:rFonts w:cs="Calibri"/>
          <w:color w:val="000000"/>
        </w:rPr>
      </w:pPr>
      <w:r w:rsidRPr="004B0E71">
        <w:rPr>
          <w:rFonts w:cs="Calibri"/>
          <w:color w:val="000000"/>
        </w:rPr>
        <w:t xml:space="preserve">Example 1: </w:t>
      </w:r>
      <w:r w:rsidR="00B55C71" w:rsidRPr="004B0E71">
        <w:rPr>
          <w:rFonts w:cs="Calibri"/>
          <w:color w:val="000000"/>
        </w:rPr>
        <w:t xml:space="preserve">One story of success </w:t>
      </w:r>
      <w:r w:rsidR="007D5177">
        <w:rPr>
          <w:rFonts w:cs="Calibri"/>
          <w:color w:val="000000"/>
        </w:rPr>
        <w:t>comes from</w:t>
      </w:r>
      <w:r w:rsidR="00B55C71" w:rsidRPr="004B0E71">
        <w:rPr>
          <w:rFonts w:cs="Calibri"/>
          <w:color w:val="000000"/>
        </w:rPr>
        <w:t xml:space="preserve"> a </w:t>
      </w:r>
      <w:r w:rsidR="007D5177">
        <w:rPr>
          <w:rFonts w:cs="Calibri"/>
          <w:color w:val="000000"/>
        </w:rPr>
        <w:t>high school s</w:t>
      </w:r>
      <w:r w:rsidR="00B55C71" w:rsidRPr="004B0E71">
        <w:rPr>
          <w:rFonts w:cs="Calibri"/>
          <w:color w:val="000000"/>
        </w:rPr>
        <w:t xml:space="preserve">enior who founded a fishing club at his </w:t>
      </w:r>
      <w:r w:rsidR="007D5177">
        <w:rPr>
          <w:rFonts w:cs="Calibri"/>
          <w:color w:val="000000"/>
        </w:rPr>
        <w:t>school</w:t>
      </w:r>
      <w:r w:rsidR="00B55C71" w:rsidRPr="004B0E71">
        <w:rPr>
          <w:rFonts w:cs="Calibri"/>
          <w:color w:val="000000"/>
        </w:rPr>
        <w:t xml:space="preserve">. This student is a solid student academically and had a unique first quarter of not doing well at all. Multiple attempts were made to connect with the student and find out what was happening. Utilizing other </w:t>
      </w:r>
      <w:proofErr w:type="gramStart"/>
      <w:r w:rsidR="00B55C71" w:rsidRPr="004B0E71">
        <w:rPr>
          <w:rFonts w:cs="Calibri"/>
          <w:color w:val="000000"/>
        </w:rPr>
        <w:t>connections</w:t>
      </w:r>
      <w:proofErr w:type="gramEnd"/>
      <w:r w:rsidR="00B55C71" w:rsidRPr="004B0E71">
        <w:rPr>
          <w:rFonts w:cs="Calibri"/>
          <w:color w:val="000000"/>
        </w:rPr>
        <w:t xml:space="preserve"> the student had and multiple avenues of communication</w:t>
      </w:r>
      <w:r w:rsidR="007D5177">
        <w:rPr>
          <w:rFonts w:cs="Calibri"/>
          <w:color w:val="000000"/>
        </w:rPr>
        <w:t xml:space="preserve">, staff </w:t>
      </w:r>
      <w:r w:rsidR="00B55C71" w:rsidRPr="004B0E71">
        <w:rPr>
          <w:rFonts w:cs="Calibri"/>
          <w:color w:val="000000"/>
        </w:rPr>
        <w:t xml:space="preserve">were eventually able to connect with the student and get him back on track. </w:t>
      </w:r>
      <w:r w:rsidR="007D5177">
        <w:rPr>
          <w:rFonts w:cs="Calibri"/>
          <w:color w:val="000000"/>
        </w:rPr>
        <w:t>They</w:t>
      </w:r>
      <w:r w:rsidR="00B55C71" w:rsidRPr="004B0E71">
        <w:rPr>
          <w:rFonts w:cs="Calibri"/>
          <w:color w:val="000000"/>
        </w:rPr>
        <w:t xml:space="preserve"> found out that the student and his entire family had been infected with COVID-19 and the student had suffered the worst reaction to it of anyone in his family, including his grandparents. After recovering from COVID-19 the student felt so overwhelmed with catching up that he completely disconnected. Through conversations and getting connected </w:t>
      </w:r>
      <w:r w:rsidR="007D5177">
        <w:rPr>
          <w:rFonts w:cs="Calibri"/>
          <w:color w:val="000000"/>
        </w:rPr>
        <w:t>staff was</w:t>
      </w:r>
      <w:r w:rsidR="00B55C71" w:rsidRPr="004B0E71">
        <w:rPr>
          <w:rFonts w:cs="Calibri"/>
          <w:color w:val="000000"/>
        </w:rPr>
        <w:t xml:space="preserve"> able to get him back on track with his learning and continuing his plans toward graduation and </w:t>
      </w:r>
      <w:proofErr w:type="spellStart"/>
      <w:r w:rsidR="00B55C71" w:rsidRPr="004B0E71">
        <w:rPr>
          <w:rFonts w:cs="Calibri"/>
          <w:color w:val="000000"/>
        </w:rPr>
        <w:t>post secondary</w:t>
      </w:r>
      <w:proofErr w:type="spellEnd"/>
      <w:r w:rsidR="00B55C71" w:rsidRPr="004B0E71">
        <w:rPr>
          <w:rFonts w:cs="Calibri"/>
          <w:color w:val="000000"/>
        </w:rPr>
        <w:t xml:space="preserve"> education goals. </w:t>
      </w:r>
    </w:p>
    <w:p w14:paraId="5FCBAF50" w14:textId="5C1AFBBA" w:rsidR="006402B4" w:rsidRPr="004B0E71" w:rsidRDefault="00FD19A6" w:rsidP="006402B4">
      <w:pPr>
        <w:pStyle w:val="BodyText"/>
        <w:rPr>
          <w:rFonts w:ascii="Calibri" w:hAnsi="Calibri" w:cs="Calibri"/>
          <w:color w:val="000000"/>
        </w:rPr>
      </w:pPr>
      <w:r>
        <w:rPr>
          <w:rFonts w:ascii="Calibri" w:hAnsi="Calibri" w:cs="Calibri"/>
          <w:color w:val="000000"/>
        </w:rPr>
        <w:t xml:space="preserve">Example 2: </w:t>
      </w:r>
      <w:r w:rsidR="006402B4" w:rsidRPr="004B0E71">
        <w:rPr>
          <w:rFonts w:ascii="Calibri" w:hAnsi="Calibri" w:cs="Calibri"/>
          <w:color w:val="000000"/>
        </w:rPr>
        <w:t xml:space="preserve">Although distance learning through the pandemic limited in person group activities, staff at </w:t>
      </w:r>
      <w:proofErr w:type="spellStart"/>
      <w:r w:rsidR="006402B4" w:rsidRPr="004B0E71">
        <w:rPr>
          <w:rFonts w:ascii="Calibri" w:hAnsi="Calibri" w:cs="Calibri"/>
          <w:color w:val="000000"/>
        </w:rPr>
        <w:t>Takoda</w:t>
      </w:r>
      <w:proofErr w:type="spellEnd"/>
      <w:r w:rsidR="006402B4" w:rsidRPr="004B0E71">
        <w:rPr>
          <w:rFonts w:ascii="Calibri" w:hAnsi="Calibri" w:cs="Calibri"/>
          <w:color w:val="000000"/>
        </w:rPr>
        <w:t xml:space="preserve"> Prep has been creative in finding opportunities for students to connect virtually, build skills, and earn additional credit. For example, one of the successes stories from quarter two is the Career Portfolio Friday online Zoom group where staff connect with students and coach them through a series of </w:t>
      </w:r>
      <w:proofErr w:type="gramStart"/>
      <w:r w:rsidR="006402B4" w:rsidRPr="004B0E71">
        <w:rPr>
          <w:rFonts w:ascii="Calibri" w:hAnsi="Calibri" w:cs="Calibri"/>
          <w:color w:val="000000"/>
        </w:rPr>
        <w:t>real world</w:t>
      </w:r>
      <w:proofErr w:type="gramEnd"/>
      <w:r w:rsidR="006402B4" w:rsidRPr="004B0E71">
        <w:rPr>
          <w:rFonts w:ascii="Calibri" w:hAnsi="Calibri" w:cs="Calibri"/>
          <w:color w:val="000000"/>
        </w:rPr>
        <w:t xml:space="preserve"> career exploration and skill building through a workbook portfolio.  Several students completed their portfolios. The most inspiring story is two students who both struggled to feel motivated, rarely attended online classes, and did not complete many assignments. These two both enrolled in the Career Portfolio group. Through the weeks of the group the two students motivated each other with positive comments and encouragement, which helped boost confidence and empower them engage. The students both completed the class and the career exploration portfolio; they each said they learned something new and got credit towards graduation for their work.</w:t>
      </w:r>
    </w:p>
    <w:p w14:paraId="1F63BE20" w14:textId="0E8D9EC3" w:rsidR="00AE2E06" w:rsidRPr="004B0E71" w:rsidRDefault="00FD19A6" w:rsidP="00FD19A6">
      <w:pPr>
        <w:pStyle w:val="NoSpacing"/>
        <w:spacing w:line="276" w:lineRule="auto"/>
        <w:rPr>
          <w:rFonts w:cs="Calibri"/>
          <w:color w:val="000000"/>
          <w:lang w:bidi="en-US"/>
        </w:rPr>
      </w:pPr>
      <w:r>
        <w:rPr>
          <w:rFonts w:ascii="Calibri" w:hAnsi="Calibri" w:cs="Calibri"/>
        </w:rPr>
        <w:t xml:space="preserve">Example 3: </w:t>
      </w:r>
      <w:r w:rsidR="00AE2E06" w:rsidRPr="004B0E71">
        <w:rPr>
          <w:rFonts w:ascii="Calibri" w:hAnsi="Calibri" w:cs="Calibri"/>
        </w:rPr>
        <w:t>Many students shared how their understanding of post-secondary options have expanded greatly.  For instance, several stated that they were not aware of apprenticeships or the Ameri/Job/</w:t>
      </w:r>
      <w:proofErr w:type="spellStart"/>
      <w:r w:rsidR="00AE2E06" w:rsidRPr="004B0E71">
        <w:rPr>
          <w:rFonts w:ascii="Calibri" w:hAnsi="Calibri" w:cs="Calibri"/>
        </w:rPr>
        <w:t>PeaceCorps</w:t>
      </w:r>
      <w:proofErr w:type="spellEnd"/>
      <w:r w:rsidR="00AE2E06" w:rsidRPr="004B0E71">
        <w:rPr>
          <w:rFonts w:ascii="Calibri" w:hAnsi="Calibri" w:cs="Calibri"/>
        </w:rPr>
        <w:t>.  Students also commented on the difficulty in selecting one career, from the large number of occupations that exist, and how linking careers to match interests, makes selecting a career less overwhelming</w:t>
      </w:r>
      <w:r>
        <w:rPr>
          <w:rFonts w:ascii="Calibri" w:hAnsi="Calibri" w:cs="Calibri"/>
        </w:rPr>
        <w:t>.</w:t>
      </w:r>
    </w:p>
    <w:sectPr w:rsidR="00AE2E06" w:rsidRPr="004B0E71" w:rsidSect="00460398">
      <w:pgSz w:w="12240" w:h="15840" w:code="1"/>
      <w:pgMar w:top="1728" w:right="1080" w:bottom="108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1B8FA" w14:textId="77777777" w:rsidR="005A48E1" w:rsidRDefault="005A48E1">
      <w:r>
        <w:separator/>
      </w:r>
    </w:p>
  </w:endnote>
  <w:endnote w:type="continuationSeparator" w:id="0">
    <w:p w14:paraId="2CDF0257" w14:textId="77777777" w:rsidR="005A48E1" w:rsidRDefault="005A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D0E9" w14:textId="77777777" w:rsidR="00FF3B44" w:rsidRDefault="00FF3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2469435"/>
      <w:docPartObj>
        <w:docPartGallery w:val="Page Numbers (Bottom of Page)"/>
        <w:docPartUnique/>
      </w:docPartObj>
    </w:sdtPr>
    <w:sdtEndPr>
      <w:rPr>
        <w:noProof/>
      </w:rPr>
    </w:sdtEndPr>
    <w:sdtContent>
      <w:p w14:paraId="37C368EE" w14:textId="509C7924" w:rsidR="00FF3B44" w:rsidRDefault="00FF3B44" w:rsidP="00FF3B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4B344A" w14:textId="77777777" w:rsidR="00FF3B44" w:rsidRDefault="00FF3B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8211408"/>
      <w:docPartObj>
        <w:docPartGallery w:val="Page Numbers (Bottom of Page)"/>
        <w:docPartUnique/>
      </w:docPartObj>
    </w:sdtPr>
    <w:sdtEndPr>
      <w:rPr>
        <w:noProof/>
      </w:rPr>
    </w:sdtEndPr>
    <w:sdtContent>
      <w:p w14:paraId="61EC1690" w14:textId="3AA7CD8D" w:rsidR="00FF3B44" w:rsidRDefault="00FF3B44" w:rsidP="00FF3B44">
        <w:pPr>
          <w:pStyle w:val="Footer"/>
          <w:jc w:val="center"/>
        </w:pPr>
      </w:p>
    </w:sdtContent>
  </w:sdt>
  <w:p w14:paraId="019C9B5B" w14:textId="77777777" w:rsidR="00FF3B44" w:rsidRDefault="00FF3B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4093929"/>
      <w:docPartObj>
        <w:docPartGallery w:val="Page Numbers (Bottom of Page)"/>
        <w:docPartUnique/>
      </w:docPartObj>
    </w:sdtPr>
    <w:sdtEndPr>
      <w:rPr>
        <w:noProof/>
      </w:rPr>
    </w:sdtEndPr>
    <w:sdtContent>
      <w:p w14:paraId="4DAB7AA1" w14:textId="0FCBFF05" w:rsidR="00FF3B44" w:rsidRDefault="00FF3B44" w:rsidP="00FF3B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253656" w14:textId="77777777" w:rsidR="00FF3B44" w:rsidRDefault="00FF3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9C1BE" w14:textId="77777777" w:rsidR="005A48E1" w:rsidRDefault="005A48E1">
      <w:r>
        <w:separator/>
      </w:r>
    </w:p>
  </w:footnote>
  <w:footnote w:type="continuationSeparator" w:id="0">
    <w:p w14:paraId="6FF5694B" w14:textId="77777777" w:rsidR="005A48E1" w:rsidRDefault="005A4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97C5C" w14:textId="77777777" w:rsidR="00FF3B44" w:rsidRDefault="00FF3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36172" w14:textId="77777777" w:rsidR="00FF3B44" w:rsidRDefault="00FF3B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0C649" w14:textId="77777777" w:rsidR="00FF3B44" w:rsidRDefault="00FF3B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22757" w14:textId="77777777" w:rsidR="00FF3B44" w:rsidRDefault="00FF3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1" type="#_x0000_t75" style="width:12.75pt;height:24.7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A03F9"/>
    <w:multiLevelType w:val="hybridMultilevel"/>
    <w:tmpl w:val="1E1C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84917"/>
    <w:multiLevelType w:val="hybridMultilevel"/>
    <w:tmpl w:val="19A2B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05CDC"/>
    <w:multiLevelType w:val="hybridMultilevel"/>
    <w:tmpl w:val="5EA8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6B4FEC"/>
    <w:multiLevelType w:val="hybridMultilevel"/>
    <w:tmpl w:val="95F0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3C3896"/>
    <w:multiLevelType w:val="hybridMultilevel"/>
    <w:tmpl w:val="10B43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7C5F4A"/>
    <w:multiLevelType w:val="hybridMultilevel"/>
    <w:tmpl w:val="ED9C2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2F63A3"/>
    <w:multiLevelType w:val="hybridMultilevel"/>
    <w:tmpl w:val="2F5A061A"/>
    <w:lvl w:ilvl="0" w:tplc="78885EA6">
      <w:start w:val="28"/>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3"/>
  </w:num>
  <w:num w:numId="2">
    <w:abstractNumId w:val="6"/>
  </w:num>
  <w:num w:numId="3">
    <w:abstractNumId w:val="24"/>
  </w:num>
  <w:num w:numId="4">
    <w:abstractNumId w:val="19"/>
  </w:num>
  <w:num w:numId="5">
    <w:abstractNumId w:val="17"/>
  </w:num>
  <w:num w:numId="6">
    <w:abstractNumId w:val="4"/>
  </w:num>
  <w:num w:numId="7">
    <w:abstractNumId w:val="13"/>
  </w:num>
  <w:num w:numId="8">
    <w:abstractNumId w:val="7"/>
  </w:num>
  <w:num w:numId="9">
    <w:abstractNumId w:val="11"/>
  </w:num>
  <w:num w:numId="10">
    <w:abstractNumId w:val="2"/>
  </w:num>
  <w:num w:numId="11">
    <w:abstractNumId w:val="2"/>
  </w:num>
  <w:num w:numId="12">
    <w:abstractNumId w:val="25"/>
  </w:num>
  <w:num w:numId="13">
    <w:abstractNumId w:val="26"/>
  </w:num>
  <w:num w:numId="14">
    <w:abstractNumId w:val="16"/>
  </w:num>
  <w:num w:numId="15">
    <w:abstractNumId w:val="2"/>
  </w:num>
  <w:num w:numId="16">
    <w:abstractNumId w:val="26"/>
  </w:num>
  <w:num w:numId="17">
    <w:abstractNumId w:val="16"/>
  </w:num>
  <w:num w:numId="18">
    <w:abstractNumId w:val="9"/>
  </w:num>
  <w:num w:numId="19">
    <w:abstractNumId w:val="5"/>
  </w:num>
  <w:num w:numId="20">
    <w:abstractNumId w:val="1"/>
  </w:num>
  <w:num w:numId="21">
    <w:abstractNumId w:val="0"/>
  </w:num>
  <w:num w:numId="22">
    <w:abstractNumId w:val="8"/>
  </w:num>
  <w:num w:numId="23">
    <w:abstractNumId w:val="18"/>
  </w:num>
  <w:num w:numId="24">
    <w:abstractNumId w:val="20"/>
  </w:num>
  <w:num w:numId="25">
    <w:abstractNumId w:val="10"/>
  </w:num>
  <w:num w:numId="26">
    <w:abstractNumId w:val="21"/>
  </w:num>
  <w:num w:numId="27">
    <w:abstractNumId w:val="27"/>
  </w:num>
  <w:num w:numId="28">
    <w:abstractNumId w:val="12"/>
  </w:num>
  <w:num w:numId="29">
    <w:abstractNumId w:val="14"/>
  </w:num>
  <w:num w:numId="30">
    <w:abstractNumId w:val="15"/>
  </w:num>
  <w:num w:numId="31">
    <w:abstractNumId w:val="22"/>
  </w:num>
  <w:num w:numId="32">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54C"/>
    <w:rsid w:val="00002DEC"/>
    <w:rsid w:val="000065AC"/>
    <w:rsid w:val="00006A0A"/>
    <w:rsid w:val="0001318A"/>
    <w:rsid w:val="00027C64"/>
    <w:rsid w:val="00034EC6"/>
    <w:rsid w:val="00064B90"/>
    <w:rsid w:val="0007374A"/>
    <w:rsid w:val="0007512E"/>
    <w:rsid w:val="00080404"/>
    <w:rsid w:val="00084742"/>
    <w:rsid w:val="000A57F5"/>
    <w:rsid w:val="000B2E68"/>
    <w:rsid w:val="000B51FB"/>
    <w:rsid w:val="000C3708"/>
    <w:rsid w:val="000C3761"/>
    <w:rsid w:val="000C55DC"/>
    <w:rsid w:val="000C7373"/>
    <w:rsid w:val="000E2ACF"/>
    <w:rsid w:val="000E313B"/>
    <w:rsid w:val="000E3E9D"/>
    <w:rsid w:val="000F4BB1"/>
    <w:rsid w:val="00120FF2"/>
    <w:rsid w:val="0012499F"/>
    <w:rsid w:val="001263C2"/>
    <w:rsid w:val="00135082"/>
    <w:rsid w:val="00135DC7"/>
    <w:rsid w:val="00136FA0"/>
    <w:rsid w:val="001467E8"/>
    <w:rsid w:val="00146E00"/>
    <w:rsid w:val="00147ED1"/>
    <w:rsid w:val="001500D6"/>
    <w:rsid w:val="00157C41"/>
    <w:rsid w:val="001661D9"/>
    <w:rsid w:val="001708EC"/>
    <w:rsid w:val="001925A8"/>
    <w:rsid w:val="0019467C"/>
    <w:rsid w:val="0019673D"/>
    <w:rsid w:val="0019696B"/>
    <w:rsid w:val="001A46BB"/>
    <w:rsid w:val="001A7F2D"/>
    <w:rsid w:val="001B1BD1"/>
    <w:rsid w:val="001B6D15"/>
    <w:rsid w:val="001C4B91"/>
    <w:rsid w:val="001C55E0"/>
    <w:rsid w:val="001C7F14"/>
    <w:rsid w:val="001E0724"/>
    <w:rsid w:val="001E5ECF"/>
    <w:rsid w:val="001F278F"/>
    <w:rsid w:val="00211147"/>
    <w:rsid w:val="00211CA3"/>
    <w:rsid w:val="00222A49"/>
    <w:rsid w:val="0022552E"/>
    <w:rsid w:val="0023652A"/>
    <w:rsid w:val="0024310F"/>
    <w:rsid w:val="00261247"/>
    <w:rsid w:val="00264652"/>
    <w:rsid w:val="00282084"/>
    <w:rsid w:val="0029079C"/>
    <w:rsid w:val="00291052"/>
    <w:rsid w:val="002A006D"/>
    <w:rsid w:val="002B36D0"/>
    <w:rsid w:val="002B5E79"/>
    <w:rsid w:val="002C0859"/>
    <w:rsid w:val="002E613A"/>
    <w:rsid w:val="002F1947"/>
    <w:rsid w:val="002F56BA"/>
    <w:rsid w:val="00304557"/>
    <w:rsid w:val="00306D94"/>
    <w:rsid w:val="003125DF"/>
    <w:rsid w:val="0031746E"/>
    <w:rsid w:val="00335736"/>
    <w:rsid w:val="00344483"/>
    <w:rsid w:val="0034554C"/>
    <w:rsid w:val="003471E0"/>
    <w:rsid w:val="003563D2"/>
    <w:rsid w:val="00361A74"/>
    <w:rsid w:val="00375070"/>
    <w:rsid w:val="00376FA5"/>
    <w:rsid w:val="003A1479"/>
    <w:rsid w:val="003A1813"/>
    <w:rsid w:val="003B4454"/>
    <w:rsid w:val="003B7D82"/>
    <w:rsid w:val="003C1CF6"/>
    <w:rsid w:val="003C4644"/>
    <w:rsid w:val="003C5BE3"/>
    <w:rsid w:val="003D4A9A"/>
    <w:rsid w:val="003D72E9"/>
    <w:rsid w:val="00413A7C"/>
    <w:rsid w:val="004141DD"/>
    <w:rsid w:val="00420182"/>
    <w:rsid w:val="00424F2D"/>
    <w:rsid w:val="00451242"/>
    <w:rsid w:val="0045502A"/>
    <w:rsid w:val="00456FB3"/>
    <w:rsid w:val="00460398"/>
    <w:rsid w:val="00461804"/>
    <w:rsid w:val="00466810"/>
    <w:rsid w:val="00473488"/>
    <w:rsid w:val="004816B5"/>
    <w:rsid w:val="00483DD2"/>
    <w:rsid w:val="00494E6F"/>
    <w:rsid w:val="004A1B4D"/>
    <w:rsid w:val="004A3E88"/>
    <w:rsid w:val="004A58DD"/>
    <w:rsid w:val="004A6119"/>
    <w:rsid w:val="004B0E71"/>
    <w:rsid w:val="004B47DC"/>
    <w:rsid w:val="004D5320"/>
    <w:rsid w:val="004D6879"/>
    <w:rsid w:val="004E0F76"/>
    <w:rsid w:val="004E5BDC"/>
    <w:rsid w:val="004E75B3"/>
    <w:rsid w:val="004F04BA"/>
    <w:rsid w:val="004F0EFF"/>
    <w:rsid w:val="004F33A6"/>
    <w:rsid w:val="0050093F"/>
    <w:rsid w:val="00504805"/>
    <w:rsid w:val="00506141"/>
    <w:rsid w:val="00514788"/>
    <w:rsid w:val="00520E17"/>
    <w:rsid w:val="005227D6"/>
    <w:rsid w:val="00527BE0"/>
    <w:rsid w:val="005421C2"/>
    <w:rsid w:val="0054371B"/>
    <w:rsid w:val="0056615E"/>
    <w:rsid w:val="005666F2"/>
    <w:rsid w:val="00575EFD"/>
    <w:rsid w:val="00585882"/>
    <w:rsid w:val="005A48E1"/>
    <w:rsid w:val="005B2DDF"/>
    <w:rsid w:val="005B4AE7"/>
    <w:rsid w:val="005B53B0"/>
    <w:rsid w:val="005D1A2C"/>
    <w:rsid w:val="005D4207"/>
    <w:rsid w:val="005D45B3"/>
    <w:rsid w:val="005D6C71"/>
    <w:rsid w:val="005F0CD6"/>
    <w:rsid w:val="005F6005"/>
    <w:rsid w:val="006021C0"/>
    <w:rsid w:val="006064AB"/>
    <w:rsid w:val="00607B72"/>
    <w:rsid w:val="00614E0F"/>
    <w:rsid w:val="006229CF"/>
    <w:rsid w:val="00622BB5"/>
    <w:rsid w:val="0063021C"/>
    <w:rsid w:val="00632ADB"/>
    <w:rsid w:val="006402B4"/>
    <w:rsid w:val="00655345"/>
    <w:rsid w:val="00665241"/>
    <w:rsid w:val="006655C0"/>
    <w:rsid w:val="00672536"/>
    <w:rsid w:val="00681EDC"/>
    <w:rsid w:val="0068649F"/>
    <w:rsid w:val="00686E90"/>
    <w:rsid w:val="00687189"/>
    <w:rsid w:val="00694157"/>
    <w:rsid w:val="00697CCC"/>
    <w:rsid w:val="006B054A"/>
    <w:rsid w:val="006B13B7"/>
    <w:rsid w:val="006B2942"/>
    <w:rsid w:val="006B3994"/>
    <w:rsid w:val="006B3E35"/>
    <w:rsid w:val="006C0E45"/>
    <w:rsid w:val="006D4829"/>
    <w:rsid w:val="006F3655"/>
    <w:rsid w:val="006F3B38"/>
    <w:rsid w:val="007137A4"/>
    <w:rsid w:val="00715BC0"/>
    <w:rsid w:val="00716DBD"/>
    <w:rsid w:val="007225DF"/>
    <w:rsid w:val="007250F7"/>
    <w:rsid w:val="007346DB"/>
    <w:rsid w:val="007362B3"/>
    <w:rsid w:val="0074778B"/>
    <w:rsid w:val="00763FC7"/>
    <w:rsid w:val="0077225E"/>
    <w:rsid w:val="00793F48"/>
    <w:rsid w:val="007B038E"/>
    <w:rsid w:val="007B35B2"/>
    <w:rsid w:val="007C166B"/>
    <w:rsid w:val="007D1FFF"/>
    <w:rsid w:val="007D425A"/>
    <w:rsid w:val="007D42A0"/>
    <w:rsid w:val="007D5177"/>
    <w:rsid w:val="007E2E97"/>
    <w:rsid w:val="007E60D6"/>
    <w:rsid w:val="007E6733"/>
    <w:rsid w:val="007E685C"/>
    <w:rsid w:val="007E766D"/>
    <w:rsid w:val="007F6108"/>
    <w:rsid w:val="007F7097"/>
    <w:rsid w:val="008067A6"/>
    <w:rsid w:val="00812177"/>
    <w:rsid w:val="00814C62"/>
    <w:rsid w:val="00817D4A"/>
    <w:rsid w:val="00820878"/>
    <w:rsid w:val="008251B3"/>
    <w:rsid w:val="00837E5B"/>
    <w:rsid w:val="00844F1D"/>
    <w:rsid w:val="0084749F"/>
    <w:rsid w:val="008537C3"/>
    <w:rsid w:val="00863B09"/>
    <w:rsid w:val="00864202"/>
    <w:rsid w:val="008925DA"/>
    <w:rsid w:val="0089347A"/>
    <w:rsid w:val="008A0B72"/>
    <w:rsid w:val="008B5443"/>
    <w:rsid w:val="008C7EEB"/>
    <w:rsid w:val="008D0DEF"/>
    <w:rsid w:val="008D2256"/>
    <w:rsid w:val="008D5E3D"/>
    <w:rsid w:val="008E2741"/>
    <w:rsid w:val="0090737A"/>
    <w:rsid w:val="00915351"/>
    <w:rsid w:val="0096108C"/>
    <w:rsid w:val="00963BA0"/>
    <w:rsid w:val="00964629"/>
    <w:rsid w:val="00967764"/>
    <w:rsid w:val="009720F2"/>
    <w:rsid w:val="00972601"/>
    <w:rsid w:val="009810EE"/>
    <w:rsid w:val="00983908"/>
    <w:rsid w:val="00984CC9"/>
    <w:rsid w:val="0099233F"/>
    <w:rsid w:val="009B54A0"/>
    <w:rsid w:val="009C6405"/>
    <w:rsid w:val="009D7863"/>
    <w:rsid w:val="009E42A5"/>
    <w:rsid w:val="009E52D9"/>
    <w:rsid w:val="00A053AE"/>
    <w:rsid w:val="00A06A05"/>
    <w:rsid w:val="00A171EE"/>
    <w:rsid w:val="00A256B4"/>
    <w:rsid w:val="00A30799"/>
    <w:rsid w:val="00A37F9E"/>
    <w:rsid w:val="00A56076"/>
    <w:rsid w:val="00A57FE8"/>
    <w:rsid w:val="00A6387C"/>
    <w:rsid w:val="00A64ECE"/>
    <w:rsid w:val="00A66185"/>
    <w:rsid w:val="00A70B4D"/>
    <w:rsid w:val="00A71CAD"/>
    <w:rsid w:val="00A731A2"/>
    <w:rsid w:val="00A81130"/>
    <w:rsid w:val="00A827C1"/>
    <w:rsid w:val="00A93F40"/>
    <w:rsid w:val="00A96F93"/>
    <w:rsid w:val="00AA3D4B"/>
    <w:rsid w:val="00AA7F3C"/>
    <w:rsid w:val="00AE2E06"/>
    <w:rsid w:val="00AE3B69"/>
    <w:rsid w:val="00AE52B2"/>
    <w:rsid w:val="00AE5772"/>
    <w:rsid w:val="00AF22AD"/>
    <w:rsid w:val="00AF5107"/>
    <w:rsid w:val="00AF5122"/>
    <w:rsid w:val="00B01B5A"/>
    <w:rsid w:val="00B05CC4"/>
    <w:rsid w:val="00B06264"/>
    <w:rsid w:val="00B07C8F"/>
    <w:rsid w:val="00B275D4"/>
    <w:rsid w:val="00B31F41"/>
    <w:rsid w:val="00B5212B"/>
    <w:rsid w:val="00B55C71"/>
    <w:rsid w:val="00B75051"/>
    <w:rsid w:val="00B859DE"/>
    <w:rsid w:val="00B921BB"/>
    <w:rsid w:val="00BD0E59"/>
    <w:rsid w:val="00BE64B7"/>
    <w:rsid w:val="00BF4EB7"/>
    <w:rsid w:val="00C0016D"/>
    <w:rsid w:val="00C12D2F"/>
    <w:rsid w:val="00C277A8"/>
    <w:rsid w:val="00C309AE"/>
    <w:rsid w:val="00C33E9F"/>
    <w:rsid w:val="00C365CE"/>
    <w:rsid w:val="00C417EB"/>
    <w:rsid w:val="00C528AE"/>
    <w:rsid w:val="00C61688"/>
    <w:rsid w:val="00C909E0"/>
    <w:rsid w:val="00CA4A0E"/>
    <w:rsid w:val="00CA7125"/>
    <w:rsid w:val="00CA7F89"/>
    <w:rsid w:val="00CC70EA"/>
    <w:rsid w:val="00CE45B0"/>
    <w:rsid w:val="00CF625F"/>
    <w:rsid w:val="00D0014D"/>
    <w:rsid w:val="00D11098"/>
    <w:rsid w:val="00D12CC6"/>
    <w:rsid w:val="00D17719"/>
    <w:rsid w:val="00D212D9"/>
    <w:rsid w:val="00D22819"/>
    <w:rsid w:val="00D511F0"/>
    <w:rsid w:val="00D51D93"/>
    <w:rsid w:val="00D51ED4"/>
    <w:rsid w:val="00D5260D"/>
    <w:rsid w:val="00D54EE5"/>
    <w:rsid w:val="00D575F3"/>
    <w:rsid w:val="00D63F82"/>
    <w:rsid w:val="00D640FC"/>
    <w:rsid w:val="00D64701"/>
    <w:rsid w:val="00D70F7D"/>
    <w:rsid w:val="00D724A0"/>
    <w:rsid w:val="00D736E4"/>
    <w:rsid w:val="00D817C7"/>
    <w:rsid w:val="00D92929"/>
    <w:rsid w:val="00D93C2E"/>
    <w:rsid w:val="00D93C9E"/>
    <w:rsid w:val="00D970A5"/>
    <w:rsid w:val="00DA1049"/>
    <w:rsid w:val="00DB4967"/>
    <w:rsid w:val="00DC547F"/>
    <w:rsid w:val="00DE1C29"/>
    <w:rsid w:val="00DE50CB"/>
    <w:rsid w:val="00E15763"/>
    <w:rsid w:val="00E1661E"/>
    <w:rsid w:val="00E206AE"/>
    <w:rsid w:val="00E23397"/>
    <w:rsid w:val="00E32CD7"/>
    <w:rsid w:val="00E41BD2"/>
    <w:rsid w:val="00E44EE1"/>
    <w:rsid w:val="00E5241D"/>
    <w:rsid w:val="00E5680C"/>
    <w:rsid w:val="00E61A16"/>
    <w:rsid w:val="00E76267"/>
    <w:rsid w:val="00E879C0"/>
    <w:rsid w:val="00EA1BAF"/>
    <w:rsid w:val="00EA535B"/>
    <w:rsid w:val="00EA7158"/>
    <w:rsid w:val="00EC02E2"/>
    <w:rsid w:val="00EC224E"/>
    <w:rsid w:val="00EC24AF"/>
    <w:rsid w:val="00EC579D"/>
    <w:rsid w:val="00ED5BDC"/>
    <w:rsid w:val="00ED7DAC"/>
    <w:rsid w:val="00EE3646"/>
    <w:rsid w:val="00EF08AB"/>
    <w:rsid w:val="00EF7D8D"/>
    <w:rsid w:val="00F067A6"/>
    <w:rsid w:val="00F164F6"/>
    <w:rsid w:val="00F20B25"/>
    <w:rsid w:val="00F61237"/>
    <w:rsid w:val="00F70C03"/>
    <w:rsid w:val="00F74F22"/>
    <w:rsid w:val="00F87A1B"/>
    <w:rsid w:val="00F9084A"/>
    <w:rsid w:val="00FA337F"/>
    <w:rsid w:val="00FB6E40"/>
    <w:rsid w:val="00FC75B1"/>
    <w:rsid w:val="00FD19A6"/>
    <w:rsid w:val="00FD1CCB"/>
    <w:rsid w:val="00FD45A2"/>
    <w:rsid w:val="00FD49D5"/>
    <w:rsid w:val="00FD575D"/>
    <w:rsid w:val="00FE198F"/>
    <w:rsid w:val="00FF01AE"/>
    <w:rsid w:val="00FF3B44"/>
    <w:rsid w:val="00FF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7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07512E"/>
  </w:style>
  <w:style w:type="paragraph" w:styleId="Heading1">
    <w:name w:val="heading 1"/>
    <w:next w:val="BodyText"/>
    <w:link w:val="Heading1Char"/>
    <w:uiPriority w:val="1"/>
    <w:qFormat/>
    <w:rsid w:val="00ED5BDC"/>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E41BD2"/>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40"/>
      <w:szCs w:val="32"/>
    </w:rPr>
  </w:style>
  <w:style w:type="paragraph" w:styleId="Heading3">
    <w:name w:val="heading 3"/>
    <w:basedOn w:val="Heading2"/>
    <w:next w:val="BodyText"/>
    <w:link w:val="Heading3Char"/>
    <w:uiPriority w:val="1"/>
    <w:qFormat/>
    <w:rsid w:val="00E41BD2"/>
    <w:pPr>
      <w:pBdr>
        <w:bottom w:val="none" w:sz="0" w:space="0" w:color="auto"/>
      </w:pBdr>
      <w:outlineLvl w:val="2"/>
    </w:pPr>
    <w:rPr>
      <w:sz w:val="32"/>
    </w:rPr>
  </w:style>
  <w:style w:type="paragraph" w:styleId="Heading4">
    <w:name w:val="heading 4"/>
    <w:basedOn w:val="Heading3"/>
    <w:next w:val="BodyText"/>
    <w:link w:val="Heading4Char"/>
    <w:uiPriority w:val="1"/>
    <w:qFormat/>
    <w:rsid w:val="00E41BD2"/>
    <w:pPr>
      <w:outlineLvl w:val="3"/>
    </w:pPr>
    <w:rPr>
      <w:sz w:val="24"/>
    </w:rPr>
  </w:style>
  <w:style w:type="paragraph" w:styleId="Heading5">
    <w:name w:val="heading 5"/>
    <w:basedOn w:val="Normal"/>
    <w:next w:val="Normal"/>
    <w:link w:val="Heading5Char"/>
    <w:uiPriority w:val="1"/>
    <w:semiHidden/>
    <w:unhideWhenUsed/>
    <w:qFormat/>
    <w:rsid w:val="001E5ECF"/>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1E5ECF"/>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1E5ECF"/>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8649F"/>
    <w:pPr>
      <w:spacing w:before="200" w:after="200"/>
    </w:pPr>
    <w:rPr>
      <w:rFonts w:asciiTheme="minorHAnsi" w:hAnsiTheme="minorHAnsi"/>
    </w:rPr>
  </w:style>
  <w:style w:type="character" w:customStyle="1" w:styleId="BodyTextChar">
    <w:name w:val="Body Text Char"/>
    <w:basedOn w:val="DefaultParagraphFont"/>
    <w:link w:val="BodyText"/>
    <w:rsid w:val="0068649F"/>
    <w:rPr>
      <w:rFonts w:asciiTheme="minorHAnsi" w:hAnsiTheme="minorHAnsi"/>
      <w:sz w:val="22"/>
      <w:szCs w:val="22"/>
    </w:rPr>
  </w:style>
  <w:style w:type="character" w:customStyle="1" w:styleId="Heading1Char">
    <w:name w:val="Heading 1 Char"/>
    <w:basedOn w:val="DefaultParagraphFont"/>
    <w:link w:val="Heading1"/>
    <w:uiPriority w:val="1"/>
    <w:rsid w:val="00ED5BDC"/>
    <w:rPr>
      <w:rFonts w:ascii="Calibri" w:hAnsi="Calibri"/>
      <w:b/>
      <w:color w:val="003865"/>
      <w:sz w:val="40"/>
      <w:szCs w:val="40"/>
    </w:rPr>
  </w:style>
  <w:style w:type="character" w:customStyle="1" w:styleId="Heading2Char">
    <w:name w:val="Heading 2 Char"/>
    <w:basedOn w:val="DefaultParagraphFont"/>
    <w:link w:val="Heading2"/>
    <w:uiPriority w:val="1"/>
    <w:rsid w:val="00E41BD2"/>
    <w:rPr>
      <w:rFonts w:asciiTheme="minorHAnsi" w:eastAsiaTheme="majorEastAsia" w:hAnsiTheme="minorHAnsi" w:cstheme="majorBidi"/>
      <w:b/>
      <w:bCs/>
      <w:color w:val="003865"/>
      <w:sz w:val="40"/>
      <w:szCs w:val="32"/>
    </w:rPr>
  </w:style>
  <w:style w:type="character" w:customStyle="1" w:styleId="Heading3Char">
    <w:name w:val="Heading 3 Char"/>
    <w:basedOn w:val="DefaultParagraphFont"/>
    <w:link w:val="Heading3"/>
    <w:uiPriority w:val="1"/>
    <w:rsid w:val="00E41BD2"/>
    <w:rPr>
      <w:rFonts w:asciiTheme="minorHAnsi" w:eastAsiaTheme="majorEastAsia" w:hAnsiTheme="minorHAnsi" w:cstheme="majorBidi"/>
      <w:b/>
      <w:bCs/>
      <w:color w:val="003865"/>
      <w:sz w:val="32"/>
      <w:szCs w:val="32"/>
    </w:rPr>
  </w:style>
  <w:style w:type="character" w:customStyle="1" w:styleId="Heading4Char">
    <w:name w:val="Heading 4 Char"/>
    <w:basedOn w:val="DefaultParagraphFont"/>
    <w:link w:val="Heading4"/>
    <w:uiPriority w:val="1"/>
    <w:rsid w:val="00E41BD2"/>
    <w:rPr>
      <w:rFonts w:asciiTheme="minorHAnsi" w:eastAsiaTheme="majorEastAsia" w:hAnsiTheme="minorHAnsi" w:cstheme="majorBidi"/>
      <w:b/>
      <w:bCs/>
      <w:color w:val="003865"/>
      <w:sz w:val="24"/>
      <w:szCs w:val="32"/>
    </w:rPr>
  </w:style>
  <w:style w:type="character" w:customStyle="1" w:styleId="Heading5Char">
    <w:name w:val="Heading 5 Char"/>
    <w:basedOn w:val="DefaultParagraphFont"/>
    <w:link w:val="Heading5"/>
    <w:uiPriority w:val="1"/>
    <w:semiHidden/>
    <w:rsid w:val="001E5ECF"/>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8D5E3D"/>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basedOn w:val="DefaultParagraphFont"/>
    <w:uiPriority w:val="3"/>
    <w:qFormat/>
    <w:rsid w:val="002F1947"/>
    <w:rPr>
      <w:i/>
      <w:iCs/>
    </w:rPr>
  </w:style>
  <w:style w:type="paragraph" w:customStyle="1" w:styleId="EmphasisItalics">
    <w:name w:val="Emphasis Italics"/>
    <w:basedOn w:val="Normal"/>
    <w:uiPriority w:val="3"/>
    <w:rsid w:val="001E5ECF"/>
    <w:pPr>
      <w:spacing w:before="240" w:line="360" w:lineRule="auto"/>
    </w:pPr>
    <w:rPr>
      <w:rFonts w:ascii="Arial Bold" w:hAnsi="Arial Bold" w:cs="Arial"/>
      <w:b/>
      <w:i/>
      <w:color w:val="000000" w:themeColor="text2"/>
      <w:szCs w:val="16"/>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0A3E2" w:themeColor="hyperlink"/>
      <w:u w:val="single"/>
    </w:rPr>
  </w:style>
  <w:style w:type="character" w:styleId="IntenseEmphasis">
    <w:name w:val="Intense Emphasis"/>
    <w:basedOn w:val="DefaultParagraphFont"/>
    <w:uiPriority w:val="3"/>
    <w:qFormat/>
    <w:rsid w:val="002F1947"/>
    <w:rPr>
      <w:b/>
      <w:bCs/>
      <w:i/>
      <w:iCs/>
      <w:color w:val="auto"/>
    </w:rPr>
  </w:style>
  <w:style w:type="paragraph" w:styleId="IntenseQuote">
    <w:name w:val="Intense Quote"/>
    <w:basedOn w:val="BodyText"/>
    <w:next w:val="BodyText"/>
    <w:link w:val="IntenseQuoteChar"/>
    <w:uiPriority w:val="3"/>
    <w:qFormat/>
    <w:rsid w:val="002F1947"/>
    <w:pPr>
      <w:pBdr>
        <w:bottom w:val="single" w:sz="4" w:space="4" w:color="003865" w:themeColor="accent1"/>
      </w:pBdr>
      <w:spacing w:after="280"/>
      <w:ind w:left="936" w:right="936"/>
    </w:pPr>
    <w:rPr>
      <w:b/>
      <w:bCs/>
      <w:i/>
      <w:iCs/>
    </w:rPr>
  </w:style>
  <w:style w:type="character" w:customStyle="1" w:styleId="IntenseQuoteChar">
    <w:name w:val="Intense Quote Char"/>
    <w:basedOn w:val="DefaultParagraphFont"/>
    <w:link w:val="IntenseQuote"/>
    <w:uiPriority w:val="3"/>
    <w:rsid w:val="002F1947"/>
    <w:rPr>
      <w:b/>
      <w:bCs/>
      <w:i/>
      <w:iCs/>
      <w:sz w:val="22"/>
    </w:rPr>
  </w:style>
  <w:style w:type="character" w:styleId="IntenseReference">
    <w:name w:val="Intense Reference"/>
    <w:uiPriority w:val="3"/>
    <w:rsid w:val="001E5ECF"/>
    <w:rPr>
      <w:smallCaps/>
      <w:spacing w:val="5"/>
      <w:u w:val="single"/>
    </w:rPr>
  </w:style>
  <w:style w:type="paragraph" w:styleId="Header">
    <w:name w:val="header"/>
    <w:basedOn w:val="Normal"/>
    <w:link w:val="HeaderChar"/>
    <w:uiPriority w:val="99"/>
    <w:rsid w:val="002F19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1947"/>
  </w:style>
  <w:style w:type="paragraph" w:styleId="ListNumber">
    <w:name w:val="List Number"/>
    <w:basedOn w:val="BodyText"/>
    <w:semiHidden/>
    <w:rsid w:val="001E5ECF"/>
    <w:pPr>
      <w:numPr>
        <w:numId w:val="15"/>
      </w:numPr>
    </w:pPr>
  </w:style>
  <w:style w:type="paragraph" w:styleId="Quote">
    <w:name w:val="Quote"/>
    <w:basedOn w:val="Normal"/>
    <w:next w:val="Normal"/>
    <w:link w:val="QuoteChar"/>
    <w:uiPriority w:val="3"/>
    <w:rsid w:val="001E5ECF"/>
    <w:pPr>
      <w:spacing w:before="200"/>
      <w:ind w:left="360" w:right="360"/>
    </w:pPr>
    <w:rPr>
      <w:rFonts w:asciiTheme="minorHAnsi" w:hAnsiTheme="minorHAnsi"/>
      <w:i/>
      <w:iCs/>
    </w:rPr>
  </w:style>
  <w:style w:type="character" w:customStyle="1" w:styleId="QuoteChar">
    <w:name w:val="Quote Char"/>
    <w:basedOn w:val="DefaultParagraphFont"/>
    <w:link w:val="Quote"/>
    <w:uiPriority w:val="3"/>
    <w:rsid w:val="002F1947"/>
    <w:rPr>
      <w:rFonts w:asciiTheme="minorHAnsi" w:hAnsiTheme="minorHAnsi"/>
      <w:i/>
      <w:iCs/>
      <w:sz w:val="22"/>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character" w:styleId="SubtleEmphasis">
    <w:name w:val="Subtle Emphasis"/>
    <w:uiPriority w:val="3"/>
    <w:rsid w:val="001E5ECF"/>
    <w:rPr>
      <w:i/>
      <w:iCs/>
    </w:rPr>
  </w:style>
  <w:style w:type="character" w:styleId="SubtleReference">
    <w:name w:val="Subtle Reference"/>
    <w:uiPriority w:val="3"/>
    <w:rsid w:val="001E5ECF"/>
    <w:rPr>
      <w:smallCaps/>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paragraph">
    <w:name w:val="Table paragraph"/>
    <w:next w:val="Normal"/>
    <w:rsid w:val="001E5ECF"/>
    <w:pPr>
      <w:tabs>
        <w:tab w:val="left" w:pos="3734"/>
      </w:tabs>
      <w:autoSpaceDE w:val="0"/>
      <w:autoSpaceDN w:val="0"/>
      <w:adjustRightInd w:val="0"/>
      <w:ind w:left="29"/>
      <w:textAlignment w:val="center"/>
    </w:pPr>
    <w:rPr>
      <w:rFonts w:cs="Arial"/>
      <w:color w:val="000000"/>
      <w:sz w:val="18"/>
      <w:szCs w:val="18"/>
    </w:rPr>
  </w:style>
  <w:style w:type="paragraph" w:customStyle="1" w:styleId="Tablelist">
    <w:name w:val="Table list"/>
    <w:basedOn w:val="Tableparagraph"/>
    <w:rsid w:val="001E5ECF"/>
    <w:pPr>
      <w:numPr>
        <w:numId w:val="17"/>
      </w:numPr>
      <w:spacing w:before="60"/>
    </w:pPr>
    <w:rPr>
      <w:lang w:bidi="ar-SA"/>
    </w:rPr>
  </w:style>
  <w:style w:type="paragraph" w:customStyle="1" w:styleId="TableFiguretitle">
    <w:name w:val="Table/Figure title"/>
    <w:basedOn w:val="Heading3"/>
    <w:next w:val="Normal"/>
    <w:qFormat/>
    <w:rsid w:val="00E41BD2"/>
    <w:pPr>
      <w:spacing w:after="120" w:line="240" w:lineRule="auto"/>
      <w:jc w:val="center"/>
    </w:pPr>
    <w:rPr>
      <w:rFonts w:eastAsia="Times New Roman"/>
      <w:iCs/>
      <w:sz w:val="22"/>
      <w:szCs w:val="28"/>
    </w:rPr>
  </w:style>
  <w:style w:type="paragraph" w:styleId="Title">
    <w:name w:val="Title"/>
    <w:basedOn w:val="Normal"/>
    <w:next w:val="Normal"/>
    <w:link w:val="TitleChar"/>
    <w:qFormat/>
    <w:rsid w:val="00EF7D8D"/>
    <w:pPr>
      <w:pBdr>
        <w:top w:val="single" w:sz="4" w:space="6" w:color="auto"/>
      </w:pBdr>
      <w:spacing w:line="240" w:lineRule="auto"/>
      <w:contextualSpacing/>
      <w:jc w:val="right"/>
    </w:pPr>
    <w:rPr>
      <w:rFonts w:eastAsiaTheme="majorEastAsia" w:cstheme="majorBidi"/>
      <w:spacing w:val="5"/>
      <w:sz w:val="72"/>
      <w:szCs w:val="52"/>
    </w:rPr>
  </w:style>
  <w:style w:type="character" w:customStyle="1" w:styleId="TitleChar">
    <w:name w:val="Title Char"/>
    <w:basedOn w:val="DefaultParagraphFont"/>
    <w:link w:val="Title"/>
    <w:rsid w:val="00EF7D8D"/>
    <w:rPr>
      <w:rFonts w:eastAsiaTheme="majorEastAsia" w:cstheme="majorBidi"/>
      <w:spacing w:val="5"/>
      <w:sz w:val="72"/>
      <w:szCs w:val="52"/>
    </w:rPr>
  </w:style>
  <w:style w:type="paragraph" w:styleId="TOC1">
    <w:name w:val="toc 1"/>
    <w:basedOn w:val="Normal"/>
    <w:uiPriority w:val="39"/>
    <w:unhideWhenUsed/>
    <w:rsid w:val="001E5ECF"/>
    <w:pPr>
      <w:autoSpaceDE w:val="0"/>
      <w:autoSpaceDN w:val="0"/>
      <w:adjustRightInd w:val="0"/>
      <w:spacing w:after="100" w:line="360" w:lineRule="auto"/>
      <w:textAlignment w:val="center"/>
    </w:pPr>
    <w:rPr>
      <w:rFonts w:cs="Arial"/>
      <w:b/>
      <w:bCs/>
    </w:rPr>
  </w:style>
  <w:style w:type="paragraph" w:styleId="TOC2">
    <w:name w:val="toc 2"/>
    <w:basedOn w:val="Normal"/>
    <w:next w:val="Normal"/>
    <w:uiPriority w:val="39"/>
    <w:unhideWhenUsed/>
    <w:rsid w:val="001E5ECF"/>
    <w:pPr>
      <w:spacing w:after="100"/>
      <w:ind w:left="200"/>
    </w:pPr>
  </w:style>
  <w:style w:type="paragraph" w:styleId="TOCHeading">
    <w:name w:val="TOC Heading"/>
    <w:next w:val="Normal"/>
    <w:uiPriority w:val="39"/>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basedOn w:val="Normal"/>
    <w:link w:val="FooterChar"/>
    <w:uiPriority w:val="99"/>
    <w:qFormat/>
    <w:rsid w:val="002F1947"/>
    <w:pPr>
      <w:tabs>
        <w:tab w:val="center" w:pos="4320"/>
        <w:tab w:val="right" w:pos="8640"/>
      </w:tabs>
      <w:spacing w:before="0" w:line="336" w:lineRule="auto"/>
      <w:jc w:val="right"/>
    </w:pPr>
  </w:style>
  <w:style w:type="character" w:customStyle="1" w:styleId="FooterChar">
    <w:name w:val="Footer Char"/>
    <w:basedOn w:val="DefaultParagraphFont"/>
    <w:link w:val="Footer"/>
    <w:uiPriority w:val="99"/>
    <w:rsid w:val="002F1947"/>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List">
    <w:name w:val="List"/>
    <w:basedOn w:val="Normal"/>
    <w:qFormat/>
    <w:rsid w:val="005666F2"/>
    <w:pPr>
      <w:numPr>
        <w:numId w:val="24"/>
      </w:numPr>
      <w:spacing w:line="300" w:lineRule="auto"/>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customStyle="1" w:styleId="Tablebodytext">
    <w:name w:val="Table body text"/>
    <w:next w:val="Normal"/>
    <w:link w:val="TablebodytextChar"/>
    <w:uiPriority w:val="3"/>
    <w:qFormat/>
    <w:rsid w:val="00D640FC"/>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D640FC"/>
    <w:rPr>
      <w:rFonts w:ascii="Calibri" w:hAnsi="Calibri" w:cs="Arial"/>
      <w:color w:val="000000"/>
      <w:sz w:val="22"/>
      <w:szCs w:val="18"/>
    </w:rPr>
  </w:style>
  <w:style w:type="paragraph" w:customStyle="1" w:styleId="TableH1">
    <w:name w:val="Table H1"/>
    <w:next w:val="BodyText"/>
    <w:link w:val="TableH1Char"/>
    <w:uiPriority w:val="4"/>
    <w:qFormat/>
    <w:rsid w:val="0007512E"/>
    <w:pPr>
      <w:spacing w:before="60" w:after="60" w:line="240" w:lineRule="auto"/>
      <w:jc w:val="center"/>
    </w:pPr>
    <w:rPr>
      <w:rFonts w:asciiTheme="minorHAnsi" w:eastAsiaTheme="majorEastAsia" w:hAnsiTheme="minorHAnsi" w:cstheme="majorBidi"/>
      <w:b/>
      <w:bCs/>
      <w:szCs w:val="32"/>
    </w:rPr>
  </w:style>
  <w:style w:type="character" w:customStyle="1" w:styleId="TableH1Char">
    <w:name w:val="Table H1 Char"/>
    <w:basedOn w:val="TablebodytextChar"/>
    <w:link w:val="TableH1"/>
    <w:uiPriority w:val="4"/>
    <w:rsid w:val="0007512E"/>
    <w:rPr>
      <w:rFonts w:asciiTheme="minorHAnsi" w:eastAsiaTheme="majorEastAsia" w:hAnsiTheme="minorHAnsi" w:cstheme="majorBidi"/>
      <w:b/>
      <w:bCs/>
      <w:color w:val="000000"/>
      <w:sz w:val="22"/>
      <w:szCs w:val="32"/>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qFormat/>
    <w:rsid w:val="00D640FC"/>
    <w:pPr>
      <w:spacing w:before="0" w:line="240" w:lineRule="auto"/>
    </w:pPr>
    <w:rPr>
      <w:rFonts w:asciiTheme="minorHAnsi" w:eastAsiaTheme="minorHAnsi" w:hAnsiTheme="minorHAnsi" w:cstheme="minorBidi"/>
      <w:color w:val="000000" w:themeColor="text2"/>
      <w:lang w:bidi="ar-SA"/>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D640FC"/>
    <w:pPr>
      <w:ind w:left="720"/>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itle2">
    <w:name w:val="Title 2"/>
    <w:basedOn w:val="Title"/>
    <w:qFormat/>
    <w:rsid w:val="00EF7D8D"/>
    <w:pPr>
      <w:pBdr>
        <w:top w:val="none" w:sz="0" w:space="0" w:color="auto"/>
        <w:bottom w:val="single" w:sz="4" w:space="14" w:color="auto"/>
      </w:pBdr>
      <w:spacing w:before="600" w:after="600"/>
    </w:pPr>
    <w:rPr>
      <w:rFonts w:ascii="Arial" w:hAnsi="Arial"/>
      <w:sz w:val="24"/>
      <w:szCs w:val="20"/>
    </w:rPr>
  </w:style>
  <w:style w:type="paragraph" w:styleId="TOC3">
    <w:name w:val="toc 3"/>
    <w:basedOn w:val="Normal"/>
    <w:next w:val="Normal"/>
    <w:autoRedefine/>
    <w:uiPriority w:val="39"/>
    <w:unhideWhenUsed/>
    <w:rsid w:val="001C4B91"/>
    <w:pPr>
      <w:spacing w:after="100"/>
      <w:ind w:left="440"/>
    </w:pPr>
  </w:style>
  <w:style w:type="paragraph" w:customStyle="1" w:styleId="TableofContentsHeader">
    <w:name w:val="Table of Contents Header"/>
    <w:basedOn w:val="Heading1"/>
    <w:link w:val="TableofContentsHeaderChar"/>
    <w:qFormat/>
    <w:rsid w:val="00EC24AF"/>
    <w:rPr>
      <w:rFonts w:eastAsiaTheme="minorEastAsia"/>
      <w:noProof/>
      <w:lang w:bidi="ar-SA"/>
    </w:rPr>
  </w:style>
  <w:style w:type="character" w:customStyle="1" w:styleId="TableofContentsHeaderChar">
    <w:name w:val="Table of Contents Header Char"/>
    <w:basedOn w:val="Heading1Char"/>
    <w:link w:val="TableofContentsHeader"/>
    <w:rsid w:val="00EC24AF"/>
    <w:rPr>
      <w:rFonts w:ascii="Calibri" w:eastAsiaTheme="minorEastAsia" w:hAnsi="Calibri"/>
      <w:b/>
      <w:noProof/>
      <w:color w:val="003865"/>
      <w:sz w:val="40"/>
      <w:szCs w:val="40"/>
      <w:lang w:bidi="ar-SA"/>
    </w:rPr>
  </w:style>
  <w:style w:type="character" w:styleId="UnresolvedMention">
    <w:name w:val="Unresolved Mention"/>
    <w:basedOn w:val="DefaultParagraphFont"/>
    <w:uiPriority w:val="99"/>
    <w:semiHidden/>
    <w:unhideWhenUsed/>
    <w:rsid w:val="00211147"/>
    <w:rPr>
      <w:color w:val="605E5C"/>
      <w:shd w:val="clear" w:color="auto" w:fill="E1DFDD"/>
    </w:rPr>
  </w:style>
  <w:style w:type="character" w:styleId="FollowedHyperlink">
    <w:name w:val="FollowedHyperlink"/>
    <w:basedOn w:val="DefaultParagraphFont"/>
    <w:semiHidden/>
    <w:unhideWhenUsed/>
    <w:rsid w:val="00C909E0"/>
    <w:rPr>
      <w:color w:val="007AA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48506633">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64425832">
      <w:bodyDiv w:val="1"/>
      <w:marLeft w:val="0"/>
      <w:marRight w:val="0"/>
      <w:marTop w:val="0"/>
      <w:marBottom w:val="0"/>
      <w:divBdr>
        <w:top w:val="none" w:sz="0" w:space="0" w:color="auto"/>
        <w:left w:val="none" w:sz="0" w:space="0" w:color="auto"/>
        <w:bottom w:val="none" w:sz="0" w:space="0" w:color="auto"/>
        <w:right w:val="none" w:sz="0" w:space="0" w:color="auto"/>
      </w:divBdr>
    </w:div>
    <w:div w:id="316500892">
      <w:bodyDiv w:val="1"/>
      <w:marLeft w:val="0"/>
      <w:marRight w:val="0"/>
      <w:marTop w:val="0"/>
      <w:marBottom w:val="0"/>
      <w:divBdr>
        <w:top w:val="none" w:sz="0" w:space="0" w:color="auto"/>
        <w:left w:val="none" w:sz="0" w:space="0" w:color="auto"/>
        <w:bottom w:val="none" w:sz="0" w:space="0" w:color="auto"/>
        <w:right w:val="none" w:sz="0" w:space="0" w:color="auto"/>
      </w:divBdr>
    </w:div>
    <w:div w:id="757872123">
      <w:bodyDiv w:val="1"/>
      <w:marLeft w:val="0"/>
      <w:marRight w:val="0"/>
      <w:marTop w:val="0"/>
      <w:marBottom w:val="0"/>
      <w:divBdr>
        <w:top w:val="none" w:sz="0" w:space="0" w:color="auto"/>
        <w:left w:val="none" w:sz="0" w:space="0" w:color="auto"/>
        <w:bottom w:val="none" w:sz="0" w:space="0" w:color="auto"/>
        <w:right w:val="none" w:sz="0" w:space="0" w:color="auto"/>
      </w:divBdr>
    </w:div>
    <w:div w:id="1271358242">
      <w:bodyDiv w:val="1"/>
      <w:marLeft w:val="0"/>
      <w:marRight w:val="0"/>
      <w:marTop w:val="0"/>
      <w:marBottom w:val="0"/>
      <w:divBdr>
        <w:top w:val="none" w:sz="0" w:space="0" w:color="auto"/>
        <w:left w:val="none" w:sz="0" w:space="0" w:color="auto"/>
        <w:bottom w:val="none" w:sz="0" w:space="0" w:color="auto"/>
        <w:right w:val="none" w:sz="0" w:space="0" w:color="auto"/>
      </w:divBdr>
    </w:div>
    <w:div w:id="139168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mn.gov/deed/job-seekers/find-a-job/job-listings/" TargetMode="External"/><Relationship Id="rId26" Type="http://schemas.openxmlformats.org/officeDocument/2006/relationships/hyperlink" Target="mailto:joeh@aioic.org" TargetMode="External"/><Relationship Id="rId39" Type="http://schemas.openxmlformats.org/officeDocument/2006/relationships/hyperlink" Target="mailto:Amy.Anlauf@ppl-inc.org" TargetMode="External"/><Relationship Id="rId21" Type="http://schemas.openxmlformats.org/officeDocument/2006/relationships/hyperlink" Target="https://mn.gov/deed/about/contracts/" TargetMode="External"/><Relationship Id="rId34" Type="http://schemas.openxmlformats.org/officeDocument/2006/relationships/hyperlink" Target="mailto:Nicole.Swanson@co.anoka.mn.u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mailto:Kathy.Sullivan@treetru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Development_TC@genesysworks.org" TargetMode="External"/><Relationship Id="rId32" Type="http://schemas.openxmlformats.org/officeDocument/2006/relationships/hyperlink" Target="mailto:cbendix@swmnpic.org" TargetMode="External"/><Relationship Id="rId37" Type="http://schemas.openxmlformats.org/officeDocument/2006/relationships/hyperlink" Target="mailto:nrhicard@duluthmn.gov" TargetMode="External"/><Relationship Id="rId40" Type="http://schemas.openxmlformats.org/officeDocument/2006/relationships/hyperlink" Target="mailto:Vickil@rmcep.com" TargetMode="Externa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hgleason@workforcecouncil.org" TargetMode="External"/><Relationship Id="rId28" Type="http://schemas.openxmlformats.org/officeDocument/2006/relationships/hyperlink" Target="mailto:Jared.smith@treetrust.org" TargetMode="External"/><Relationship Id="rId36" Type="http://schemas.openxmlformats.org/officeDocument/2006/relationships/hyperlink" Target="mailto:efoshay@duluthmn.gov" TargetMode="External"/><Relationship Id="rId10" Type="http://schemas.openxmlformats.org/officeDocument/2006/relationships/footer" Target="footer1.xml"/><Relationship Id="rId19" Type="http://schemas.openxmlformats.org/officeDocument/2006/relationships/hyperlink" Target="https://www.careerforcemn.com" TargetMode="External"/><Relationship Id="rId31" Type="http://schemas.openxmlformats.org/officeDocument/2006/relationships/hyperlink" Target="mailto:achapman@bgclubroch.org"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ay.Tracy@state.mn.us" TargetMode="External"/><Relationship Id="rId22" Type="http://schemas.openxmlformats.org/officeDocument/2006/relationships/hyperlink" Target="https://mn.gov/deed/about/contracts/" TargetMode="External"/><Relationship Id="rId27" Type="http://schemas.openxmlformats.org/officeDocument/2006/relationships/hyperlink" Target="mailto:christy@takoda.org" TargetMode="External"/><Relationship Id="rId30" Type="http://schemas.openxmlformats.org/officeDocument/2006/relationships/hyperlink" Target="mailto:ccampbell@bgclubroch.org" TargetMode="External"/><Relationship Id="rId35" Type="http://schemas.openxmlformats.org/officeDocument/2006/relationships/hyperlink" Target="mailto:Darcy.Hokkanen@co.anoka.mn.us" TargetMode="Externa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revisor.mn.gov/laws/2019/1/Session+Law/Chapter/7/" TargetMode="External"/><Relationship Id="rId25" Type="http://schemas.openxmlformats.org/officeDocument/2006/relationships/hyperlink" Target="mailto:Development_TC@genesysworks.org" TargetMode="External"/><Relationship Id="rId33" Type="http://schemas.openxmlformats.org/officeDocument/2006/relationships/hyperlink" Target="mailto:efaris@swmnpic.org" TargetMode="External"/><Relationship Id="rId38" Type="http://schemas.openxmlformats.org/officeDocument/2006/relationships/hyperlink" Target="mailto:Kristy.Snyder@ppl-inc.org" TargetMode="External"/><Relationship Id="rId46" Type="http://schemas.openxmlformats.org/officeDocument/2006/relationships/customXml" Target="../customXml/item4.xml"/><Relationship Id="rId20" Type="http://schemas.openxmlformats.org/officeDocument/2006/relationships/hyperlink" Target="https://mn.gov/deed/about/contracts/" TargetMode="External"/><Relationship Id="rId41" Type="http://schemas.openxmlformats.org/officeDocument/2006/relationships/hyperlink" Target="mailto:AmyS@rmce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innesota Brand Colors">
      <a:dk1>
        <a:srgbClr val="003865"/>
      </a:dk1>
      <a:lt1>
        <a:srgbClr val="FFFFFF"/>
      </a:lt1>
      <a:dk2>
        <a:srgbClr val="000000"/>
      </a:dk2>
      <a:lt2>
        <a:srgbClr val="DDDDDA"/>
      </a:lt2>
      <a:accent1>
        <a:srgbClr val="003865"/>
      </a:accent1>
      <a:accent2>
        <a:srgbClr val="78BE20"/>
      </a:accent2>
      <a:accent3>
        <a:srgbClr val="009BBB"/>
      </a:accent3>
      <a:accent4>
        <a:srgbClr val="8B422F"/>
      </a:accent4>
      <a:accent5>
        <a:srgbClr val="12525B"/>
      </a:accent5>
      <a:accent6>
        <a:srgbClr val="62295C"/>
      </a:accent6>
      <a:hlink>
        <a:srgbClr val="00A3E2"/>
      </a:hlink>
      <a:folHlink>
        <a:srgbClr val="007AA9"/>
      </a:folHlink>
    </a:clrScheme>
    <a:fontScheme name="MN Secondary Fonts">
      <a:majorFont>
        <a:latin typeface="Calibri"/>
        <a:ea typeface=""/>
        <a:cs typeface=""/>
      </a:majorFont>
      <a:minorFont>
        <a:latin typeface="Calibri"/>
        <a:ea typeface=""/>
        <a:cs typefac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28F849-E14B-49E1-844C-D637C8B025B2}">
  <ds:schemaRefs>
    <ds:schemaRef ds:uri="http://schemas.openxmlformats.org/officeDocument/2006/bibliography"/>
  </ds:schemaRefs>
</ds:datastoreItem>
</file>

<file path=customXml/itemProps2.xml><?xml version="1.0" encoding="utf-8"?>
<ds:datastoreItem xmlns:ds="http://schemas.openxmlformats.org/officeDocument/2006/customXml" ds:itemID="{86DDE69D-A19B-46DD-89DB-C63D4D257039}"/>
</file>

<file path=customXml/itemProps3.xml><?xml version="1.0" encoding="utf-8"?>
<ds:datastoreItem xmlns:ds="http://schemas.openxmlformats.org/officeDocument/2006/customXml" ds:itemID="{D1E8E151-EBA1-4303-BEBA-A7D58026296A}"/>
</file>

<file path=customXml/itemProps4.xml><?xml version="1.0" encoding="utf-8"?>
<ds:datastoreItem xmlns:ds="http://schemas.openxmlformats.org/officeDocument/2006/customXml" ds:itemID="{FBFC490A-3BB0-4975-9E4B-66C6B2C5EF94}"/>
</file>

<file path=docProps/app.xml><?xml version="1.0" encoding="utf-8"?>
<Properties xmlns="http://schemas.openxmlformats.org/officeDocument/2006/extended-properties" xmlns:vt="http://schemas.openxmlformats.org/officeDocument/2006/docPropsVTypes">
  <Template>Normal</Template>
  <TotalTime>0</TotalTime>
  <Pages>13</Pages>
  <Words>2654</Words>
  <Characters>17517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Report template</vt:lpstr>
    </vt:vector>
  </TitlesOfParts>
  <Manager/>
  <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template</dc:subject>
  <dc:creator/>
  <cp:keywords>template, report</cp:keywords>
  <cp:lastModifiedBy/>
  <cp:revision>1</cp:revision>
  <dcterms:created xsi:type="dcterms:W3CDTF">2021-02-26T15:37:00Z</dcterms:created>
  <dcterms:modified xsi:type="dcterms:W3CDTF">2021-02-26T17:23:00Z</dcterms:modified>
  <cp:category>template</cp:category>
  <cp:contentStatus>active</cp:contentStatus>
</cp:coreProperties>
</file>