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D4C" w:rsidRDefault="009B6D4C" w:rsidP="009B6D4C">
      <w:pPr>
        <w:pStyle w:val="ListParagraph"/>
        <w:kinsoku w:val="0"/>
        <w:overflowPunct w:val="0"/>
        <w:ind w:left="605"/>
        <w:rPr>
          <w:sz w:val="20"/>
          <w:szCs w:val="20"/>
        </w:rPr>
      </w:pPr>
      <w:bookmarkStart w:id="0" w:name="DEED_-_Office_of_Broadband_Development"/>
      <w:bookmarkStart w:id="1" w:name="PROCEDURE:_2016_BORDER-TO-BORDER_BROADBA"/>
      <w:bookmarkStart w:id="2" w:name="Summary:"/>
      <w:bookmarkStart w:id="3" w:name="CHALLENGE_PROCESS_AS_OUTLINED_IN_STATUTE"/>
      <w:bookmarkEnd w:id="0"/>
      <w:bookmarkEnd w:id="1"/>
      <w:bookmarkEnd w:id="2"/>
      <w:bookmarkEnd w:id="3"/>
      <w:r>
        <w:rPr>
          <w:noProof/>
          <w:sz w:val="20"/>
          <w:szCs w:val="20"/>
        </w:rPr>
        <w:drawing>
          <wp:inline distT="0" distB="0" distL="0" distR="0">
            <wp:extent cx="47529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457200"/>
                    </a:xfrm>
                    <a:prstGeom prst="rect">
                      <a:avLst/>
                    </a:prstGeom>
                    <a:noFill/>
                    <a:ln>
                      <a:noFill/>
                    </a:ln>
                  </pic:spPr>
                </pic:pic>
              </a:graphicData>
            </a:graphic>
          </wp:inline>
        </w:drawing>
      </w:r>
    </w:p>
    <w:p w:rsidR="00BF6800" w:rsidRDefault="00BF6800"/>
    <w:p w:rsidR="009B6D4C" w:rsidRDefault="009B6D4C"/>
    <w:tbl>
      <w:tblPr>
        <w:tblStyle w:val="TableGrid"/>
        <w:tblW w:w="0" w:type="auto"/>
        <w:tblLook w:val="04A0" w:firstRow="1" w:lastRow="0" w:firstColumn="1" w:lastColumn="0" w:noHBand="0" w:noVBand="1"/>
      </w:tblPr>
      <w:tblGrid>
        <w:gridCol w:w="4395"/>
        <w:gridCol w:w="4395"/>
      </w:tblGrid>
      <w:tr w:rsidR="009B6D4C" w:rsidTr="002173CF">
        <w:tc>
          <w:tcPr>
            <w:tcW w:w="8790" w:type="dxa"/>
            <w:gridSpan w:val="2"/>
            <w:shd w:val="clear" w:color="auto" w:fill="C5E0B3" w:themeFill="accent6" w:themeFillTint="66"/>
          </w:tcPr>
          <w:p w:rsidR="009B6D4C" w:rsidRPr="002173CF" w:rsidRDefault="004142F0" w:rsidP="009B6D4C">
            <w:pPr>
              <w:jc w:val="center"/>
              <w:rPr>
                <w:b/>
                <w:sz w:val="28"/>
                <w:szCs w:val="28"/>
              </w:rPr>
            </w:pPr>
            <w:r>
              <w:rPr>
                <w:b/>
                <w:sz w:val="28"/>
                <w:szCs w:val="28"/>
              </w:rPr>
              <w:t>2019</w:t>
            </w:r>
            <w:r w:rsidR="009B6D4C" w:rsidRPr="002173CF">
              <w:rPr>
                <w:b/>
                <w:sz w:val="28"/>
                <w:szCs w:val="28"/>
              </w:rPr>
              <w:t xml:space="preserve"> Border-to-Border Broadband Grant Program</w:t>
            </w:r>
          </w:p>
          <w:p w:rsidR="009B6D4C" w:rsidRPr="009B6D4C" w:rsidRDefault="009B6D4C" w:rsidP="009B6D4C">
            <w:pPr>
              <w:jc w:val="center"/>
              <w:rPr>
                <w:b/>
                <w:color w:val="70AD47" w:themeColor="accent6"/>
                <w:sz w:val="28"/>
                <w:szCs w:val="28"/>
              </w:rPr>
            </w:pPr>
            <w:r w:rsidRPr="002173CF">
              <w:rPr>
                <w:b/>
                <w:sz w:val="28"/>
                <w:szCs w:val="28"/>
              </w:rPr>
              <w:t>Challenge Results</w:t>
            </w:r>
          </w:p>
        </w:tc>
      </w:tr>
      <w:tr w:rsidR="009B6D4C" w:rsidTr="002173CF">
        <w:tc>
          <w:tcPr>
            <w:tcW w:w="4395" w:type="dxa"/>
            <w:shd w:val="clear" w:color="auto" w:fill="FFFFFF" w:themeFill="background1"/>
          </w:tcPr>
          <w:p w:rsidR="009B6D4C" w:rsidRDefault="004142F0">
            <w:r>
              <w:t>Number of Applications Filed: 78</w:t>
            </w:r>
          </w:p>
        </w:tc>
        <w:tc>
          <w:tcPr>
            <w:tcW w:w="4395" w:type="dxa"/>
            <w:shd w:val="clear" w:color="auto" w:fill="FFFFFF" w:themeFill="background1"/>
          </w:tcPr>
          <w:p w:rsidR="009B6D4C" w:rsidRDefault="0046079C">
            <w:r>
              <w:t>Challenges Submitted: 31</w:t>
            </w:r>
          </w:p>
        </w:tc>
      </w:tr>
      <w:tr w:rsidR="009B6D4C" w:rsidTr="002173CF">
        <w:tc>
          <w:tcPr>
            <w:tcW w:w="4395" w:type="dxa"/>
            <w:shd w:val="clear" w:color="auto" w:fill="FFFFFF" w:themeFill="background1"/>
          </w:tcPr>
          <w:p w:rsidR="009B6D4C" w:rsidRDefault="009B6D4C">
            <w:r>
              <w:t>N</w:t>
            </w:r>
            <w:r w:rsidR="004142F0">
              <w:t>umber of Projects Challenged: 23</w:t>
            </w:r>
          </w:p>
        </w:tc>
        <w:tc>
          <w:tcPr>
            <w:tcW w:w="4395" w:type="dxa"/>
            <w:shd w:val="clear" w:color="auto" w:fill="FFFFFF" w:themeFill="background1"/>
          </w:tcPr>
          <w:p w:rsidR="009B6D4C" w:rsidRDefault="0046079C">
            <w:r>
              <w:t>Number of Challengers: 14</w:t>
            </w:r>
          </w:p>
        </w:tc>
      </w:tr>
      <w:tr w:rsidR="009B6D4C" w:rsidTr="002173CF">
        <w:tc>
          <w:tcPr>
            <w:tcW w:w="4395" w:type="dxa"/>
            <w:shd w:val="clear" w:color="auto" w:fill="C5E0B3" w:themeFill="accent6" w:themeFillTint="66"/>
          </w:tcPr>
          <w:p w:rsidR="009B6D4C" w:rsidRPr="002173CF" w:rsidRDefault="00CC6184" w:rsidP="009B6D4C">
            <w:pPr>
              <w:rPr>
                <w:b/>
              </w:rPr>
            </w:pPr>
            <w:r>
              <w:rPr>
                <w:b/>
              </w:rPr>
              <w:t>The following 12</w:t>
            </w:r>
            <w:r w:rsidR="009B6D4C" w:rsidRPr="002173CF">
              <w:rPr>
                <w:b/>
              </w:rPr>
              <w:t xml:space="preserve"> projects were not funded </w:t>
            </w:r>
            <w:r w:rsidR="00B43F96">
              <w:rPr>
                <w:b/>
              </w:rPr>
              <w:t xml:space="preserve">(in total or partially) </w:t>
            </w:r>
            <w:r w:rsidR="009B6D4C" w:rsidRPr="002173CF">
              <w:rPr>
                <w:b/>
              </w:rPr>
              <w:t>due to credible challenges:</w:t>
            </w:r>
          </w:p>
        </w:tc>
        <w:tc>
          <w:tcPr>
            <w:tcW w:w="4395" w:type="dxa"/>
            <w:shd w:val="clear" w:color="auto" w:fill="C5E0B3" w:themeFill="accent6" w:themeFillTint="66"/>
          </w:tcPr>
          <w:p w:rsidR="009B6D4C" w:rsidRPr="002173CF" w:rsidRDefault="009B6D4C" w:rsidP="009B6D4C">
            <w:pPr>
              <w:rPr>
                <w:b/>
              </w:rPr>
            </w:pPr>
          </w:p>
          <w:p w:rsidR="009B6D4C" w:rsidRPr="002173CF" w:rsidRDefault="009B6D4C" w:rsidP="009B6D4C">
            <w:pPr>
              <w:rPr>
                <w:b/>
              </w:rPr>
            </w:pPr>
            <w:r w:rsidRPr="002173CF">
              <w:rPr>
                <w:b/>
              </w:rPr>
              <w:t>Challenger:</w:t>
            </w:r>
          </w:p>
        </w:tc>
      </w:tr>
      <w:tr w:rsidR="003662F3" w:rsidTr="009B6D4C">
        <w:tc>
          <w:tcPr>
            <w:tcW w:w="4395" w:type="dxa"/>
          </w:tcPr>
          <w:p w:rsidR="003662F3" w:rsidRDefault="00D24CF4" w:rsidP="003662F3">
            <w:r>
              <w:t>Garden Valley Telephone Co. -- Euclid</w:t>
            </w:r>
          </w:p>
        </w:tc>
        <w:tc>
          <w:tcPr>
            <w:tcW w:w="4395" w:type="dxa"/>
          </w:tcPr>
          <w:p w:rsidR="003662F3" w:rsidRDefault="00D24CF4" w:rsidP="00EA4BA8">
            <w:r>
              <w:t>WikTel challenged this project, indicating it currently serves a portion of the project area with speeds of at least 100Mbps download/20Mbps upload.</w:t>
            </w:r>
            <w:bookmarkStart w:id="4" w:name="_GoBack"/>
            <w:bookmarkEnd w:id="4"/>
            <w:r w:rsidR="008628BC">
              <w:t xml:space="preserve">. </w:t>
            </w:r>
            <w:r w:rsidR="00442765" w:rsidRPr="008628BC">
              <w:t xml:space="preserve">WikTel will </w:t>
            </w:r>
            <w:r w:rsidR="008628BC" w:rsidRPr="008628BC">
              <w:t xml:space="preserve">file corrected mapping data for this area in the 2020 data collection submission to </w:t>
            </w:r>
            <w:r w:rsidR="00A60ABC">
              <w:t>the state’s mapping vendor</w:t>
            </w:r>
            <w:r w:rsidR="00442765" w:rsidRPr="008628BC">
              <w:t>.</w:t>
            </w:r>
          </w:p>
        </w:tc>
      </w:tr>
      <w:tr w:rsidR="00CC6184" w:rsidTr="009B6D4C">
        <w:tc>
          <w:tcPr>
            <w:tcW w:w="4395" w:type="dxa"/>
            <w:vMerge w:val="restart"/>
          </w:tcPr>
          <w:p w:rsidR="00CC6184" w:rsidRDefault="00CC6184" w:rsidP="003662F3">
            <w:r>
              <w:t>Mediacom – Pillsbury Avenue, New Market</w:t>
            </w:r>
          </w:p>
          <w:p w:rsidR="00CC6184" w:rsidRDefault="00CC6184" w:rsidP="003662F3"/>
        </w:tc>
        <w:tc>
          <w:tcPr>
            <w:tcW w:w="4395" w:type="dxa"/>
          </w:tcPr>
          <w:p w:rsidR="00CC6184" w:rsidRDefault="00CC6184" w:rsidP="00CC0AB9">
            <w:r>
              <w:t>Nuvera challenged this application and indicated it will be providing FTTH service to approximately 71 locations in the proposed Mediacom project area that are within its ILEC service area. Construction is planned for 2020 with completion in early 2021.</w:t>
            </w:r>
          </w:p>
        </w:tc>
      </w:tr>
      <w:tr w:rsidR="00CC6184" w:rsidTr="009B6D4C">
        <w:tc>
          <w:tcPr>
            <w:tcW w:w="4395" w:type="dxa"/>
            <w:vMerge/>
          </w:tcPr>
          <w:p w:rsidR="00CC6184" w:rsidRDefault="00CC6184" w:rsidP="003662F3"/>
        </w:tc>
        <w:tc>
          <w:tcPr>
            <w:tcW w:w="4395" w:type="dxa"/>
          </w:tcPr>
          <w:p w:rsidR="00CC6184" w:rsidRDefault="00CC6184" w:rsidP="00CC0AB9">
            <w:r>
              <w:t>Jaguar challenged this project, indicating that as part of its ongoing fiber optic infrastructure buildout, it has already planned to serve the entirety of the proposed project area. It will be deploying 1G symmetrical service by June 2021.</w:t>
            </w:r>
          </w:p>
        </w:tc>
      </w:tr>
      <w:tr w:rsidR="003662F3" w:rsidTr="009B6D4C">
        <w:tc>
          <w:tcPr>
            <w:tcW w:w="4395" w:type="dxa"/>
          </w:tcPr>
          <w:p w:rsidR="003662F3" w:rsidRDefault="00442765" w:rsidP="003662F3">
            <w:r>
              <w:t>Meeker Coop – Cedar Mills</w:t>
            </w:r>
          </w:p>
        </w:tc>
        <w:tc>
          <w:tcPr>
            <w:tcW w:w="4395" w:type="dxa"/>
          </w:tcPr>
          <w:p w:rsidR="003662F3" w:rsidRDefault="00714AF2" w:rsidP="00E04880">
            <w:r>
              <w:t>Nuvera challenged this project, indicating that it currently provides DSL service in the project area</w:t>
            </w:r>
            <w:r w:rsidR="00E04880">
              <w:t>. Nuvera</w:t>
            </w:r>
            <w:r>
              <w:t xml:space="preserve"> will be upgrading to fiber to the prem</w:t>
            </w:r>
            <w:r w:rsidR="008628BC">
              <w:t>ises</w:t>
            </w:r>
            <w:r>
              <w:t xml:space="preserve"> with construction beginning in 2020 and completing in early 2021. Nuvera anticipates that all 41 locations included in Meeker Coop’s application will be </w:t>
            </w:r>
            <w:r w:rsidR="00E04880">
              <w:t xml:space="preserve">included in </w:t>
            </w:r>
            <w:r>
              <w:t>this project.</w:t>
            </w:r>
          </w:p>
        </w:tc>
      </w:tr>
      <w:tr w:rsidR="00442765" w:rsidTr="009B6D4C">
        <w:tc>
          <w:tcPr>
            <w:tcW w:w="4395" w:type="dxa"/>
          </w:tcPr>
          <w:p w:rsidR="00442765" w:rsidRDefault="00714AF2" w:rsidP="003662F3">
            <w:r>
              <w:t>Meeker Coop – Clear Lake</w:t>
            </w:r>
          </w:p>
        </w:tc>
        <w:tc>
          <w:tcPr>
            <w:tcW w:w="4395" w:type="dxa"/>
          </w:tcPr>
          <w:p w:rsidR="00442765" w:rsidRDefault="00714AF2" w:rsidP="00293EF8">
            <w:r>
              <w:t>Arvig currently provides DSL service in this area with speeds ranging from 25/3 to 60/19. It is currently building out fiber to the prem</w:t>
            </w:r>
            <w:r w:rsidR="008628BC">
              <w:t>ises</w:t>
            </w:r>
            <w:r>
              <w:t xml:space="preserve"> in this area</w:t>
            </w:r>
            <w:r w:rsidR="00E04880">
              <w:t>,</w:t>
            </w:r>
            <w:r>
              <w:t xml:space="preserve"> with expected completion no later than spring 2020.</w:t>
            </w:r>
          </w:p>
        </w:tc>
      </w:tr>
      <w:tr w:rsidR="00442765" w:rsidTr="009B6D4C">
        <w:tc>
          <w:tcPr>
            <w:tcW w:w="4395" w:type="dxa"/>
          </w:tcPr>
          <w:p w:rsidR="00442765" w:rsidRDefault="00714AF2" w:rsidP="003662F3">
            <w:r>
              <w:t>Meeker Coop – Lake Jennie</w:t>
            </w:r>
          </w:p>
        </w:tc>
        <w:tc>
          <w:tcPr>
            <w:tcW w:w="4395" w:type="dxa"/>
          </w:tcPr>
          <w:p w:rsidR="00442765" w:rsidRDefault="00714AF2" w:rsidP="00293EF8">
            <w:r>
              <w:t>Nuvera currently provides DSL service in this area. They are upgrading that service to fiber to the prem</w:t>
            </w:r>
            <w:r w:rsidR="008628BC">
              <w:t>ises</w:t>
            </w:r>
            <w:r>
              <w:t xml:space="preserve"> beginning in 2020 with completion expected by June 2021. Approximately 40 locations in </w:t>
            </w:r>
            <w:r w:rsidR="002E27E5">
              <w:t xml:space="preserve">the </w:t>
            </w:r>
            <w:r w:rsidR="00E04880">
              <w:t>project area will be upgraded to</w:t>
            </w:r>
            <w:r w:rsidR="002E27E5">
              <w:t xml:space="preserve"> fiber.</w:t>
            </w:r>
          </w:p>
        </w:tc>
      </w:tr>
      <w:tr w:rsidR="00442765" w:rsidTr="009B6D4C">
        <w:tc>
          <w:tcPr>
            <w:tcW w:w="4395" w:type="dxa"/>
          </w:tcPr>
          <w:p w:rsidR="00442765" w:rsidRDefault="002E27E5" w:rsidP="003662F3">
            <w:r>
              <w:t>Meeker Coop – Rice Lake</w:t>
            </w:r>
          </w:p>
        </w:tc>
        <w:tc>
          <w:tcPr>
            <w:tcW w:w="4395" w:type="dxa"/>
          </w:tcPr>
          <w:p w:rsidR="00442765" w:rsidRDefault="002E27E5" w:rsidP="00293EF8">
            <w:r>
              <w:t>Arvig currently provides DSL service in this area with speeds ranging from 25/3 to 60/19. It is currently building out fiber to the prem</w:t>
            </w:r>
            <w:r w:rsidR="008628BC">
              <w:t>ises</w:t>
            </w:r>
            <w:r>
              <w:t xml:space="preserve"> in this area</w:t>
            </w:r>
            <w:r w:rsidR="00E04880">
              <w:t>,</w:t>
            </w:r>
            <w:r>
              <w:t xml:space="preserve"> with expected completion no later than spring 2020.</w:t>
            </w:r>
          </w:p>
        </w:tc>
      </w:tr>
      <w:tr w:rsidR="00CC6184" w:rsidTr="009B6D4C">
        <w:tc>
          <w:tcPr>
            <w:tcW w:w="4395" w:type="dxa"/>
          </w:tcPr>
          <w:p w:rsidR="00CC6184" w:rsidRDefault="00CC6184" w:rsidP="003662F3">
            <w:r>
              <w:t>MiBroadband—Fillmore and Mower Counties</w:t>
            </w:r>
          </w:p>
        </w:tc>
        <w:tc>
          <w:tcPr>
            <w:tcW w:w="4395" w:type="dxa"/>
          </w:tcPr>
          <w:p w:rsidR="00CC6184" w:rsidRDefault="00CC6184" w:rsidP="00A60ABC">
            <w:r>
              <w:t xml:space="preserve">AcenTek challenged this application, indicating that it does provide broadband </w:t>
            </w:r>
            <w:r>
              <w:lastRenderedPageBreak/>
              <w:t>service of 30Mbps download and 5Mbps upload in Granger and Ostrander</w:t>
            </w:r>
            <w:r w:rsidR="00A60ABC">
              <w:t>. Therefore,</w:t>
            </w:r>
            <w:r>
              <w:t xml:space="preserve"> </w:t>
            </w:r>
            <w:r w:rsidR="00A60ABC">
              <w:t>these two areas are underserve</w:t>
            </w:r>
            <w:r w:rsidR="00ED21CF">
              <w:t>d</w:t>
            </w:r>
            <w:r w:rsidR="00A60ABC">
              <w:t xml:space="preserve">, </w:t>
            </w:r>
            <w:r>
              <w:t xml:space="preserve">not unserved. AcenTek filed corrected </w:t>
            </w:r>
            <w:r w:rsidR="00A60ABC">
              <w:t>speed data with the state’s mapping vendor</w:t>
            </w:r>
            <w:r>
              <w:t>.</w:t>
            </w:r>
          </w:p>
        </w:tc>
      </w:tr>
      <w:tr w:rsidR="00442765" w:rsidTr="009B6D4C">
        <w:tc>
          <w:tcPr>
            <w:tcW w:w="4395" w:type="dxa"/>
          </w:tcPr>
          <w:p w:rsidR="00442765" w:rsidRDefault="00F86625" w:rsidP="003662F3">
            <w:r>
              <w:lastRenderedPageBreak/>
              <w:t>Midco – Grand Meadow</w:t>
            </w:r>
          </w:p>
        </w:tc>
        <w:tc>
          <w:tcPr>
            <w:tcW w:w="4395" w:type="dxa"/>
          </w:tcPr>
          <w:p w:rsidR="00442765" w:rsidRDefault="00F86625" w:rsidP="00F86625">
            <w:r>
              <w:t>Jaguar challenged this project, indicating that as part of its ongoing fiber optic</w:t>
            </w:r>
            <w:r w:rsidR="008628BC">
              <w:t xml:space="preserve"> infrastructure buildout, it had</w:t>
            </w:r>
            <w:r>
              <w:t xml:space="preserve"> already planned to serve significant </w:t>
            </w:r>
            <w:r w:rsidR="00476681">
              <w:t>portions of the towns of Dexter</w:t>
            </w:r>
            <w:r>
              <w:t xml:space="preserve"> and Sargeant and all of Elkton. It will be deploying 1G symmetrical service</w:t>
            </w:r>
            <w:r w:rsidR="008628BC">
              <w:t xml:space="preserve"> in these areas</w:t>
            </w:r>
            <w:r>
              <w:t xml:space="preserve"> by June 2021.</w:t>
            </w:r>
          </w:p>
        </w:tc>
      </w:tr>
      <w:tr w:rsidR="00476681" w:rsidTr="009B6D4C">
        <w:tc>
          <w:tcPr>
            <w:tcW w:w="4395" w:type="dxa"/>
          </w:tcPr>
          <w:p w:rsidR="00476681" w:rsidRDefault="00476681" w:rsidP="003662F3">
            <w:r>
              <w:t>Midco – Mapleton Area</w:t>
            </w:r>
          </w:p>
        </w:tc>
        <w:tc>
          <w:tcPr>
            <w:tcW w:w="4395" w:type="dxa"/>
          </w:tcPr>
          <w:p w:rsidR="00476681" w:rsidRDefault="00476681" w:rsidP="00A60ABC">
            <w:r>
              <w:t xml:space="preserve">Consolidated Communications of Minnesota challenged Midco’s application for the Mapleton area. Consolidated provided updated mapping information to </w:t>
            </w:r>
            <w:r w:rsidR="00A60ABC">
              <w:t>the state’s mapping vendor</w:t>
            </w:r>
            <w:r w:rsidR="00ED21CF">
              <w:t>, indicating</w:t>
            </w:r>
            <w:r>
              <w:t xml:space="preserve"> that it provides service at speeds of 80/10 to the vast majority of Mapleton, Vernon Center, Amboy, Good Thunder and St. Clair. The remaining customers receive service at speeds of 60/5, 40/5 or 25/3.</w:t>
            </w:r>
          </w:p>
        </w:tc>
      </w:tr>
      <w:tr w:rsidR="00476681" w:rsidTr="009B6D4C">
        <w:tc>
          <w:tcPr>
            <w:tcW w:w="4395" w:type="dxa"/>
          </w:tcPr>
          <w:p w:rsidR="00476681" w:rsidRDefault="00476681" w:rsidP="003662F3">
            <w:r>
              <w:t>Paul Bunyan -- North Central Fiber</w:t>
            </w:r>
          </w:p>
        </w:tc>
        <w:tc>
          <w:tcPr>
            <w:tcW w:w="4395" w:type="dxa"/>
          </w:tcPr>
          <w:p w:rsidR="00476681" w:rsidRDefault="008628BC" w:rsidP="00ED21CF">
            <w:r>
              <w:t xml:space="preserve">Arvig challenged the Steamboat Loop portion of this project and provided a map showing where it offers service of at least 100Mbps download and 20Mbps upload with either fiber or coax service. </w:t>
            </w:r>
            <w:r w:rsidR="0024733A">
              <w:t xml:space="preserve">This area covers the more populated portion of the project area. </w:t>
            </w:r>
            <w:r w:rsidR="00ED21CF">
              <w:t xml:space="preserve">Arvig serves the </w:t>
            </w:r>
            <w:r w:rsidR="00A60ABC">
              <w:t>remainder</w:t>
            </w:r>
            <w:r>
              <w:t xml:space="preserve"> of the proj</w:t>
            </w:r>
            <w:r w:rsidR="00ED21CF">
              <w:t xml:space="preserve">ect area </w:t>
            </w:r>
            <w:r>
              <w:t>with DSL service at a minimum of 25/3 and up to 60/19.</w:t>
            </w:r>
          </w:p>
        </w:tc>
      </w:tr>
      <w:tr w:rsidR="0024733A" w:rsidTr="009B6D4C">
        <w:tc>
          <w:tcPr>
            <w:tcW w:w="4395" w:type="dxa"/>
          </w:tcPr>
          <w:p w:rsidR="0024733A" w:rsidRDefault="0024733A" w:rsidP="003662F3">
            <w:r>
              <w:t>Tekstar</w:t>
            </w:r>
            <w:r w:rsidR="00D85141">
              <w:t xml:space="preserve"> dba Arvig</w:t>
            </w:r>
            <w:r>
              <w:t xml:space="preserve"> Project near Villard and Forada</w:t>
            </w:r>
          </w:p>
        </w:tc>
        <w:tc>
          <w:tcPr>
            <w:tcW w:w="4395" w:type="dxa"/>
          </w:tcPr>
          <w:p w:rsidR="0024733A" w:rsidRDefault="0024733A" w:rsidP="00F86625">
            <w:r>
              <w:t xml:space="preserve">Runestone Telecom Association challenged the </w:t>
            </w:r>
            <w:r w:rsidR="00D85141">
              <w:t>portion of the project that routes through Runestone’s ILEC area where it already provides service of 1G symmetrical. Runestone also challenged the project along County Road 28 and Railroad Street as areas it will build by June 2021.</w:t>
            </w:r>
            <w:r w:rsidR="00592485">
              <w:t xml:space="preserve"> </w:t>
            </w:r>
            <w:r w:rsidR="00A60ABC">
              <w:t>[</w:t>
            </w:r>
            <w:r w:rsidR="00592485">
              <w:t>The Forada portion of the project was also included in Runestone Telecom Association’s South Alexandria project and is being funded in that project. Arvig did not wish to have the remaining portion</w:t>
            </w:r>
            <w:r w:rsidR="00A60ABC">
              <w:t>s</w:t>
            </w:r>
            <w:r w:rsidR="00592485">
              <w:t xml:space="preserve"> of its project (Naytawaush and Clear Lake) considered for a grant award.</w:t>
            </w:r>
            <w:r w:rsidR="00A60ABC">
              <w:t>]</w:t>
            </w:r>
          </w:p>
        </w:tc>
      </w:tr>
      <w:tr w:rsidR="0024733A" w:rsidTr="009B6D4C">
        <w:tc>
          <w:tcPr>
            <w:tcW w:w="4395" w:type="dxa"/>
          </w:tcPr>
          <w:p w:rsidR="0024733A" w:rsidRDefault="00D85141" w:rsidP="003662F3">
            <w:r>
              <w:t>WCTA Rural Staples</w:t>
            </w:r>
          </w:p>
        </w:tc>
        <w:tc>
          <w:tcPr>
            <w:tcW w:w="4395" w:type="dxa"/>
          </w:tcPr>
          <w:p w:rsidR="0024733A" w:rsidRDefault="00D85141" w:rsidP="00F86625">
            <w:r>
              <w:t xml:space="preserve">Arvig provided a map showing where it provides service in and near Staples. </w:t>
            </w:r>
            <w:r w:rsidR="00C35420">
              <w:t>WCTA removed 9 locations from its project area that overlapped with where Arvig can serve.</w:t>
            </w:r>
            <w:r>
              <w:t xml:space="preserve"> </w:t>
            </w:r>
          </w:p>
        </w:tc>
      </w:tr>
    </w:tbl>
    <w:p w:rsidR="009B6D4C" w:rsidRDefault="009B6D4C"/>
    <w:sectPr w:rsidR="009B6D4C" w:rsidSect="009B6D4C">
      <w:pgSz w:w="12240" w:h="15840"/>
      <w:pgMar w:top="440" w:right="1720" w:bottom="280" w:left="1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4C"/>
    <w:rsid w:val="001F3182"/>
    <w:rsid w:val="002157FE"/>
    <w:rsid w:val="002173CF"/>
    <w:rsid w:val="0024733A"/>
    <w:rsid w:val="00293EF8"/>
    <w:rsid w:val="002E27E5"/>
    <w:rsid w:val="003662F3"/>
    <w:rsid w:val="004142F0"/>
    <w:rsid w:val="00442765"/>
    <w:rsid w:val="0046079C"/>
    <w:rsid w:val="00476681"/>
    <w:rsid w:val="00532E9F"/>
    <w:rsid w:val="00587104"/>
    <w:rsid w:val="00592485"/>
    <w:rsid w:val="00627C12"/>
    <w:rsid w:val="00714AF2"/>
    <w:rsid w:val="00716528"/>
    <w:rsid w:val="007346F0"/>
    <w:rsid w:val="008628BC"/>
    <w:rsid w:val="009B6D4C"/>
    <w:rsid w:val="00A60ABC"/>
    <w:rsid w:val="00AA56EF"/>
    <w:rsid w:val="00AF5771"/>
    <w:rsid w:val="00B43F96"/>
    <w:rsid w:val="00BF6800"/>
    <w:rsid w:val="00C35420"/>
    <w:rsid w:val="00C54E87"/>
    <w:rsid w:val="00CC0AB9"/>
    <w:rsid w:val="00CC6184"/>
    <w:rsid w:val="00D24CF4"/>
    <w:rsid w:val="00D31EB4"/>
    <w:rsid w:val="00D85141"/>
    <w:rsid w:val="00E04880"/>
    <w:rsid w:val="00E1095E"/>
    <w:rsid w:val="00E44A83"/>
    <w:rsid w:val="00E66D38"/>
    <w:rsid w:val="00EA4BA8"/>
    <w:rsid w:val="00ED21CF"/>
    <w:rsid w:val="00F8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276CD-4F9C-4355-978D-D9486C7A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B6D4C"/>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9B6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E127090019D641AF33C7724D8C4D6B" ma:contentTypeVersion="1" ma:contentTypeDescription="Create a new document." ma:contentTypeScope="" ma:versionID="a3089df4f7aa7160a6957d04a3829c1a">
  <xsd:schema xmlns:xsd="http://www.w3.org/2001/XMLSchema" xmlns:xs="http://www.w3.org/2001/XMLSchema" xmlns:p="http://schemas.microsoft.com/office/2006/metadata/properties" targetNamespace="http://schemas.microsoft.com/office/2006/metadata/properties" ma:root="true" ma:fieldsID="d6e0469635d08b0303bd93bd960eb5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022DF-AD55-4DB2-9A21-79C830E9AAC5}">
  <ds:schemaRef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 ds:uri="http://purl.org/dc/dcmitype/"/>
  </ds:schemaRefs>
</ds:datastoreItem>
</file>

<file path=customXml/itemProps2.xml><?xml version="1.0" encoding="utf-8"?>
<ds:datastoreItem xmlns:ds="http://schemas.openxmlformats.org/officeDocument/2006/customXml" ds:itemID="{14504A0F-005D-45EC-8E03-6324BBD4B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82C616-0D75-4767-ABD7-519BBCAA9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Wells</dc:creator>
  <cp:keywords/>
  <dc:description/>
  <cp:lastModifiedBy>Wells, Diane (COMM)</cp:lastModifiedBy>
  <cp:revision>2</cp:revision>
  <dcterms:created xsi:type="dcterms:W3CDTF">2020-01-29T16:37:00Z</dcterms:created>
  <dcterms:modified xsi:type="dcterms:W3CDTF">2020-01-29T16:37:00Z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0x0101006AE127090019D641AF33C7724D8C4D6B</vt:lpwstr>
  </property>
</Properties>
</file>