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6196213" w:displacedByCustomXml="next"/>
    <w:sdt>
      <w:sdtPr>
        <w:rPr>
          <w:rFonts w:asciiTheme="minorHAnsi" w:eastAsia="Times New Roman" w:hAnsiTheme="minorHAnsi" w:cs="Times New Roman"/>
          <w:b/>
          <w:color w:val="003865"/>
          <w:spacing w:val="0"/>
          <w:sz w:val="22"/>
          <w:szCs w:val="22"/>
        </w:rPr>
        <w:id w:val="10729564"/>
        <w:docPartObj>
          <w:docPartGallery w:val="Cover Pages"/>
          <w:docPartUnique/>
        </w:docPartObj>
      </w:sdtPr>
      <w:sdtEndPr>
        <w:rPr>
          <w:rFonts w:ascii="Calibri" w:hAnsi="Calibri"/>
          <w:b w:val="0"/>
          <w:color w:val="auto"/>
        </w:rPr>
      </w:sdtEndPr>
      <w:sdtContent>
        <w:p w14:paraId="2AF4BE90" w14:textId="0BF5AEF5" w:rsidR="00C61688" w:rsidRPr="00814C62" w:rsidRDefault="00A256B4" w:rsidP="00EF7D8D">
          <w:pPr>
            <w:pStyle w:val="Title"/>
            <w:rPr>
              <w:color w:val="003865"/>
            </w:rPr>
          </w:pPr>
          <w:r>
            <w:rPr>
              <w:color w:val="003865"/>
            </w:rPr>
            <w:t xml:space="preserve">SFY 2020-21 </w:t>
          </w:r>
          <w:r w:rsidR="00C02A9B">
            <w:rPr>
              <w:color w:val="003865"/>
            </w:rPr>
            <w:t>Minnesota Grocers Association “Ca</w:t>
          </w:r>
          <w:r w:rsidR="008B0AB4">
            <w:rPr>
              <w:color w:val="003865"/>
            </w:rPr>
            <w:t>r</w:t>
          </w:r>
          <w:r w:rsidR="00C02A9B">
            <w:rPr>
              <w:color w:val="003865"/>
            </w:rPr>
            <w:t xml:space="preserve">ts to Careers” </w:t>
          </w:r>
          <w:r w:rsidR="00BE37E9">
            <w:rPr>
              <w:color w:val="003865"/>
            </w:rPr>
            <w:t>Grant</w:t>
          </w:r>
        </w:p>
        <w:bookmarkEnd w:id="0"/>
        <w:p w14:paraId="0A3F62B2" w14:textId="77777777" w:rsidR="00C61688" w:rsidRDefault="00A256B4" w:rsidP="00EF7D8D">
          <w:pPr>
            <w:pStyle w:val="Title2"/>
            <w:rPr>
              <w:rFonts w:asciiTheme="minorHAnsi" w:hAnsiTheme="minorHAnsi"/>
              <w:sz w:val="36"/>
              <w:szCs w:val="36"/>
            </w:rPr>
          </w:pPr>
          <w:r>
            <w:rPr>
              <w:rFonts w:asciiTheme="minorHAnsi" w:hAnsiTheme="minorHAnsi"/>
              <w:sz w:val="36"/>
              <w:szCs w:val="36"/>
            </w:rPr>
            <w:t>Progress Report</w:t>
          </w:r>
        </w:p>
        <w:p w14:paraId="3CBA0BF9" w14:textId="76F190B8" w:rsidR="00D724A0" w:rsidRPr="00D724A0" w:rsidRDefault="00A602E7" w:rsidP="00D724A0">
          <w:pPr>
            <w:pStyle w:val="Title2"/>
            <w:rPr>
              <w:rFonts w:asciiTheme="minorHAnsi" w:hAnsiTheme="minorHAnsi"/>
              <w:sz w:val="36"/>
              <w:szCs w:val="36"/>
            </w:rPr>
          </w:pPr>
          <w:r>
            <w:rPr>
              <w:rFonts w:asciiTheme="minorHAnsi" w:hAnsiTheme="minorHAnsi"/>
              <w:sz w:val="36"/>
              <w:szCs w:val="36"/>
            </w:rPr>
            <w:t>12/23/2021</w:t>
          </w:r>
        </w:p>
        <w:p w14:paraId="486A29F8" w14:textId="77777777" w:rsidR="00D724A0" w:rsidRDefault="00D724A0" w:rsidP="00C61688">
          <w:pPr>
            <w:pStyle w:val="BodyText"/>
          </w:pPr>
        </w:p>
        <w:p w14:paraId="2BD8F91E" w14:textId="77777777" w:rsidR="00D724A0" w:rsidRDefault="00D724A0" w:rsidP="00C61688">
          <w:pPr>
            <w:pStyle w:val="BodyText"/>
          </w:pPr>
        </w:p>
        <w:p w14:paraId="3DD9CE90" w14:textId="77777777" w:rsidR="00D724A0" w:rsidRDefault="00D724A0" w:rsidP="00C61688">
          <w:pPr>
            <w:pStyle w:val="BodyText"/>
          </w:pPr>
        </w:p>
        <w:p w14:paraId="67D63BE8" w14:textId="77777777" w:rsidR="00D724A0" w:rsidRDefault="00D724A0" w:rsidP="00C61688">
          <w:pPr>
            <w:pStyle w:val="BodyText"/>
          </w:pPr>
        </w:p>
        <w:p w14:paraId="20C52C11" w14:textId="77777777" w:rsidR="00D724A0" w:rsidRDefault="00D724A0" w:rsidP="00C61688">
          <w:pPr>
            <w:pStyle w:val="BodyText"/>
          </w:pPr>
        </w:p>
        <w:p w14:paraId="47385A86" w14:textId="77777777" w:rsidR="00D724A0" w:rsidRDefault="00D724A0" w:rsidP="00C61688">
          <w:pPr>
            <w:pStyle w:val="BodyText"/>
          </w:pPr>
        </w:p>
        <w:p w14:paraId="57F5920E" w14:textId="77777777" w:rsidR="00D724A0" w:rsidRDefault="00D724A0" w:rsidP="00C61688">
          <w:pPr>
            <w:pStyle w:val="BodyText"/>
          </w:pPr>
        </w:p>
        <w:p w14:paraId="02F118F4" w14:textId="77777777" w:rsidR="00D724A0" w:rsidRDefault="00D724A0" w:rsidP="00C61688">
          <w:pPr>
            <w:pStyle w:val="BodyText"/>
          </w:pPr>
        </w:p>
        <w:p w14:paraId="7656F166" w14:textId="77777777" w:rsidR="00D724A0" w:rsidRDefault="00D724A0" w:rsidP="00C61688">
          <w:pPr>
            <w:pStyle w:val="BodyText"/>
          </w:pPr>
        </w:p>
        <w:p w14:paraId="0077CF12" w14:textId="77777777" w:rsidR="00A256B4" w:rsidRDefault="00A256B4" w:rsidP="00A256B4">
          <w:r>
            <w:t>Minnesota Department of Employment and Economic Development</w:t>
          </w:r>
          <w:r w:rsidRPr="0042247B">
            <w:br/>
          </w:r>
          <w:r>
            <w:t>Employment and Training Programs Division</w:t>
          </w:r>
        </w:p>
        <w:p w14:paraId="0F4F9712" w14:textId="77777777" w:rsidR="00A256B4" w:rsidRDefault="00A256B4" w:rsidP="00A256B4">
          <w:r>
            <w:t>332 Minnesota Street, Suite E200</w:t>
          </w:r>
          <w:r w:rsidRPr="0042247B">
            <w:t xml:space="preserve"> </w:t>
          </w:r>
          <w:r w:rsidRPr="0042247B">
            <w:br/>
            <w:t xml:space="preserve">St. Paul, MN </w:t>
          </w:r>
          <w:r>
            <w:t>55101</w:t>
          </w:r>
        </w:p>
        <w:p w14:paraId="7B63437C" w14:textId="77777777" w:rsidR="00A256B4" w:rsidRPr="00936721" w:rsidRDefault="00A256B4" w:rsidP="00A256B4">
          <w:pPr>
            <w:rPr>
              <w:rStyle w:val="Hyperlink"/>
            </w:rPr>
          </w:pPr>
          <w:r>
            <w:t xml:space="preserve">Kay Tracy, Director </w:t>
          </w:r>
          <w:r>
            <w:br/>
            <w:t>Office of Youth Development</w:t>
          </w:r>
          <w:r>
            <w:br/>
            <w:t>(P</w:t>
          </w:r>
          <w:r w:rsidRPr="0042247B">
            <w:t xml:space="preserve">hone) </w:t>
          </w:r>
          <w:r>
            <w:t>651-259-7555</w:t>
          </w:r>
          <w:r w:rsidRPr="0042247B">
            <w:t xml:space="preserve"> </w:t>
          </w:r>
          <w:r w:rsidRPr="0042247B">
            <w:br/>
          </w:r>
          <w:hyperlink r:id="rId11" w:history="1">
            <w:r w:rsidRPr="004D7D06">
              <w:rPr>
                <w:rStyle w:val="Hyperlink"/>
              </w:rPr>
              <w:t>Kay.Tracy@state.mn.us</w:t>
            </w:r>
          </w:hyperlink>
        </w:p>
        <w:p w14:paraId="2A20EF5C" w14:textId="77777777" w:rsidR="00A256B4" w:rsidRPr="004738ED" w:rsidRDefault="00A256B4" w:rsidP="00A256B4">
          <w:pPr>
            <w:rPr>
              <w:rStyle w:val="Hyperlink"/>
            </w:rPr>
          </w:pPr>
          <w:r w:rsidRPr="0013434B">
            <w:rPr>
              <w:rStyle w:val="Hyperlink"/>
            </w:rPr>
            <w:fldChar w:fldCharType="begin"/>
          </w:r>
          <w:r>
            <w:rPr>
              <w:rStyle w:val="Hyperlink"/>
            </w:rPr>
            <w:instrText>HYPERLINK "https://mn.gov/deed/" \o "DEED website"</w:instrText>
          </w:r>
          <w:r w:rsidRPr="0013434B">
            <w:rPr>
              <w:rStyle w:val="Hyperlink"/>
            </w:rPr>
            <w:fldChar w:fldCharType="separate"/>
          </w:r>
          <w:r>
            <w:rPr>
              <w:rStyle w:val="Hyperlink"/>
            </w:rPr>
            <w:t>mn.gov/deed</w:t>
          </w:r>
        </w:p>
        <w:p w14:paraId="4C8B6FAB" w14:textId="77777777" w:rsidR="00A256B4" w:rsidRDefault="00A256B4" w:rsidP="00A256B4">
          <w:pPr>
            <w:rPr>
              <w:rStyle w:val="Hyperlink"/>
            </w:rPr>
          </w:pPr>
          <w:r w:rsidRPr="0013434B">
            <w:rPr>
              <w:rStyle w:val="Hyperlink"/>
            </w:rPr>
            <w:fldChar w:fldCharType="end"/>
          </w:r>
        </w:p>
        <w:p w14:paraId="1C47C565" w14:textId="334164F3" w:rsidR="00A256B4" w:rsidRPr="001E0724" w:rsidRDefault="00A256B4" w:rsidP="00A256B4">
          <w:pPr>
            <w:rPr>
              <w:rFonts w:asciiTheme="minorHAnsi" w:hAnsiTheme="minorHAnsi" w:cs="Arial"/>
            </w:rPr>
            <w:sectPr w:rsidR="00A256B4" w:rsidRPr="001E0724" w:rsidSect="00A81130">
              <w:footerReference w:type="default" r:id="rId12"/>
              <w:headerReference w:type="first" r:id="rId13"/>
              <w:footerReference w:type="first" r:id="rId14"/>
              <w:type w:val="continuous"/>
              <w:pgSz w:w="12240" w:h="15840" w:code="1"/>
              <w:pgMar w:top="5760" w:right="1080" w:bottom="1080" w:left="1080" w:header="576" w:footer="504" w:gutter="0"/>
              <w:cols w:space="720"/>
              <w:titlePg/>
              <w:docGrid w:linePitch="326"/>
            </w:sectPr>
          </w:pPr>
          <w:r w:rsidRPr="001E0724">
            <w:rPr>
              <w:rFonts w:asciiTheme="minorHAnsi" w:hAnsiTheme="minorHAnsi" w:cs="Arial"/>
            </w:rPr>
            <w:t>Total cost of salaries, printing, and supplies in developing/preparing this report is</w:t>
          </w:r>
          <w:r w:rsidR="004E0F76">
            <w:rPr>
              <w:rFonts w:asciiTheme="minorHAnsi" w:hAnsiTheme="minorHAnsi" w:cs="Arial"/>
            </w:rPr>
            <w:t xml:space="preserve"> $5</w:t>
          </w:r>
          <w:r w:rsidR="00A602E7">
            <w:rPr>
              <w:rFonts w:asciiTheme="minorHAnsi" w:hAnsiTheme="minorHAnsi" w:cs="Arial"/>
            </w:rPr>
            <w:t>53</w:t>
          </w:r>
          <w:r w:rsidRPr="001E0724">
            <w:rPr>
              <w:rFonts w:asciiTheme="minorHAnsi" w:hAnsiTheme="minorHAnsi" w:cs="Arial"/>
            </w:rPr>
            <w:br/>
            <w:t xml:space="preserve">(reported as required by </w:t>
          </w:r>
          <w:r w:rsidRPr="004E5BDC">
            <w:rPr>
              <w:rFonts w:asciiTheme="minorHAnsi" w:hAnsiTheme="minorHAnsi" w:cs="Arial"/>
            </w:rPr>
            <w:t>Minn. Stat. 3.197)</w:t>
          </w:r>
        </w:p>
        <w:p w14:paraId="086C781B" w14:textId="77777777" w:rsidR="00A256B4" w:rsidRDefault="00A256B4" w:rsidP="00A256B4">
          <w:pPr>
            <w:rPr>
              <w:rStyle w:val="Hyperlink"/>
            </w:rPr>
          </w:pPr>
        </w:p>
        <w:p w14:paraId="44485111" w14:textId="77777777" w:rsidR="00A256B4" w:rsidRDefault="00A256B4" w:rsidP="00A256B4">
          <w:pPr>
            <w:rPr>
              <w:rStyle w:val="Emphasis"/>
            </w:rPr>
          </w:pPr>
          <w:r w:rsidRPr="00BE1756">
            <w:rPr>
              <w:rStyle w:val="Emphasis"/>
            </w:rPr>
            <w:t xml:space="preserve">Upon request, this material will be made available in an alternative format such as large print, Braille or audio recording. </w:t>
          </w:r>
        </w:p>
        <w:p w14:paraId="255AC7ED" w14:textId="77777777" w:rsidR="00A256B4" w:rsidRDefault="00A256B4" w:rsidP="00A256B4">
          <w:pPr>
            <w:rPr>
              <w:rFonts w:asciiTheme="minorHAnsi" w:hAnsiTheme="minorHAnsi" w:cs="Arial"/>
            </w:rPr>
          </w:pPr>
        </w:p>
        <w:p w14:paraId="26B4A544" w14:textId="77777777" w:rsidR="00A256B4" w:rsidRDefault="00A256B4" w:rsidP="00A256B4">
          <w:pPr>
            <w:rPr>
              <w:rFonts w:asciiTheme="minorHAnsi" w:hAnsiTheme="minorHAnsi" w:cs="Arial"/>
            </w:rPr>
          </w:pPr>
        </w:p>
        <w:p w14:paraId="7B34F731" w14:textId="77777777" w:rsidR="00504805" w:rsidRDefault="00504805" w:rsidP="00C61688">
          <w:pPr>
            <w:pStyle w:val="BodyText"/>
          </w:pPr>
        </w:p>
        <w:p w14:paraId="39FC1CAB" w14:textId="77777777" w:rsidR="00D724A0" w:rsidRPr="00504805" w:rsidRDefault="00D724A0" w:rsidP="00504805">
          <w:pPr>
            <w:sectPr w:rsidR="00D724A0" w:rsidRPr="00504805" w:rsidSect="00A8113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5760" w:right="1080" w:bottom="1080" w:left="1080" w:header="576" w:footer="504" w:gutter="0"/>
              <w:cols w:space="720"/>
              <w:titlePg/>
              <w:docGrid w:linePitch="326"/>
            </w:sectPr>
          </w:pPr>
        </w:p>
        <w:p w14:paraId="17E4AE5B" w14:textId="77777777" w:rsidR="00A256B4" w:rsidRDefault="00A256B4">
          <w:pPr>
            <w:rPr>
              <w:rFonts w:asciiTheme="minorHAnsi" w:hAnsiTheme="minorHAnsi"/>
              <w:b/>
              <w:color w:val="960000"/>
            </w:rPr>
          </w:pPr>
          <w:r>
            <w:rPr>
              <w:b/>
              <w:color w:val="960000"/>
            </w:rPr>
            <w:br w:type="page"/>
          </w:r>
        </w:p>
        <w:sdt>
          <w:sdtPr>
            <w:rPr>
              <w:rFonts w:ascii="Calibri" w:eastAsia="Times New Roman" w:hAnsi="Calibri" w:cs="Times New Roman"/>
              <w:b w:val="0"/>
              <w:bCs w:val="0"/>
              <w:color w:val="auto"/>
              <w:sz w:val="22"/>
              <w:szCs w:val="22"/>
            </w:rPr>
            <w:id w:val="-1373773700"/>
            <w:docPartObj>
              <w:docPartGallery w:val="Table of Contents"/>
              <w:docPartUnique/>
            </w:docPartObj>
          </w:sdtPr>
          <w:sdtEndPr>
            <w:rPr>
              <w:noProof/>
            </w:rPr>
          </w:sdtEndPr>
          <w:sdtContent>
            <w:p w14:paraId="7C36BCA1" w14:textId="4D948DC0" w:rsidR="008925DA" w:rsidRDefault="008925DA">
              <w:pPr>
                <w:pStyle w:val="TOCHeading"/>
              </w:pPr>
              <w:r>
                <w:t>Table of Contents</w:t>
              </w:r>
            </w:p>
            <w:p w14:paraId="2A208492" w14:textId="36C08965" w:rsidR="00C85D81" w:rsidRDefault="008925DA">
              <w:pPr>
                <w:pStyle w:val="TOC2"/>
                <w:tabs>
                  <w:tab w:val="right" w:leader="dot" w:pos="1007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92260573" w:history="1">
                <w:r w:rsidR="00C85D81" w:rsidRPr="00BD7536">
                  <w:rPr>
                    <w:rStyle w:val="Hyperlink"/>
                    <w:rFonts w:eastAsiaTheme="majorEastAsia"/>
                    <w:noProof/>
                  </w:rPr>
                  <w:t>Background</w:t>
                </w:r>
                <w:r w:rsidR="00C85D81">
                  <w:rPr>
                    <w:noProof/>
                    <w:webHidden/>
                  </w:rPr>
                  <w:tab/>
                </w:r>
                <w:r w:rsidR="00C85D81">
                  <w:rPr>
                    <w:noProof/>
                    <w:webHidden/>
                  </w:rPr>
                  <w:fldChar w:fldCharType="begin"/>
                </w:r>
                <w:r w:rsidR="00C85D81">
                  <w:rPr>
                    <w:noProof/>
                    <w:webHidden/>
                  </w:rPr>
                  <w:instrText xml:space="preserve"> PAGEREF _Toc92260573 \h </w:instrText>
                </w:r>
                <w:r w:rsidR="00C85D81">
                  <w:rPr>
                    <w:noProof/>
                    <w:webHidden/>
                  </w:rPr>
                </w:r>
                <w:r w:rsidR="00C85D81">
                  <w:rPr>
                    <w:noProof/>
                    <w:webHidden/>
                  </w:rPr>
                  <w:fldChar w:fldCharType="separate"/>
                </w:r>
                <w:r w:rsidR="00C85D81">
                  <w:rPr>
                    <w:noProof/>
                    <w:webHidden/>
                  </w:rPr>
                  <w:t>4</w:t>
                </w:r>
                <w:r w:rsidR="00C85D81">
                  <w:rPr>
                    <w:noProof/>
                    <w:webHidden/>
                  </w:rPr>
                  <w:fldChar w:fldCharType="end"/>
                </w:r>
              </w:hyperlink>
            </w:p>
            <w:p w14:paraId="3C8A9E8B" w14:textId="0D9BEE16" w:rsidR="00C85D81" w:rsidRDefault="006C2F22">
              <w:pPr>
                <w:pStyle w:val="TOC3"/>
                <w:tabs>
                  <w:tab w:val="right" w:leader="dot" w:pos="10070"/>
                </w:tabs>
                <w:rPr>
                  <w:rFonts w:asciiTheme="minorHAnsi" w:eastAsiaTheme="minorEastAsia" w:hAnsiTheme="minorHAnsi" w:cstheme="minorBidi"/>
                  <w:noProof/>
                  <w:lang w:bidi="ar-SA"/>
                </w:rPr>
              </w:pPr>
              <w:hyperlink w:anchor="_Toc92260574" w:history="1">
                <w:r w:rsidR="00C85D81" w:rsidRPr="00BD7536">
                  <w:rPr>
                    <w:rStyle w:val="Hyperlink"/>
                    <w:rFonts w:eastAsiaTheme="majorEastAsia"/>
                    <w:iCs/>
                    <w:noProof/>
                  </w:rPr>
                  <w:t>Allowable Use of Funds</w:t>
                </w:r>
                <w:r w:rsidR="00C85D81">
                  <w:rPr>
                    <w:noProof/>
                    <w:webHidden/>
                  </w:rPr>
                  <w:tab/>
                </w:r>
                <w:r w:rsidR="00C85D81">
                  <w:rPr>
                    <w:noProof/>
                    <w:webHidden/>
                  </w:rPr>
                  <w:fldChar w:fldCharType="begin"/>
                </w:r>
                <w:r w:rsidR="00C85D81">
                  <w:rPr>
                    <w:noProof/>
                    <w:webHidden/>
                  </w:rPr>
                  <w:instrText xml:space="preserve"> PAGEREF _Toc92260574 \h </w:instrText>
                </w:r>
                <w:r w:rsidR="00C85D81">
                  <w:rPr>
                    <w:noProof/>
                    <w:webHidden/>
                  </w:rPr>
                </w:r>
                <w:r w:rsidR="00C85D81">
                  <w:rPr>
                    <w:noProof/>
                    <w:webHidden/>
                  </w:rPr>
                  <w:fldChar w:fldCharType="separate"/>
                </w:r>
                <w:r w:rsidR="00C85D81">
                  <w:rPr>
                    <w:noProof/>
                    <w:webHidden/>
                  </w:rPr>
                  <w:t>4</w:t>
                </w:r>
                <w:r w:rsidR="00C85D81">
                  <w:rPr>
                    <w:noProof/>
                    <w:webHidden/>
                  </w:rPr>
                  <w:fldChar w:fldCharType="end"/>
                </w:r>
              </w:hyperlink>
            </w:p>
            <w:p w14:paraId="2CF11B9B" w14:textId="21DA5645" w:rsidR="00C85D81" w:rsidRDefault="006C2F22">
              <w:pPr>
                <w:pStyle w:val="TOC3"/>
                <w:tabs>
                  <w:tab w:val="right" w:leader="dot" w:pos="10070"/>
                </w:tabs>
                <w:rPr>
                  <w:rFonts w:asciiTheme="minorHAnsi" w:eastAsiaTheme="minorEastAsia" w:hAnsiTheme="minorHAnsi" w:cstheme="minorBidi"/>
                  <w:noProof/>
                  <w:lang w:bidi="ar-SA"/>
                </w:rPr>
              </w:pPr>
              <w:hyperlink w:anchor="_Toc92260575" w:history="1">
                <w:r w:rsidR="00C85D81" w:rsidRPr="00BD7536">
                  <w:rPr>
                    <w:rStyle w:val="Hyperlink"/>
                    <w:rFonts w:eastAsiaTheme="majorEastAsia"/>
                    <w:iCs/>
                    <w:noProof/>
                  </w:rPr>
                  <w:t>Program Overview</w:t>
                </w:r>
                <w:r w:rsidR="00C85D81">
                  <w:rPr>
                    <w:noProof/>
                    <w:webHidden/>
                  </w:rPr>
                  <w:tab/>
                </w:r>
                <w:r w:rsidR="00C85D81">
                  <w:rPr>
                    <w:noProof/>
                    <w:webHidden/>
                  </w:rPr>
                  <w:fldChar w:fldCharType="begin"/>
                </w:r>
                <w:r w:rsidR="00C85D81">
                  <w:rPr>
                    <w:noProof/>
                    <w:webHidden/>
                  </w:rPr>
                  <w:instrText xml:space="preserve"> PAGEREF _Toc92260575 \h </w:instrText>
                </w:r>
                <w:r w:rsidR="00C85D81">
                  <w:rPr>
                    <w:noProof/>
                    <w:webHidden/>
                  </w:rPr>
                </w:r>
                <w:r w:rsidR="00C85D81">
                  <w:rPr>
                    <w:noProof/>
                    <w:webHidden/>
                  </w:rPr>
                  <w:fldChar w:fldCharType="separate"/>
                </w:r>
                <w:r w:rsidR="00C85D81">
                  <w:rPr>
                    <w:noProof/>
                    <w:webHidden/>
                  </w:rPr>
                  <w:t>4</w:t>
                </w:r>
                <w:r w:rsidR="00C85D81">
                  <w:rPr>
                    <w:noProof/>
                    <w:webHidden/>
                  </w:rPr>
                  <w:fldChar w:fldCharType="end"/>
                </w:r>
              </w:hyperlink>
            </w:p>
            <w:p w14:paraId="38BCCC5F" w14:textId="5BF45693" w:rsidR="00C85D81" w:rsidRDefault="006C2F22">
              <w:pPr>
                <w:pStyle w:val="TOC2"/>
                <w:tabs>
                  <w:tab w:val="right" w:leader="dot" w:pos="10070"/>
                </w:tabs>
                <w:rPr>
                  <w:rFonts w:asciiTheme="minorHAnsi" w:eastAsiaTheme="minorEastAsia" w:hAnsiTheme="minorHAnsi" w:cstheme="minorBidi"/>
                  <w:noProof/>
                  <w:lang w:bidi="ar-SA"/>
                </w:rPr>
              </w:pPr>
              <w:hyperlink w:anchor="_Toc92260576" w:history="1">
                <w:r w:rsidR="00C85D81" w:rsidRPr="00BD7536">
                  <w:rPr>
                    <w:rStyle w:val="Hyperlink"/>
                    <w:rFonts w:eastAsiaTheme="majorEastAsia"/>
                    <w:noProof/>
                  </w:rPr>
                  <w:t>Project Activities</w:t>
                </w:r>
                <w:r w:rsidR="00C85D81">
                  <w:rPr>
                    <w:noProof/>
                    <w:webHidden/>
                  </w:rPr>
                  <w:tab/>
                </w:r>
                <w:r w:rsidR="00C85D81">
                  <w:rPr>
                    <w:noProof/>
                    <w:webHidden/>
                  </w:rPr>
                  <w:fldChar w:fldCharType="begin"/>
                </w:r>
                <w:r w:rsidR="00C85D81">
                  <w:rPr>
                    <w:noProof/>
                    <w:webHidden/>
                  </w:rPr>
                  <w:instrText xml:space="preserve"> PAGEREF _Toc92260576 \h </w:instrText>
                </w:r>
                <w:r w:rsidR="00C85D81">
                  <w:rPr>
                    <w:noProof/>
                    <w:webHidden/>
                  </w:rPr>
                </w:r>
                <w:r w:rsidR="00C85D81">
                  <w:rPr>
                    <w:noProof/>
                    <w:webHidden/>
                  </w:rPr>
                  <w:fldChar w:fldCharType="separate"/>
                </w:r>
                <w:r w:rsidR="00C85D81">
                  <w:rPr>
                    <w:noProof/>
                    <w:webHidden/>
                  </w:rPr>
                  <w:t>5</w:t>
                </w:r>
                <w:r w:rsidR="00C85D81">
                  <w:rPr>
                    <w:noProof/>
                    <w:webHidden/>
                  </w:rPr>
                  <w:fldChar w:fldCharType="end"/>
                </w:r>
              </w:hyperlink>
            </w:p>
            <w:p w14:paraId="3DF921CB" w14:textId="4A658D78" w:rsidR="00C85D81" w:rsidRDefault="006C2F22">
              <w:pPr>
                <w:pStyle w:val="TOC3"/>
                <w:tabs>
                  <w:tab w:val="right" w:leader="dot" w:pos="10070"/>
                </w:tabs>
                <w:rPr>
                  <w:rFonts w:asciiTheme="minorHAnsi" w:eastAsiaTheme="minorEastAsia" w:hAnsiTheme="minorHAnsi" w:cstheme="minorBidi"/>
                  <w:noProof/>
                  <w:lang w:bidi="ar-SA"/>
                </w:rPr>
              </w:pPr>
              <w:hyperlink w:anchor="_Toc92260577" w:history="1">
                <w:r w:rsidR="00C85D81" w:rsidRPr="00BD7536">
                  <w:rPr>
                    <w:rStyle w:val="Hyperlink"/>
                    <w:rFonts w:eastAsiaTheme="majorEastAsia"/>
                    <w:iCs/>
                    <w:noProof/>
                  </w:rPr>
                  <w:t>Recruiting</w:t>
                </w:r>
                <w:r w:rsidR="00C85D81">
                  <w:rPr>
                    <w:noProof/>
                    <w:webHidden/>
                  </w:rPr>
                  <w:tab/>
                </w:r>
                <w:r w:rsidR="00C85D81">
                  <w:rPr>
                    <w:noProof/>
                    <w:webHidden/>
                  </w:rPr>
                  <w:fldChar w:fldCharType="begin"/>
                </w:r>
                <w:r w:rsidR="00C85D81">
                  <w:rPr>
                    <w:noProof/>
                    <w:webHidden/>
                  </w:rPr>
                  <w:instrText xml:space="preserve"> PAGEREF _Toc92260577 \h </w:instrText>
                </w:r>
                <w:r w:rsidR="00C85D81">
                  <w:rPr>
                    <w:noProof/>
                    <w:webHidden/>
                  </w:rPr>
                </w:r>
                <w:r w:rsidR="00C85D81">
                  <w:rPr>
                    <w:noProof/>
                    <w:webHidden/>
                  </w:rPr>
                  <w:fldChar w:fldCharType="separate"/>
                </w:r>
                <w:r w:rsidR="00C85D81">
                  <w:rPr>
                    <w:noProof/>
                    <w:webHidden/>
                  </w:rPr>
                  <w:t>5</w:t>
                </w:r>
                <w:r w:rsidR="00C85D81">
                  <w:rPr>
                    <w:noProof/>
                    <w:webHidden/>
                  </w:rPr>
                  <w:fldChar w:fldCharType="end"/>
                </w:r>
              </w:hyperlink>
            </w:p>
            <w:p w14:paraId="199234F3" w14:textId="0F9B6793" w:rsidR="00C85D81" w:rsidRDefault="006C2F22">
              <w:pPr>
                <w:pStyle w:val="TOC3"/>
                <w:tabs>
                  <w:tab w:val="right" w:leader="dot" w:pos="10070"/>
                </w:tabs>
                <w:rPr>
                  <w:rFonts w:asciiTheme="minorHAnsi" w:eastAsiaTheme="minorEastAsia" w:hAnsiTheme="minorHAnsi" w:cstheme="minorBidi"/>
                  <w:noProof/>
                  <w:lang w:bidi="ar-SA"/>
                </w:rPr>
              </w:pPr>
              <w:hyperlink w:anchor="_Toc92260578" w:history="1">
                <w:r w:rsidR="00C85D81" w:rsidRPr="00BD7536">
                  <w:rPr>
                    <w:rStyle w:val="Hyperlink"/>
                    <w:rFonts w:eastAsiaTheme="majorEastAsia"/>
                    <w:iCs/>
                    <w:noProof/>
                  </w:rPr>
                  <w:t>Scholarships</w:t>
                </w:r>
                <w:r w:rsidR="00C85D81">
                  <w:rPr>
                    <w:noProof/>
                    <w:webHidden/>
                  </w:rPr>
                  <w:tab/>
                </w:r>
                <w:r w:rsidR="00C85D81">
                  <w:rPr>
                    <w:noProof/>
                    <w:webHidden/>
                  </w:rPr>
                  <w:fldChar w:fldCharType="begin"/>
                </w:r>
                <w:r w:rsidR="00C85D81">
                  <w:rPr>
                    <w:noProof/>
                    <w:webHidden/>
                  </w:rPr>
                  <w:instrText xml:space="preserve"> PAGEREF _Toc92260578 \h </w:instrText>
                </w:r>
                <w:r w:rsidR="00C85D81">
                  <w:rPr>
                    <w:noProof/>
                    <w:webHidden/>
                  </w:rPr>
                </w:r>
                <w:r w:rsidR="00C85D81">
                  <w:rPr>
                    <w:noProof/>
                    <w:webHidden/>
                  </w:rPr>
                  <w:fldChar w:fldCharType="separate"/>
                </w:r>
                <w:r w:rsidR="00C85D81">
                  <w:rPr>
                    <w:noProof/>
                    <w:webHidden/>
                  </w:rPr>
                  <w:t>5</w:t>
                </w:r>
                <w:r w:rsidR="00C85D81">
                  <w:rPr>
                    <w:noProof/>
                    <w:webHidden/>
                  </w:rPr>
                  <w:fldChar w:fldCharType="end"/>
                </w:r>
              </w:hyperlink>
            </w:p>
            <w:p w14:paraId="19061DB4" w14:textId="18939709" w:rsidR="00C85D81" w:rsidRDefault="006C2F22">
              <w:pPr>
                <w:pStyle w:val="TOC3"/>
                <w:tabs>
                  <w:tab w:val="right" w:leader="dot" w:pos="10070"/>
                </w:tabs>
                <w:rPr>
                  <w:rFonts w:asciiTheme="minorHAnsi" w:eastAsiaTheme="minorEastAsia" w:hAnsiTheme="minorHAnsi" w:cstheme="minorBidi"/>
                  <w:noProof/>
                  <w:lang w:bidi="ar-SA"/>
                </w:rPr>
              </w:pPr>
              <w:hyperlink w:anchor="_Toc92260579" w:history="1">
                <w:r w:rsidR="00C85D81" w:rsidRPr="00BD7536">
                  <w:rPr>
                    <w:rStyle w:val="Hyperlink"/>
                    <w:rFonts w:eastAsiaTheme="majorEastAsia"/>
                    <w:iCs/>
                    <w:noProof/>
                  </w:rPr>
                  <w:t>Expanding Communication and Awareness</w:t>
                </w:r>
                <w:r w:rsidR="00C85D81">
                  <w:rPr>
                    <w:noProof/>
                    <w:webHidden/>
                  </w:rPr>
                  <w:tab/>
                </w:r>
                <w:r w:rsidR="00C85D81">
                  <w:rPr>
                    <w:noProof/>
                    <w:webHidden/>
                  </w:rPr>
                  <w:fldChar w:fldCharType="begin"/>
                </w:r>
                <w:r w:rsidR="00C85D81">
                  <w:rPr>
                    <w:noProof/>
                    <w:webHidden/>
                  </w:rPr>
                  <w:instrText xml:space="preserve"> PAGEREF _Toc92260579 \h </w:instrText>
                </w:r>
                <w:r w:rsidR="00C85D81">
                  <w:rPr>
                    <w:noProof/>
                    <w:webHidden/>
                  </w:rPr>
                </w:r>
                <w:r w:rsidR="00C85D81">
                  <w:rPr>
                    <w:noProof/>
                    <w:webHidden/>
                  </w:rPr>
                  <w:fldChar w:fldCharType="separate"/>
                </w:r>
                <w:r w:rsidR="00C85D81">
                  <w:rPr>
                    <w:noProof/>
                    <w:webHidden/>
                  </w:rPr>
                  <w:t>5</w:t>
                </w:r>
                <w:r w:rsidR="00C85D81">
                  <w:rPr>
                    <w:noProof/>
                    <w:webHidden/>
                  </w:rPr>
                  <w:fldChar w:fldCharType="end"/>
                </w:r>
              </w:hyperlink>
            </w:p>
            <w:p w14:paraId="1AAE4A8D" w14:textId="58448884" w:rsidR="00C85D81" w:rsidRDefault="006C2F22">
              <w:pPr>
                <w:pStyle w:val="TOC2"/>
                <w:tabs>
                  <w:tab w:val="right" w:leader="dot" w:pos="10070"/>
                </w:tabs>
                <w:rPr>
                  <w:rFonts w:asciiTheme="minorHAnsi" w:eastAsiaTheme="minorEastAsia" w:hAnsiTheme="minorHAnsi" w:cstheme="minorBidi"/>
                  <w:noProof/>
                  <w:lang w:bidi="ar-SA"/>
                </w:rPr>
              </w:pPr>
              <w:hyperlink w:anchor="_Toc92260580" w:history="1">
                <w:r w:rsidR="00C85D81" w:rsidRPr="00BD7536">
                  <w:rPr>
                    <w:rStyle w:val="Hyperlink"/>
                    <w:rFonts w:eastAsiaTheme="majorEastAsia"/>
                    <w:noProof/>
                  </w:rPr>
                  <w:t>Objective Achievements in SFY 20-21</w:t>
                </w:r>
                <w:r w:rsidR="00C85D81">
                  <w:rPr>
                    <w:noProof/>
                    <w:webHidden/>
                  </w:rPr>
                  <w:tab/>
                </w:r>
                <w:r w:rsidR="00C85D81">
                  <w:rPr>
                    <w:noProof/>
                    <w:webHidden/>
                  </w:rPr>
                  <w:fldChar w:fldCharType="begin"/>
                </w:r>
                <w:r w:rsidR="00C85D81">
                  <w:rPr>
                    <w:noProof/>
                    <w:webHidden/>
                  </w:rPr>
                  <w:instrText xml:space="preserve"> PAGEREF _Toc92260580 \h </w:instrText>
                </w:r>
                <w:r w:rsidR="00C85D81">
                  <w:rPr>
                    <w:noProof/>
                    <w:webHidden/>
                  </w:rPr>
                </w:r>
                <w:r w:rsidR="00C85D81">
                  <w:rPr>
                    <w:noProof/>
                    <w:webHidden/>
                  </w:rPr>
                  <w:fldChar w:fldCharType="separate"/>
                </w:r>
                <w:r w:rsidR="00C85D81">
                  <w:rPr>
                    <w:noProof/>
                    <w:webHidden/>
                  </w:rPr>
                  <w:t>5</w:t>
                </w:r>
                <w:r w:rsidR="00C85D81">
                  <w:rPr>
                    <w:noProof/>
                    <w:webHidden/>
                  </w:rPr>
                  <w:fldChar w:fldCharType="end"/>
                </w:r>
              </w:hyperlink>
            </w:p>
            <w:p w14:paraId="2B6EB3A1" w14:textId="08D22F08" w:rsidR="00C85D81" w:rsidRDefault="006C2F22">
              <w:pPr>
                <w:pStyle w:val="TOC2"/>
                <w:tabs>
                  <w:tab w:val="right" w:leader="dot" w:pos="10070"/>
                </w:tabs>
                <w:rPr>
                  <w:rFonts w:asciiTheme="minorHAnsi" w:eastAsiaTheme="minorEastAsia" w:hAnsiTheme="minorHAnsi" w:cstheme="minorBidi"/>
                  <w:noProof/>
                  <w:lang w:bidi="ar-SA"/>
                </w:rPr>
              </w:pPr>
              <w:hyperlink w:anchor="_Toc92260581" w:history="1">
                <w:r w:rsidR="00C85D81" w:rsidRPr="00BD7536">
                  <w:rPr>
                    <w:rStyle w:val="Hyperlink"/>
                    <w:rFonts w:eastAsiaTheme="majorEastAsia"/>
                    <w:noProof/>
                  </w:rPr>
                  <w:t>Additional Information on “Carts to Careers”</w:t>
                </w:r>
                <w:r w:rsidR="00C85D81">
                  <w:rPr>
                    <w:noProof/>
                    <w:webHidden/>
                  </w:rPr>
                  <w:tab/>
                </w:r>
                <w:r w:rsidR="00C85D81">
                  <w:rPr>
                    <w:noProof/>
                    <w:webHidden/>
                  </w:rPr>
                  <w:fldChar w:fldCharType="begin"/>
                </w:r>
                <w:r w:rsidR="00C85D81">
                  <w:rPr>
                    <w:noProof/>
                    <w:webHidden/>
                  </w:rPr>
                  <w:instrText xml:space="preserve"> PAGEREF _Toc92260581 \h </w:instrText>
                </w:r>
                <w:r w:rsidR="00C85D81">
                  <w:rPr>
                    <w:noProof/>
                    <w:webHidden/>
                  </w:rPr>
                </w:r>
                <w:r w:rsidR="00C85D81">
                  <w:rPr>
                    <w:noProof/>
                    <w:webHidden/>
                  </w:rPr>
                  <w:fldChar w:fldCharType="separate"/>
                </w:r>
                <w:r w:rsidR="00C85D81">
                  <w:rPr>
                    <w:noProof/>
                    <w:webHidden/>
                  </w:rPr>
                  <w:t>6</w:t>
                </w:r>
                <w:r w:rsidR="00C85D81">
                  <w:rPr>
                    <w:noProof/>
                    <w:webHidden/>
                  </w:rPr>
                  <w:fldChar w:fldCharType="end"/>
                </w:r>
              </w:hyperlink>
            </w:p>
            <w:p w14:paraId="5AEF6FDE" w14:textId="50EDE800" w:rsidR="008925DA" w:rsidRDefault="008925DA">
              <w:pPr>
                <w:rPr>
                  <w:b/>
                  <w:bCs/>
                  <w:noProof/>
                </w:rPr>
              </w:pPr>
              <w:r>
                <w:rPr>
                  <w:b/>
                  <w:bCs/>
                  <w:noProof/>
                </w:rPr>
                <w:fldChar w:fldCharType="end"/>
              </w:r>
            </w:p>
          </w:sdtContent>
        </w:sdt>
        <w:p w14:paraId="062E9C30" w14:textId="618743A3" w:rsidR="008925DA" w:rsidRDefault="008925DA">
          <w:pPr>
            <w:rPr>
              <w:b/>
              <w:bCs/>
              <w:noProof/>
            </w:rPr>
          </w:pPr>
          <w:r>
            <w:rPr>
              <w:b/>
              <w:bCs/>
              <w:noProof/>
            </w:rPr>
            <w:br w:type="page"/>
          </w:r>
        </w:p>
        <w:p w14:paraId="5EDF03E1" w14:textId="37FE131F" w:rsidR="00E41BD2" w:rsidRPr="00E41BD2" w:rsidRDefault="00665241" w:rsidP="00E41BD2">
          <w:pPr>
            <w:pStyle w:val="Heading2"/>
          </w:pPr>
          <w:bookmarkStart w:id="1" w:name="_Toc92260573"/>
          <w:r>
            <w:lastRenderedPageBreak/>
            <w:t>Background</w:t>
          </w:r>
          <w:bookmarkEnd w:id="1"/>
        </w:p>
        <w:p w14:paraId="2CA4C367" w14:textId="5A8B4E51" w:rsidR="005666F2" w:rsidRDefault="00211147" w:rsidP="0068649F">
          <w:pPr>
            <w:pStyle w:val="BodyText"/>
          </w:pPr>
          <w:r w:rsidRPr="00211147">
            <w:t>The Minnesota Legislature appropriated $</w:t>
          </w:r>
          <w:r w:rsidR="0086294C">
            <w:t>50,000</w:t>
          </w:r>
          <w:r w:rsidRPr="00211147">
            <w:t xml:space="preserve"> each year in State Fiscal Year (SFY) 2020 and 2021 for a grant </w:t>
          </w:r>
          <w:r w:rsidR="0086294C">
            <w:t xml:space="preserve">to the Minnesota Grocers </w:t>
          </w:r>
          <w:proofErr w:type="spellStart"/>
          <w:r w:rsidR="0086294C">
            <w:t>Asssociation</w:t>
          </w:r>
          <w:proofErr w:type="spellEnd"/>
          <w:r w:rsidR="008B267C">
            <w:t xml:space="preserve"> </w:t>
          </w:r>
          <w:r w:rsidR="0086294C">
            <w:t>Foundation</w:t>
          </w:r>
          <w:r w:rsidR="000127BF">
            <w:t xml:space="preserve"> (MGAF)</w:t>
          </w:r>
          <w:r w:rsidR="008B267C">
            <w:t xml:space="preserve"> for “Carts to Careers”</w:t>
          </w:r>
          <w:r w:rsidR="0084071E">
            <w:t xml:space="preserve"> (CTC),</w:t>
          </w:r>
          <w:r w:rsidR="008B267C">
            <w:t xml:space="preserve"> a statewide initiative </w:t>
          </w:r>
          <w:r w:rsidR="004606B7">
            <w:t>to promote careers, conduct outreach, provide job skills training and grant scholarships for persons interested in pursuing career</w:t>
          </w:r>
          <w:r w:rsidR="003F3D49">
            <w:t>s in the retail food industry.</w:t>
          </w:r>
          <w:r w:rsidRPr="00211147">
            <w:t xml:space="preserve"> (</w:t>
          </w:r>
          <w:r w:rsidR="00C21F86" w:rsidRPr="002665AF">
            <w:rPr>
              <w:rStyle w:val="Hyperlink"/>
              <w:rFonts w:cs="Arial"/>
              <w:sz w:val="24"/>
              <w:szCs w:val="24"/>
            </w:rPr>
            <w:t xml:space="preserve">Minnesota Laws 2019, First Special </w:t>
          </w:r>
          <w:r w:rsidR="00C21F86">
            <w:rPr>
              <w:rStyle w:val="Hyperlink"/>
              <w:rFonts w:cs="Arial"/>
              <w:sz w:val="24"/>
              <w:szCs w:val="24"/>
            </w:rPr>
            <w:t xml:space="preserve">Session, Chapter 7, Article 1, Sec. 2, </w:t>
          </w:r>
          <w:proofErr w:type="spellStart"/>
          <w:r w:rsidR="00C21F86">
            <w:rPr>
              <w:rStyle w:val="Hyperlink"/>
              <w:rFonts w:cs="Arial"/>
              <w:sz w:val="24"/>
              <w:szCs w:val="24"/>
            </w:rPr>
            <w:t>Subd</w:t>
          </w:r>
          <w:proofErr w:type="spellEnd"/>
          <w:r w:rsidR="00C21F86">
            <w:rPr>
              <w:rStyle w:val="Hyperlink"/>
              <w:rFonts w:cs="Arial"/>
              <w:sz w:val="24"/>
              <w:szCs w:val="24"/>
            </w:rPr>
            <w:t>. 3(n)</w:t>
          </w:r>
          <w:r w:rsidRPr="00211147">
            <w:t xml:space="preserve">) The </w:t>
          </w:r>
          <w:r w:rsidR="00A602E7">
            <w:t>enacted l</w:t>
          </w:r>
          <w:r w:rsidRPr="00211147">
            <w:t>egislat</w:t>
          </w:r>
          <w:r w:rsidR="00A602E7">
            <w:t>ion</w:t>
          </w:r>
          <w:r w:rsidRPr="00211147">
            <w:t xml:space="preserve"> permits the Department of Employment and Economic Development (DEED) to retain </w:t>
          </w:r>
          <w:r w:rsidR="00C21F86">
            <w:t>five</w:t>
          </w:r>
          <w:r w:rsidRPr="00211147">
            <w:t xml:space="preserve"> percent of these funds for administration and monitoring, making the total amount available for grants equal to $</w:t>
          </w:r>
          <w:r w:rsidR="00C21F86">
            <w:t>47,500</w:t>
          </w:r>
          <w:r w:rsidRPr="00211147">
            <w:t xml:space="preserve"> per year. </w:t>
          </w:r>
        </w:p>
        <w:p w14:paraId="47E91923" w14:textId="5E9335F7" w:rsidR="007F7097" w:rsidRPr="001263C2" w:rsidRDefault="00F83760" w:rsidP="00E41BD2">
          <w:pPr>
            <w:pStyle w:val="Heading3"/>
            <w:rPr>
              <w:iCs/>
            </w:rPr>
          </w:pPr>
          <w:bookmarkStart w:id="2" w:name="_Toc92260574"/>
          <w:r>
            <w:rPr>
              <w:iCs/>
            </w:rPr>
            <w:t>Allowable Use of Funds</w:t>
          </w:r>
          <w:bookmarkEnd w:id="2"/>
        </w:p>
        <w:p w14:paraId="2837970D" w14:textId="77777777" w:rsidR="00466AD5" w:rsidRPr="00FA73B3" w:rsidRDefault="00466AD5" w:rsidP="00466AD5">
          <w:pPr>
            <w:rPr>
              <w:rFonts w:cs="Arial"/>
            </w:rPr>
          </w:pPr>
          <w:r w:rsidRPr="00FA73B3">
            <w:rPr>
              <w:rFonts w:cs="Arial"/>
            </w:rPr>
            <w:t>In accordance with the language appropriating these funds, grant funds must be used by the MGA Foundation for services that may include:</w:t>
          </w:r>
        </w:p>
        <w:p w14:paraId="77AA9799" w14:textId="77777777" w:rsidR="00466AD5" w:rsidRPr="00FA73B3" w:rsidRDefault="00466AD5" w:rsidP="00FA73B3">
          <w:pPr>
            <w:pStyle w:val="ListParagraph"/>
            <w:numPr>
              <w:ilvl w:val="0"/>
              <w:numId w:val="26"/>
            </w:numPr>
            <w:spacing w:before="0" w:after="160" w:line="259" w:lineRule="auto"/>
            <w:ind w:left="720"/>
            <w:rPr>
              <w:rFonts w:cs="Arial"/>
            </w:rPr>
          </w:pPr>
          <w:r w:rsidRPr="00FA73B3">
            <w:rPr>
              <w:rFonts w:cs="Arial"/>
            </w:rPr>
            <w:t>Promoting careers in the retail food industry;</w:t>
          </w:r>
        </w:p>
        <w:p w14:paraId="6686CC87" w14:textId="77777777" w:rsidR="00466AD5" w:rsidRPr="00FA73B3" w:rsidRDefault="00466AD5" w:rsidP="00FA73B3">
          <w:pPr>
            <w:pStyle w:val="ListParagraph"/>
            <w:numPr>
              <w:ilvl w:val="0"/>
              <w:numId w:val="26"/>
            </w:numPr>
            <w:spacing w:before="0" w:after="160" w:line="259" w:lineRule="auto"/>
            <w:ind w:left="720"/>
            <w:rPr>
              <w:rFonts w:cs="Arial"/>
            </w:rPr>
          </w:pPr>
          <w:r w:rsidRPr="00FA73B3">
            <w:rPr>
              <w:rFonts w:cs="Arial"/>
            </w:rPr>
            <w:t>Conducting outreach;</w:t>
          </w:r>
        </w:p>
        <w:p w14:paraId="5C61524C" w14:textId="77777777" w:rsidR="00466AD5" w:rsidRPr="00FA73B3" w:rsidRDefault="00466AD5" w:rsidP="00FA73B3">
          <w:pPr>
            <w:pStyle w:val="ListParagraph"/>
            <w:numPr>
              <w:ilvl w:val="0"/>
              <w:numId w:val="26"/>
            </w:numPr>
            <w:spacing w:before="0" w:after="160" w:line="259" w:lineRule="auto"/>
            <w:ind w:left="720"/>
            <w:rPr>
              <w:rFonts w:cs="Arial"/>
            </w:rPr>
          </w:pPr>
          <w:r w:rsidRPr="00FA73B3">
            <w:rPr>
              <w:rFonts w:cs="Arial"/>
            </w:rPr>
            <w:t>Providing job skills training; and/or</w:t>
          </w:r>
        </w:p>
        <w:p w14:paraId="118F8F29" w14:textId="1D355FFF" w:rsidR="001263C2" w:rsidRPr="00FA73B3" w:rsidRDefault="00466AD5" w:rsidP="00FA73B3">
          <w:pPr>
            <w:pStyle w:val="ListParagraph"/>
            <w:numPr>
              <w:ilvl w:val="0"/>
              <w:numId w:val="26"/>
            </w:numPr>
            <w:spacing w:before="0" w:after="160" w:line="259" w:lineRule="auto"/>
            <w:ind w:left="720"/>
            <w:rPr>
              <w:rFonts w:cs="Arial"/>
            </w:rPr>
          </w:pPr>
          <w:r w:rsidRPr="00FA73B3">
            <w:rPr>
              <w:rFonts w:cs="Arial"/>
            </w:rPr>
            <w:t>Granting scholarships to persons interested in careers within the retail food industry.</w:t>
          </w:r>
        </w:p>
        <w:p w14:paraId="48B4E6AF" w14:textId="139697FA" w:rsidR="001263C2" w:rsidRPr="001263C2" w:rsidRDefault="00BD3C2E" w:rsidP="001263C2">
          <w:pPr>
            <w:pStyle w:val="Heading3"/>
            <w:rPr>
              <w:iCs/>
            </w:rPr>
          </w:pPr>
          <w:bookmarkStart w:id="3" w:name="_Toc92260575"/>
          <w:r>
            <w:rPr>
              <w:iCs/>
            </w:rPr>
            <w:t>Program Overview</w:t>
          </w:r>
          <w:bookmarkEnd w:id="3"/>
        </w:p>
        <w:p w14:paraId="6D222B67" w14:textId="3439460F" w:rsidR="007350F0" w:rsidRDefault="003D31CF" w:rsidP="007350F0">
          <w:pPr>
            <w:pStyle w:val="BodyText"/>
          </w:pPr>
          <w:r w:rsidRPr="003D31CF">
            <w:t xml:space="preserve">This program is an online, nationally recognized industry-endorsed, eight-course education certificate </w:t>
          </w:r>
          <w:r w:rsidR="007350F0">
            <w:t>offered through</w:t>
          </w:r>
          <w:r w:rsidRPr="003D31CF">
            <w:t xml:space="preserve"> Alexandria Technical &amp; Community College</w:t>
          </w:r>
          <w:r w:rsidR="00FA73B3">
            <w:t>, located</w:t>
          </w:r>
          <w:r w:rsidR="007350F0">
            <w:t xml:space="preserve"> in Alexandria, Minnesota</w:t>
          </w:r>
          <w:r w:rsidRPr="003D31CF">
            <w:t xml:space="preserve">. </w:t>
          </w:r>
          <w:r w:rsidR="00F21B0F">
            <w:t xml:space="preserve">This </w:t>
          </w:r>
          <w:r w:rsidR="00A602E7">
            <w:t xml:space="preserve">nationally-recognized </w:t>
          </w:r>
          <w:r w:rsidR="00F21B0F">
            <w:t>certificate is endorsed by the National Grocers Association (NGA), Western Association of Food Chains (WAFC), Food Marketing Institute (FMI), the Minnesota Grocers Association (MGA) and the U.S. Department of Labor.</w:t>
          </w:r>
          <w:r w:rsidR="00A602E7">
            <w:t xml:space="preserve"> </w:t>
          </w:r>
        </w:p>
        <w:p w14:paraId="1E30E973" w14:textId="78698C77" w:rsidR="00FA73B3" w:rsidRDefault="00FA73B3" w:rsidP="007350F0">
          <w:pPr>
            <w:pStyle w:val="BodyText"/>
          </w:pPr>
          <w:r>
            <w:t>Most students successfully complete their training and earn t</w:t>
          </w:r>
          <w:r w:rsidR="003D31CF" w:rsidRPr="003D31CF">
            <w:t xml:space="preserve">he Retail Management Certificate in two years or less. </w:t>
          </w:r>
          <w:r>
            <w:t xml:space="preserve">The curriculum includes </w:t>
          </w:r>
          <w:r w:rsidR="00C45703">
            <w:t xml:space="preserve">coursework in </w:t>
          </w:r>
          <w:r>
            <w:t>the following areas:</w:t>
          </w:r>
        </w:p>
        <w:p w14:paraId="475257C7" w14:textId="20033640" w:rsidR="00FA73B3" w:rsidRPr="00FA73B3" w:rsidRDefault="00FA73B3" w:rsidP="00FA73B3">
          <w:pPr>
            <w:pStyle w:val="List"/>
            <w:spacing w:line="276" w:lineRule="auto"/>
          </w:pPr>
          <w:r w:rsidRPr="00FA73B3">
            <w:t>Customer Service and Organizational Behavior</w:t>
          </w:r>
        </w:p>
        <w:p w14:paraId="3644EA86" w14:textId="388A0DA3" w:rsidR="00FA73B3" w:rsidRPr="00FA73B3" w:rsidRDefault="00FA73B3" w:rsidP="00FA73B3">
          <w:pPr>
            <w:pStyle w:val="List"/>
            <w:spacing w:line="276" w:lineRule="auto"/>
          </w:pPr>
          <w:r w:rsidRPr="00FA73B3">
            <w:t>Business and Interpersonal Communications</w:t>
          </w:r>
        </w:p>
        <w:p w14:paraId="2339EF1F" w14:textId="2846D3E0" w:rsidR="00FA73B3" w:rsidRPr="00FA73B3" w:rsidRDefault="00FA73B3" w:rsidP="00FA73B3">
          <w:pPr>
            <w:pStyle w:val="List"/>
            <w:spacing w:line="276" w:lineRule="auto"/>
          </w:pPr>
          <w:r w:rsidRPr="00FA73B3">
            <w:t>Human Resource Management</w:t>
          </w:r>
        </w:p>
        <w:p w14:paraId="403B0477" w14:textId="101A99EA" w:rsidR="00FA73B3" w:rsidRPr="00FA73B3" w:rsidRDefault="00FA73B3" w:rsidP="00FA73B3">
          <w:pPr>
            <w:pStyle w:val="List"/>
            <w:spacing w:line="276" w:lineRule="auto"/>
          </w:pPr>
          <w:r w:rsidRPr="00FA73B3">
            <w:t>Principles of Management</w:t>
          </w:r>
        </w:p>
        <w:p w14:paraId="678F5596" w14:textId="490086AC" w:rsidR="00FA73B3" w:rsidRPr="00FA73B3" w:rsidRDefault="00FA73B3" w:rsidP="00FA73B3">
          <w:pPr>
            <w:pStyle w:val="List"/>
            <w:spacing w:line="276" w:lineRule="auto"/>
          </w:pPr>
          <w:r w:rsidRPr="00FA73B3">
            <w:t>Business Technology/Computer Skills</w:t>
          </w:r>
        </w:p>
        <w:p w14:paraId="343B5704" w14:textId="30008B5C" w:rsidR="00FA73B3" w:rsidRPr="00FA73B3" w:rsidRDefault="00FA73B3" w:rsidP="00FA73B3">
          <w:pPr>
            <w:pStyle w:val="List"/>
            <w:spacing w:line="276" w:lineRule="auto"/>
          </w:pPr>
          <w:r w:rsidRPr="00FA73B3">
            <w:t>Principles of Marketing</w:t>
          </w:r>
        </w:p>
        <w:p w14:paraId="1FEF0B2F" w14:textId="33DB7201" w:rsidR="00FA73B3" w:rsidRPr="00FA73B3" w:rsidRDefault="00FA73B3" w:rsidP="00FA73B3">
          <w:pPr>
            <w:pStyle w:val="List"/>
            <w:spacing w:line="276" w:lineRule="auto"/>
          </w:pPr>
          <w:r w:rsidRPr="00FA73B3">
            <w:t>Financial Management and Budgeting</w:t>
          </w:r>
        </w:p>
        <w:p w14:paraId="04B15BF8" w14:textId="566B0385" w:rsidR="00FA73B3" w:rsidRPr="00FA73B3" w:rsidRDefault="00FA73B3" w:rsidP="00FA73B3">
          <w:pPr>
            <w:pStyle w:val="List"/>
            <w:spacing w:line="276" w:lineRule="auto"/>
          </w:pPr>
          <w:r w:rsidRPr="00FA73B3">
            <w:t>Retail Management</w:t>
          </w:r>
        </w:p>
        <w:p w14:paraId="10589DB3" w14:textId="308D3784" w:rsidR="003D31CF" w:rsidRPr="003D31CF" w:rsidRDefault="003D31CF" w:rsidP="007350F0">
          <w:pPr>
            <w:pStyle w:val="BodyText"/>
          </w:pPr>
          <w:r w:rsidRPr="003D31CF">
            <w:t xml:space="preserve">The program is designed to meet the educational requirements of the food industry and provide </w:t>
          </w:r>
          <w:r w:rsidR="00BD3C2E">
            <w:t xml:space="preserve">graduates with </w:t>
          </w:r>
          <w:r w:rsidRPr="003D31CF">
            <w:t>valuable skill</w:t>
          </w:r>
          <w:r w:rsidR="00BD3C2E">
            <w:t>s</w:t>
          </w:r>
          <w:r w:rsidRPr="003D31CF">
            <w:t xml:space="preserve"> in all areas of business. </w:t>
          </w:r>
          <w:r w:rsidR="00A602E7">
            <w:t>Graduates have shared the program helps build confidence, expands their knowledge of the industry and advanced retail concepts</w:t>
          </w:r>
          <w:r w:rsidR="002F5579">
            <w:t>, often leading to tangible career advancements.</w:t>
          </w:r>
        </w:p>
        <w:p w14:paraId="54B07562" w14:textId="697B4799" w:rsidR="00BD3C2E" w:rsidRPr="001263C2" w:rsidRDefault="002F5579" w:rsidP="00C4678D">
          <w:pPr>
            <w:pStyle w:val="Heading2"/>
          </w:pPr>
          <w:bookmarkStart w:id="4" w:name="_Toc92260576"/>
          <w:r>
            <w:lastRenderedPageBreak/>
            <w:t>Project Activities</w:t>
          </w:r>
          <w:bookmarkEnd w:id="4"/>
          <w:r w:rsidR="00BD3C2E">
            <w:t xml:space="preserve"> </w:t>
          </w:r>
        </w:p>
        <w:p w14:paraId="2147208D" w14:textId="6EB4525C" w:rsidR="002F5579" w:rsidRPr="001263C2" w:rsidRDefault="002F5579" w:rsidP="002F5579">
          <w:pPr>
            <w:pStyle w:val="Heading3"/>
            <w:rPr>
              <w:iCs/>
            </w:rPr>
          </w:pPr>
          <w:bookmarkStart w:id="5" w:name="_Toc92260577"/>
          <w:r>
            <w:rPr>
              <w:iCs/>
            </w:rPr>
            <w:t>Recruiting</w:t>
          </w:r>
          <w:bookmarkEnd w:id="5"/>
          <w:r>
            <w:rPr>
              <w:iCs/>
            </w:rPr>
            <w:t xml:space="preserve"> </w:t>
          </w:r>
        </w:p>
        <w:p w14:paraId="40B88A0E" w14:textId="6FA3846C" w:rsidR="002F5579" w:rsidRDefault="002F5579" w:rsidP="002F5579">
          <w:pPr>
            <w:pStyle w:val="BodyText"/>
          </w:pPr>
          <w:r>
            <w:t>The MGAF, along with association members and staff developed and rolled out a communications package to encourage participation in “Carts to Careers” tuition support grants. This package consisted of monthly outreach to businesses in Minnesota with employees showing promise and potential for taking their career to the next level. MGAF has taken a targeted approach with organization members through newsletters, publicity through the MGA quarterly magazine, e-mail “blasts” to member companies and traditional direct mail.</w:t>
          </w:r>
        </w:p>
        <w:p w14:paraId="64EAD3F0" w14:textId="60A25D5C" w:rsidR="002F5579" w:rsidRPr="001263C2" w:rsidRDefault="00095C70" w:rsidP="002F5579">
          <w:pPr>
            <w:pStyle w:val="Heading3"/>
            <w:rPr>
              <w:iCs/>
            </w:rPr>
          </w:pPr>
          <w:bookmarkStart w:id="6" w:name="_Toc92260578"/>
          <w:r>
            <w:rPr>
              <w:iCs/>
            </w:rPr>
            <w:t>Scholarships</w:t>
          </w:r>
          <w:bookmarkEnd w:id="6"/>
          <w:r w:rsidR="002F5579">
            <w:rPr>
              <w:iCs/>
            </w:rPr>
            <w:t xml:space="preserve"> </w:t>
          </w:r>
        </w:p>
        <w:p w14:paraId="533C1EF5" w14:textId="6E9E0042" w:rsidR="00095C70" w:rsidRDefault="00095C70" w:rsidP="00095C70">
          <w:pPr>
            <w:pStyle w:val="BodyText"/>
          </w:pPr>
          <w:r>
            <w:t xml:space="preserve">Through outreach and promotions that use a simplified application process, applicants submit their application, letter of recommendation, and relevant work experience to apply for a tuition support grant. Student grants are 100 percent paid through "Carts to Career" and sponsoring companies. The MGAF “Carts to Careers” funding through the State of Minnesota pays 50 percent and the sponsoring company matches the grant. </w:t>
          </w:r>
        </w:p>
        <w:p w14:paraId="6F1C2036" w14:textId="1DB6374F" w:rsidR="002F5579" w:rsidRDefault="00095C70" w:rsidP="00095C70">
          <w:pPr>
            <w:pStyle w:val="BodyText"/>
          </w:pPr>
          <w:r>
            <w:t>Grant opportunities require a commitment of time, support, technical assistance, and financial backing of the grantee's sponsoring company.</w:t>
          </w:r>
        </w:p>
        <w:p w14:paraId="7DCC427F" w14:textId="3D4FF15B" w:rsidR="00095C70" w:rsidRPr="001263C2" w:rsidRDefault="00095C70" w:rsidP="00095C70">
          <w:pPr>
            <w:pStyle w:val="Heading3"/>
            <w:rPr>
              <w:iCs/>
            </w:rPr>
          </w:pPr>
          <w:bookmarkStart w:id="7" w:name="_Toc92260579"/>
          <w:r>
            <w:rPr>
              <w:iCs/>
            </w:rPr>
            <w:t>Expanding Communication and Awareness</w:t>
          </w:r>
          <w:bookmarkEnd w:id="7"/>
          <w:r>
            <w:rPr>
              <w:iCs/>
            </w:rPr>
            <w:t xml:space="preserve"> </w:t>
          </w:r>
        </w:p>
        <w:p w14:paraId="727496DB" w14:textId="54814CF3" w:rsidR="00095C70" w:rsidRDefault="00095C70" w:rsidP="00095C70">
          <w:pPr>
            <w:pStyle w:val="BodyText"/>
          </w:pPr>
          <w:r w:rsidRPr="00095C70">
            <w:t xml:space="preserve">Our education partner, Alexandria Technical </w:t>
          </w:r>
          <w:r w:rsidR="00F53A61">
            <w:t>&amp;</w:t>
          </w:r>
          <w:r w:rsidRPr="00095C70">
            <w:t xml:space="preserve"> Community College</w:t>
          </w:r>
          <w:r>
            <w:t xml:space="preserve"> in Alexandria, Minnesota</w:t>
          </w:r>
          <w:r w:rsidRPr="00095C70">
            <w:t xml:space="preserve">, has used their </w:t>
          </w:r>
          <w:r>
            <w:t xml:space="preserve">own </w:t>
          </w:r>
          <w:r w:rsidRPr="00095C70">
            <w:t xml:space="preserve">communication </w:t>
          </w:r>
          <w:r>
            <w:t>channels to promote</w:t>
          </w:r>
          <w:r w:rsidRPr="00095C70">
            <w:t xml:space="preserve"> "Carts to Careers" to prospective candidates that are not </w:t>
          </w:r>
          <w:r>
            <w:t xml:space="preserve">always </w:t>
          </w:r>
          <w:r w:rsidRPr="00095C70">
            <w:t xml:space="preserve">reachable through MGAF's traditional communication channels. This </w:t>
          </w:r>
          <w:r>
            <w:t xml:space="preserve">approach </w:t>
          </w:r>
          <w:r w:rsidRPr="00095C70">
            <w:t>provides one</w:t>
          </w:r>
          <w:r>
            <w:t>-</w:t>
          </w:r>
          <w:r w:rsidRPr="00095C70">
            <w:t>on</w:t>
          </w:r>
          <w:r>
            <w:t>-</w:t>
          </w:r>
          <w:r w:rsidRPr="00095C70">
            <w:t>one conversation</w:t>
          </w:r>
          <w:r>
            <w:t>s</w:t>
          </w:r>
          <w:r w:rsidRPr="00095C70">
            <w:t xml:space="preserve">, raising awareness of the grant opportunity. The </w:t>
          </w:r>
          <w:r w:rsidR="00B3177E">
            <w:t>program growth</w:t>
          </w:r>
          <w:r w:rsidRPr="00095C70">
            <w:t xml:space="preserve"> shows the direct results</w:t>
          </w:r>
          <w:r w:rsidR="00B3177E">
            <w:t xml:space="preserve"> of the partne</w:t>
          </w:r>
          <w:r w:rsidR="00414F20">
            <w:t>r</w:t>
          </w:r>
          <w:r w:rsidR="00B3177E">
            <w:t>ship between MGAF and Alexandria Technical and Community College.</w:t>
          </w:r>
        </w:p>
        <w:p w14:paraId="476EEB9D" w14:textId="77777777" w:rsidR="002F5579" w:rsidRPr="001263C2" w:rsidRDefault="002F5579" w:rsidP="002F5579">
          <w:pPr>
            <w:pStyle w:val="Heading2"/>
          </w:pPr>
          <w:bookmarkStart w:id="8" w:name="_Toc92260580"/>
          <w:r>
            <w:t>Objective Achievements in SFY 20-21</w:t>
          </w:r>
          <w:bookmarkEnd w:id="8"/>
        </w:p>
        <w:p w14:paraId="6C3785E3" w14:textId="6B8DF91B" w:rsidR="00B3177E" w:rsidRDefault="00B3177E" w:rsidP="00B3177E">
          <w:pPr>
            <w:pStyle w:val="BodyText"/>
          </w:pPr>
          <w:r>
            <w:t xml:space="preserve">The collaborative Carts to Careers (CTC) tuition support program is an online, nationally recognized industry-endorsed, eight-course education certificate run by Alexandria Technical </w:t>
          </w:r>
          <w:r w:rsidR="00F53A61">
            <w:t>&amp;</w:t>
          </w:r>
          <w:r>
            <w:t xml:space="preserve"> Community College in Alexandria, MN. The Retail Management Certificate (RMC) is an accredited business education program and most participants complete the program in two years or less. The program is designed to meet the educational requirements of the food industry and provide valuable skills in all areas of business. Tuition support is available to current RMC enrollees as well as new students. The cost to complete the program is approximately $5,300. The CTC program grants provide $2,620 to each student who meets the necessary criteria and enrolls in the program. The remaining tuition for each student</w:t>
          </w:r>
          <w:r w:rsidR="00414F20">
            <w:t xml:space="preserve"> </w:t>
          </w:r>
          <w:r>
            <w:t xml:space="preserve">awarded a CTC grant will be supplemented by their sponsoring company. </w:t>
          </w:r>
        </w:p>
        <w:p w14:paraId="291834C6" w14:textId="40F12B2A" w:rsidR="00B3177E" w:rsidRDefault="00B3177E" w:rsidP="00B3177E">
          <w:pPr>
            <w:pStyle w:val="BodyText"/>
          </w:pPr>
          <w:r>
            <w:lastRenderedPageBreak/>
            <w:t xml:space="preserve">MGAF initially sponsored four tuition support grants which began in August of 2019. All four students have graduated passing all their classes with A's and B's earning their Retail Management Certificate. These grants were funded solely by the MGAF and sponsoring companies. </w:t>
          </w:r>
        </w:p>
        <w:p w14:paraId="20AD6B92" w14:textId="793056A8" w:rsidR="00B3177E" w:rsidRDefault="00B3177E" w:rsidP="00B3177E">
          <w:pPr>
            <w:pStyle w:val="BodyText"/>
          </w:pPr>
          <w:r>
            <w:t xml:space="preserve">The second cohort of the Carts to Careers tuition support program began in </w:t>
          </w:r>
          <w:proofErr w:type="gramStart"/>
          <w:r>
            <w:t>March,</w:t>
          </w:r>
          <w:proofErr w:type="gramEnd"/>
          <w:r>
            <w:t xml:space="preserve"> 2020. There were 15 students awarded a $2,620 tuition support grant to complete the Retail Management Certificate. One exciting component of this accredited two-year program is the opportunity for students to utilize their "practical experience" to pass </w:t>
          </w:r>
          <w:proofErr w:type="gramStart"/>
          <w:r>
            <w:t>courses</w:t>
          </w:r>
          <w:r w:rsidR="00E522A9">
            <w:t>,</w:t>
          </w:r>
          <w:r>
            <w:t xml:space="preserve"> or</w:t>
          </w:r>
          <w:proofErr w:type="gramEnd"/>
          <w:r>
            <w:t xml:space="preserve"> advance at an accelerated rate. The COVID-19 pandemic did not directly affect the progress of the CTC tuition support program. With the added support from their respective employers, students were able to stay engaged and on track. </w:t>
          </w:r>
        </w:p>
        <w:p w14:paraId="1EA7F6EE" w14:textId="7E569BEF" w:rsidR="00B3177E" w:rsidRDefault="00E522A9" w:rsidP="00B3177E">
          <w:pPr>
            <w:pStyle w:val="BodyText"/>
          </w:pPr>
          <w:r>
            <w:t>Participants in Carts to Careers</w:t>
          </w:r>
          <w:r w:rsidR="00B3177E">
            <w:t xml:space="preserve"> represent a diverse group from </w:t>
          </w:r>
          <w:r>
            <w:t xml:space="preserve">a cross-section of the grocery industry </w:t>
          </w:r>
          <w:proofErr w:type="gramStart"/>
          <w:r w:rsidR="00B3177E">
            <w:t>all across</w:t>
          </w:r>
          <w:proofErr w:type="gramEnd"/>
          <w:r w:rsidR="00B3177E">
            <w:t xml:space="preserve"> the state. </w:t>
          </w:r>
          <w:r>
            <w:t>These individuals</w:t>
          </w:r>
          <w:r w:rsidR="00B3177E">
            <w:t xml:space="preserve"> hold a variety of positions within their sponsoring company. </w:t>
          </w:r>
          <w:r>
            <w:t xml:space="preserve">Their employers have chosen to invest in their employee’s education and growth with an eye towards retaining them and moving them into higher levels of responsibility. For their part, the students </w:t>
          </w:r>
          <w:r w:rsidR="00B3177E">
            <w:t xml:space="preserve">have managed to excel during these very challenging months </w:t>
          </w:r>
          <w:r>
            <w:t xml:space="preserve">due to the pandemic </w:t>
          </w:r>
          <w:r w:rsidR="00B3177E">
            <w:t xml:space="preserve">and </w:t>
          </w:r>
          <w:r>
            <w:t>remain on track</w:t>
          </w:r>
          <w:r w:rsidR="00B3177E">
            <w:t xml:space="preserve"> to graduate</w:t>
          </w:r>
          <w:r>
            <w:t>, following</w:t>
          </w:r>
          <w:r w:rsidR="00B3177E">
            <w:t xml:space="preserve"> their scheduled path. </w:t>
          </w:r>
          <w:r>
            <w:t>Both MGAF and participating employers</w:t>
          </w:r>
          <w:r w:rsidR="00B3177E">
            <w:t xml:space="preserve"> continue to monitor progress and advancement </w:t>
          </w:r>
          <w:proofErr w:type="gramStart"/>
          <w:r w:rsidR="00B3177E">
            <w:t>as a result of</w:t>
          </w:r>
          <w:proofErr w:type="gramEnd"/>
          <w:r w:rsidR="00B3177E">
            <w:t xml:space="preserve"> their participation. </w:t>
          </w:r>
        </w:p>
        <w:p w14:paraId="4D8A7918" w14:textId="508D1535" w:rsidR="002F5579" w:rsidRDefault="00B3177E" w:rsidP="00B3177E">
          <w:pPr>
            <w:pStyle w:val="BodyText"/>
          </w:pPr>
          <w:r>
            <w:t xml:space="preserve">The next cohort began in August of 2020, adding another 21 new students to the program of study. </w:t>
          </w:r>
          <w:r w:rsidR="006E7765">
            <w:t>The Carts to Careers</w:t>
          </w:r>
          <w:r>
            <w:t xml:space="preserve"> </w:t>
          </w:r>
          <w:r w:rsidR="006E7765">
            <w:t xml:space="preserve">program </w:t>
          </w:r>
          <w:r w:rsidR="00E522A9">
            <w:t>will</w:t>
          </w:r>
          <w:r>
            <w:t xml:space="preserve"> have a total of 36 students that have benefited from this </w:t>
          </w:r>
          <w:r w:rsidR="00515785">
            <w:t>grant opportunity</w:t>
          </w:r>
          <w:r w:rsidR="00E522A9">
            <w:t xml:space="preserve"> during SFY 20 and 21</w:t>
          </w:r>
          <w:r>
            <w:t>. Their growth and advancement in the companies they work for are a win f</w:t>
          </w:r>
          <w:r w:rsidR="00414F20">
            <w:t>o</w:t>
          </w:r>
          <w:r>
            <w:t xml:space="preserve">r everyone. They are building exciting and rewarding careers in an industry that supports their communities while their sponsoring company has participated in building capacity and investing in our state's future. Of the 36 enrollees, 19 have graduated - some have used this platform to continue their studies, expanding their knowledge in </w:t>
          </w:r>
          <w:r w:rsidR="00E522A9">
            <w:t>more specific areas of interest</w:t>
          </w:r>
          <w:r>
            <w:t xml:space="preserve">, and others have used the skills learned to further their careers. </w:t>
          </w:r>
          <w:r w:rsidR="00091DBF">
            <w:t>MGAF</w:t>
          </w:r>
          <w:r>
            <w:t xml:space="preserve"> continue</w:t>
          </w:r>
          <w:r w:rsidR="00091DBF">
            <w:t>s</w:t>
          </w:r>
          <w:r>
            <w:t xml:space="preserve"> to monitor their progress and will have the opportunity to add specific case studies in the future.</w:t>
          </w:r>
        </w:p>
        <w:p w14:paraId="6F961611" w14:textId="5FF4D233" w:rsidR="00F53A61" w:rsidRPr="001263C2" w:rsidRDefault="00F53A61" w:rsidP="00F53A61">
          <w:pPr>
            <w:pStyle w:val="Heading2"/>
          </w:pPr>
          <w:bookmarkStart w:id="9" w:name="_Toc92260581"/>
          <w:r>
            <w:t>Additional Information on “Carts to Careers”</w:t>
          </w:r>
          <w:bookmarkEnd w:id="9"/>
        </w:p>
        <w:p w14:paraId="7ACF7CFB" w14:textId="1E3BBD97" w:rsidR="00BD3C2E" w:rsidRDefault="00F53A61" w:rsidP="00F53A61">
          <w:pPr>
            <w:pStyle w:val="BodyText"/>
          </w:pPr>
          <w:r>
            <w:t>The following</w:t>
          </w:r>
          <w:r w:rsidR="0027434B">
            <w:t xml:space="preserve"> six</w:t>
          </w:r>
          <w:r>
            <w:t xml:space="preserve"> pages include information prepared by the Minnesota Grocers Association Foundation staff, as well as a listing of participants during the SFY 20-21 timeframe. The last page contains information provided by Alexandria Technical &amp; Community College about the Retail Management Certificate.</w:t>
          </w:r>
          <w:r w:rsidR="00D13398">
            <w:t xml:space="preserve"> (Note that these attachments </w:t>
          </w:r>
          <w:r w:rsidR="004E1316">
            <w:t xml:space="preserve">have been provided to DEED </w:t>
          </w:r>
          <w:r w:rsidR="00D13398">
            <w:t>in Adobe PDF format to preserve formatting.</w:t>
          </w:r>
          <w:r w:rsidR="004E1316">
            <w:t>)</w:t>
          </w:r>
        </w:p>
        <w:p w14:paraId="47717EA4" w14:textId="6FC29281" w:rsidR="00A474A4" w:rsidRDefault="00D13398" w:rsidP="00F53A61">
          <w:pPr>
            <w:pStyle w:val="BodyText"/>
          </w:pPr>
          <w:r>
            <w:t xml:space="preserve">Additional information </w:t>
          </w:r>
          <w:r w:rsidR="004E1316">
            <w:t xml:space="preserve">about Carts to Careers </w:t>
          </w:r>
          <w:r>
            <w:t xml:space="preserve">can also be obtained by contacting Ms. Jamie Pfuhl at the Minnesota Grocers Association at </w:t>
          </w:r>
          <w:hyperlink r:id="rId21" w:history="1">
            <w:r w:rsidRPr="00041A14">
              <w:rPr>
                <w:rStyle w:val="Hyperlink"/>
              </w:rPr>
              <w:t>jpfuhl@mngrocers.com</w:t>
            </w:r>
          </w:hyperlink>
          <w:r>
            <w:t xml:space="preserve"> or at (651) 228-0973.</w:t>
          </w:r>
        </w:p>
        <w:p w14:paraId="167B570D" w14:textId="77777777" w:rsidR="00A474A4" w:rsidRDefault="00A474A4">
          <w:pPr>
            <w:rPr>
              <w:rFonts w:asciiTheme="minorHAnsi" w:hAnsiTheme="minorHAnsi"/>
            </w:rPr>
          </w:pPr>
          <w:r>
            <w:br w:type="page"/>
          </w:r>
        </w:p>
        <w:p w14:paraId="4CA84DEE" w14:textId="7AC34223" w:rsidR="00A474A4" w:rsidRDefault="00A474A4" w:rsidP="00F53A61">
          <w:pPr>
            <w:pStyle w:val="BodyText"/>
          </w:pPr>
          <w:r>
            <w:rPr>
              <w:noProof/>
            </w:rPr>
            <w:lastRenderedPageBreak/>
            <w:drawing>
              <wp:inline distT="0" distB="0" distL="0" distR="0" wp14:anchorId="6EF8D93C" wp14:editId="1A3DA73D">
                <wp:extent cx="6394450" cy="8275320"/>
                <wp:effectExtent l="0" t="0" r="6350" b="0"/>
                <wp:docPr id="3" name="Picture 3" descr="Information on Carts to Careers initiative through the Minnesota Grocers Association foundation. This is funded (in part) through MGA and the Minnesota Department of Employment and Economic Development. Contact MGAF for more information at jpfuhl@mngroc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rmation on Carts to Careers initiative through the Minnesota Grocers Association foundation. This is funded (in part) through MGA and the Minnesota Department of Employment and Economic Development. Contact MGAF for more information at jpfuhl@mngrocers.com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p w14:paraId="07163A32" w14:textId="795969C2" w:rsidR="00A474A4" w:rsidRDefault="00A474A4" w:rsidP="00A474A4">
          <w:pPr>
            <w:rPr>
              <w:rFonts w:asciiTheme="minorHAnsi" w:hAnsiTheme="minorHAnsi"/>
            </w:rPr>
          </w:pPr>
          <w:r>
            <w:rPr>
              <w:rFonts w:asciiTheme="minorHAnsi" w:hAnsiTheme="minorHAnsi"/>
              <w:noProof/>
            </w:rPr>
            <w:lastRenderedPageBreak/>
            <w:drawing>
              <wp:inline distT="0" distB="0" distL="0" distR="0" wp14:anchorId="70B598C0" wp14:editId="23F49034">
                <wp:extent cx="6394450" cy="8275320"/>
                <wp:effectExtent l="0" t="0" r="6350" b="0"/>
                <wp:docPr id="4" name="Picture 4" descr="Additional information on Carts to Careers initiative through the Minnesota Grocers Association foundation. This is funded (in part) through MGA and the Minnesota Department of Employment and Economic Development. Contact MGAF for more information at jpfuhl@mngroc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ditional information on Carts to Careers initiative through the Minnesota Grocers Association foundation. This is funded (in part) through MGA and the Minnesota Department of Employment and Economic Development. Contact MGAF for more information at jpfuhl@mngrocers.com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p w14:paraId="7A7BC59F" w14:textId="6C9CFFA6" w:rsidR="00A474A4" w:rsidRDefault="00A474A4" w:rsidP="00A474A4">
          <w:pPr>
            <w:rPr>
              <w:rFonts w:asciiTheme="minorHAnsi" w:hAnsiTheme="minorHAnsi"/>
            </w:rPr>
          </w:pPr>
          <w:r>
            <w:rPr>
              <w:rFonts w:asciiTheme="minorHAnsi" w:hAnsiTheme="minorHAnsi"/>
              <w:noProof/>
            </w:rPr>
            <w:lastRenderedPageBreak/>
            <w:drawing>
              <wp:inline distT="0" distB="0" distL="0" distR="0" wp14:anchorId="2AB0836B" wp14:editId="38A95A63">
                <wp:extent cx="6394450" cy="8275320"/>
                <wp:effectExtent l="0" t="0" r="6350" b="0"/>
                <wp:docPr id="5" name="Picture 5" descr="Additional information on Carts to Careers initiative through the Minnesota Grocers Association foundation. This is funded (in part) through MGA and the Minnesota Department of Employment and Economic Development. Contact MGAF for more information at jpfuhl@mngroc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ditional information on Carts to Careers initiative through the Minnesota Grocers Association foundation. This is funded (in part) through MGA and the Minnesota Department of Employment and Economic Development. Contact MGAF for more information at jpfuhl@mngrocers.com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p w14:paraId="2A3C768E" w14:textId="6CDCF737" w:rsidR="00A474A4" w:rsidRDefault="00A474A4" w:rsidP="00A474A4">
          <w:pPr>
            <w:rPr>
              <w:rFonts w:asciiTheme="minorHAnsi" w:hAnsiTheme="minorHAnsi"/>
            </w:rPr>
          </w:pPr>
          <w:r>
            <w:rPr>
              <w:rFonts w:asciiTheme="minorHAnsi" w:hAnsiTheme="minorHAnsi"/>
              <w:noProof/>
            </w:rPr>
            <w:lastRenderedPageBreak/>
            <w:drawing>
              <wp:inline distT="0" distB="0" distL="0" distR="0" wp14:anchorId="4B6E4559" wp14:editId="380E8AFF">
                <wp:extent cx="6394450" cy="8275320"/>
                <wp:effectExtent l="0" t="0" r="6350" b="0"/>
                <wp:docPr id="6" name="Picture 6" descr="Additional information on Carts to Careers initiative through the Minnesota Grocers Association foundation. This is funded (in part) through MGA and the Minnesota Department of Employment and Economic Development. Contact MGAF for more information at jpfuhl@mngroc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itional information on Carts to Careers initiative through the Minnesota Grocers Association foundation. This is funded (in part) through MGA and the Minnesota Department of Employment and Economic Development. Contact MGAF for more information at jpfuhl@mngrocers.com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p w14:paraId="652F9110" w14:textId="0DA8AD80" w:rsidR="00A474A4" w:rsidRDefault="00A474A4" w:rsidP="00A474A4">
          <w:pPr>
            <w:rPr>
              <w:rFonts w:asciiTheme="minorHAnsi" w:hAnsiTheme="minorHAnsi"/>
            </w:rPr>
          </w:pPr>
          <w:r>
            <w:rPr>
              <w:rFonts w:asciiTheme="minorHAnsi" w:hAnsiTheme="minorHAnsi"/>
              <w:noProof/>
            </w:rPr>
            <w:lastRenderedPageBreak/>
            <w:drawing>
              <wp:inline distT="0" distB="0" distL="0" distR="0" wp14:anchorId="557E4BE9" wp14:editId="79F1C2E9">
                <wp:extent cx="6394450" cy="8275320"/>
                <wp:effectExtent l="0" t="0" r="6350" b="0"/>
                <wp:docPr id="8" name="Picture 8" descr="Additional information on Carts to Careers initiative through the Minnesota Grocers Association foundation. This is funded (in part) through MGA and the Minnesota Department of Employment and Economic Development. Contact MGAF for more information at jpfuhl@mngroc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itional information on Carts to Careers initiative through the Minnesota Grocers Association foundation. This is funded (in part) through MGA and the Minnesota Department of Employment and Economic Development. Contact MGAF for more information at jpfuhl@mngrocers.com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p w14:paraId="6557BF3F" w14:textId="077D9934" w:rsidR="006C2F22" w:rsidRDefault="00A474A4" w:rsidP="006C2F22">
          <w:r>
            <w:rPr>
              <w:rFonts w:asciiTheme="minorHAnsi" w:hAnsiTheme="minorHAnsi"/>
              <w:noProof/>
            </w:rPr>
            <w:lastRenderedPageBreak/>
            <w:drawing>
              <wp:inline distT="0" distB="0" distL="0" distR="0" wp14:anchorId="03E6CDAB" wp14:editId="06EE294A">
                <wp:extent cx="6394450" cy="8275320"/>
                <wp:effectExtent l="0" t="0" r="635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4450" cy="8275320"/>
                        </a:xfrm>
                        <a:prstGeom prst="rect">
                          <a:avLst/>
                        </a:prstGeom>
                      </pic:spPr>
                    </pic:pic>
                  </a:graphicData>
                </a:graphic>
              </wp:inline>
            </w:drawing>
          </w:r>
        </w:p>
      </w:sdtContent>
    </w:sdt>
    <w:sectPr w:rsidR="006C2F22" w:rsidSect="00C61688">
      <w:headerReference w:type="first" r:id="rId28"/>
      <w:type w:val="continuous"/>
      <w:pgSz w:w="12240" w:h="15840" w:code="1"/>
      <w:pgMar w:top="1728" w:right="1080" w:bottom="108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4C96E" w14:textId="77777777" w:rsidR="00E52D45" w:rsidRDefault="00E52D45">
      <w:r>
        <w:separator/>
      </w:r>
    </w:p>
  </w:endnote>
  <w:endnote w:type="continuationSeparator" w:id="0">
    <w:p w14:paraId="77443E27" w14:textId="77777777" w:rsidR="00E52D45" w:rsidRDefault="00E5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320B6" w14:textId="1581986C" w:rsidR="00763FC7" w:rsidRPr="005B2DDF" w:rsidRDefault="00BE37E9" w:rsidP="005B2DDF">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sidRPr="00A256B4">
      <w:rPr>
        <w:rFonts w:asciiTheme="minorHAnsi" w:hAnsiTheme="minorHAnsi"/>
        <w:sz w:val="18"/>
        <w:szCs w:val="18"/>
      </w:rPr>
      <w:t xml:space="preserve">SFY 2020-21 </w:t>
    </w:r>
    <w:r>
      <w:rPr>
        <w:rFonts w:asciiTheme="minorHAnsi" w:hAnsiTheme="minorHAnsi"/>
        <w:sz w:val="18"/>
        <w:szCs w:val="18"/>
      </w:rPr>
      <w:t>Minnesota Grocers Association “Carts to Careers” Grant</w:t>
    </w:r>
    <w:r w:rsidR="00763FC7" w:rsidRPr="00AF5107">
      <w:rPr>
        <w:rFonts w:asciiTheme="minorHAnsi" w:hAnsiTheme="minorHAnsi"/>
        <w:sz w:val="18"/>
        <w:szCs w:val="18"/>
      </w:rPr>
      <w:tab/>
    </w:r>
    <w:r w:rsidR="00763FC7" w:rsidRPr="00AF5107">
      <w:rPr>
        <w:rFonts w:asciiTheme="minorHAnsi" w:hAnsiTheme="minorHAnsi"/>
        <w:sz w:val="18"/>
        <w:szCs w:val="18"/>
      </w:rPr>
      <w:fldChar w:fldCharType="begin"/>
    </w:r>
    <w:r w:rsidR="00763FC7" w:rsidRPr="00AF5107">
      <w:rPr>
        <w:rFonts w:asciiTheme="minorHAnsi" w:hAnsiTheme="minorHAnsi"/>
        <w:sz w:val="18"/>
        <w:szCs w:val="18"/>
      </w:rPr>
      <w:instrText xml:space="preserve"> PAGE   \* MERGEFORMAT </w:instrText>
    </w:r>
    <w:r w:rsidR="00763FC7" w:rsidRPr="00AF5107">
      <w:rPr>
        <w:rFonts w:asciiTheme="minorHAnsi" w:hAnsiTheme="minorHAnsi"/>
        <w:sz w:val="18"/>
        <w:szCs w:val="18"/>
      </w:rPr>
      <w:fldChar w:fldCharType="separate"/>
    </w:r>
    <w:r w:rsidR="00763FC7">
      <w:rPr>
        <w:rFonts w:asciiTheme="minorHAnsi" w:hAnsiTheme="minorHAnsi"/>
        <w:noProof/>
        <w:sz w:val="18"/>
        <w:szCs w:val="18"/>
      </w:rPr>
      <w:t>2</w:t>
    </w:r>
    <w:r w:rsidR="00763FC7" w:rsidRPr="00AF5107">
      <w:rPr>
        <w:rFonts w:asciiTheme="minorHAnsi" w:hAnsi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EE516" w14:textId="44035FE0" w:rsidR="00763FC7" w:rsidRPr="00AF5107" w:rsidRDefault="00763FC7" w:rsidP="00B275D4">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sidRPr="00A256B4">
      <w:rPr>
        <w:rFonts w:asciiTheme="minorHAnsi" w:hAnsiTheme="minorHAnsi"/>
        <w:sz w:val="18"/>
        <w:szCs w:val="18"/>
      </w:rPr>
      <w:t xml:space="preserve">SFY 2020-21 </w:t>
    </w:r>
    <w:r w:rsidR="00BE37E9">
      <w:rPr>
        <w:rFonts w:asciiTheme="minorHAnsi" w:hAnsiTheme="minorHAnsi"/>
        <w:sz w:val="18"/>
        <w:szCs w:val="18"/>
      </w:rPr>
      <w:t>Minnesota Grocers Association “Carts to Careers” Grant</w:t>
    </w:r>
    <w:r w:rsidRPr="00AF5107">
      <w:rPr>
        <w:rFonts w:asciiTheme="minorHAnsi" w:hAnsiTheme="minorHAnsi"/>
        <w:sz w:val="18"/>
        <w:szCs w:val="18"/>
      </w:rPr>
      <w:tab/>
    </w:r>
    <w:r w:rsidRPr="00AF5107">
      <w:rPr>
        <w:rFonts w:asciiTheme="minorHAnsi" w:hAnsiTheme="minorHAnsi"/>
        <w:sz w:val="18"/>
        <w:szCs w:val="18"/>
      </w:rPr>
      <w:fldChar w:fldCharType="begin"/>
    </w:r>
    <w:r w:rsidRPr="00AF5107">
      <w:rPr>
        <w:rFonts w:asciiTheme="minorHAnsi" w:hAnsiTheme="minorHAnsi"/>
        <w:sz w:val="18"/>
        <w:szCs w:val="18"/>
      </w:rPr>
      <w:instrText xml:space="preserve"> PAGE   \* MERGEFORMAT </w:instrText>
    </w:r>
    <w:r w:rsidRPr="00AF5107">
      <w:rPr>
        <w:rFonts w:asciiTheme="minorHAnsi" w:hAnsiTheme="minorHAnsi"/>
        <w:sz w:val="18"/>
        <w:szCs w:val="18"/>
      </w:rPr>
      <w:fldChar w:fldCharType="separate"/>
    </w:r>
    <w:r>
      <w:rPr>
        <w:rFonts w:asciiTheme="minorHAnsi" w:hAnsiTheme="minorHAnsi"/>
        <w:noProof/>
        <w:sz w:val="18"/>
        <w:szCs w:val="18"/>
      </w:rPr>
      <w:t>1</w:t>
    </w:r>
    <w:r w:rsidRPr="00AF5107">
      <w:rPr>
        <w:rFonts w:asciiTheme="minorHAnsi" w:hAnsi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5157" w14:textId="77777777" w:rsidR="00763FC7" w:rsidRDefault="00763F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41B4C" w14:textId="38B14CB1" w:rsidR="00763FC7" w:rsidRPr="005B2DDF" w:rsidRDefault="00BE37E9" w:rsidP="005B2DDF">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sidRPr="00A256B4">
      <w:rPr>
        <w:rFonts w:asciiTheme="minorHAnsi" w:hAnsiTheme="minorHAnsi"/>
        <w:sz w:val="18"/>
        <w:szCs w:val="18"/>
      </w:rPr>
      <w:t xml:space="preserve">SFY 2020-21 </w:t>
    </w:r>
    <w:r>
      <w:rPr>
        <w:rFonts w:asciiTheme="minorHAnsi" w:hAnsiTheme="minorHAnsi"/>
        <w:sz w:val="18"/>
        <w:szCs w:val="18"/>
      </w:rPr>
      <w:t>Minnesota Grocers Association “Carts to Careers” Grant</w:t>
    </w:r>
    <w:r w:rsidR="00763FC7" w:rsidRPr="00AF5107">
      <w:rPr>
        <w:rFonts w:asciiTheme="minorHAnsi" w:hAnsiTheme="minorHAnsi"/>
        <w:sz w:val="18"/>
        <w:szCs w:val="18"/>
      </w:rPr>
      <w:tab/>
    </w:r>
    <w:r w:rsidR="00763FC7" w:rsidRPr="00AF5107">
      <w:rPr>
        <w:rFonts w:asciiTheme="minorHAnsi" w:hAnsiTheme="minorHAnsi"/>
        <w:sz w:val="18"/>
        <w:szCs w:val="18"/>
      </w:rPr>
      <w:fldChar w:fldCharType="begin"/>
    </w:r>
    <w:r w:rsidR="00763FC7" w:rsidRPr="00AF5107">
      <w:rPr>
        <w:rFonts w:asciiTheme="minorHAnsi" w:hAnsiTheme="minorHAnsi"/>
        <w:sz w:val="18"/>
        <w:szCs w:val="18"/>
      </w:rPr>
      <w:instrText xml:space="preserve"> PAGE   \* MERGEFORMAT </w:instrText>
    </w:r>
    <w:r w:rsidR="00763FC7" w:rsidRPr="00AF5107">
      <w:rPr>
        <w:rFonts w:asciiTheme="minorHAnsi" w:hAnsiTheme="minorHAnsi"/>
        <w:sz w:val="18"/>
        <w:szCs w:val="18"/>
      </w:rPr>
      <w:fldChar w:fldCharType="separate"/>
    </w:r>
    <w:r w:rsidR="00763FC7">
      <w:rPr>
        <w:rFonts w:asciiTheme="minorHAnsi" w:hAnsiTheme="minorHAnsi"/>
        <w:noProof/>
        <w:sz w:val="18"/>
        <w:szCs w:val="18"/>
      </w:rPr>
      <w:t>5</w:t>
    </w:r>
    <w:r w:rsidR="00763FC7" w:rsidRPr="00AF5107">
      <w:rPr>
        <w:rFonts w:asciiTheme="minorHAnsi" w:hAnsi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F8BD" w14:textId="77777777" w:rsidR="00763FC7" w:rsidRPr="00AF5107" w:rsidRDefault="00763FC7" w:rsidP="00B275D4">
    <w:pPr>
      <w:pStyle w:val="Footer"/>
      <w:pBdr>
        <w:top w:val="single" w:sz="4" w:space="10" w:color="BFBFBF" w:themeColor="background1" w:themeShade="BF"/>
      </w:pBdr>
      <w:tabs>
        <w:tab w:val="clear" w:pos="4320"/>
        <w:tab w:val="clear" w:pos="8640"/>
        <w:tab w:val="right" w:pos="10080"/>
      </w:tabs>
      <w:jc w:val="left"/>
      <w:rPr>
        <w:rFonts w:asciiTheme="minorHAnsi" w:hAnsiTheme="minorHAnsi"/>
        <w:sz w:val="18"/>
        <w:szCs w:val="18"/>
      </w:rPr>
    </w:pPr>
    <w:r>
      <w:rPr>
        <w:rFonts w:asciiTheme="minorHAnsi" w:hAnsiTheme="minorHAnsi"/>
        <w:sz w:val="18"/>
        <w:szCs w:val="18"/>
      </w:rPr>
      <w:t>Title of Report</w:t>
    </w:r>
    <w:r w:rsidRPr="00AF5107">
      <w:rPr>
        <w:rFonts w:asciiTheme="minorHAnsi" w:hAnsiTheme="minorHAnsi"/>
        <w:sz w:val="18"/>
        <w:szCs w:val="18"/>
      </w:rPr>
      <w:tab/>
    </w:r>
    <w:r w:rsidRPr="00AF5107">
      <w:rPr>
        <w:rFonts w:asciiTheme="minorHAnsi" w:hAnsiTheme="minorHAnsi"/>
        <w:sz w:val="18"/>
        <w:szCs w:val="18"/>
      </w:rPr>
      <w:fldChar w:fldCharType="begin"/>
    </w:r>
    <w:r w:rsidRPr="00AF5107">
      <w:rPr>
        <w:rFonts w:asciiTheme="minorHAnsi" w:hAnsiTheme="minorHAnsi"/>
        <w:sz w:val="18"/>
        <w:szCs w:val="18"/>
      </w:rPr>
      <w:instrText xml:space="preserve"> PAGE   \* MERGEFORMAT </w:instrText>
    </w:r>
    <w:r w:rsidRPr="00AF5107">
      <w:rPr>
        <w:rFonts w:asciiTheme="minorHAnsi" w:hAnsiTheme="minorHAnsi"/>
        <w:sz w:val="18"/>
        <w:szCs w:val="18"/>
      </w:rPr>
      <w:fldChar w:fldCharType="separate"/>
    </w:r>
    <w:r>
      <w:rPr>
        <w:rFonts w:asciiTheme="minorHAnsi" w:hAnsiTheme="minorHAnsi"/>
        <w:noProof/>
        <w:sz w:val="18"/>
        <w:szCs w:val="18"/>
      </w:rPr>
      <w:t>2</w:t>
    </w:r>
    <w:r w:rsidRPr="00AF5107">
      <w:rPr>
        <w:rFonts w:asciiTheme="minorHAnsi" w:hAnsi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C367D" w14:textId="77777777" w:rsidR="00E52D45" w:rsidRDefault="00E52D45">
      <w:r>
        <w:separator/>
      </w:r>
    </w:p>
  </w:footnote>
  <w:footnote w:type="continuationSeparator" w:id="0">
    <w:p w14:paraId="5CABD93C" w14:textId="77777777" w:rsidR="00E52D45" w:rsidRDefault="00E5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641C7" w14:textId="78A78531" w:rsidR="00763FC7" w:rsidRPr="005666F2" w:rsidRDefault="00763FC7">
    <w:pPr>
      <w:rPr>
        <w:color w:val="003865" w:themeColor="text1"/>
      </w:rPr>
    </w:pPr>
    <w:r>
      <w:rPr>
        <w:noProof/>
        <w:color w:val="003865" w:themeColor="text1"/>
        <w:lang w:bidi="ar-SA"/>
      </w:rPr>
      <w:drawing>
        <wp:inline distT="0" distB="0" distL="0" distR="0" wp14:anchorId="1B31A432" wp14:editId="5A74E5C8">
          <wp:extent cx="5266944" cy="457200"/>
          <wp:effectExtent l="0" t="0" r="0" b="0"/>
          <wp:docPr id="11" name="Picture 11" title="Minnesota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D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6944"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A4482" w14:textId="77777777" w:rsidR="00763FC7" w:rsidRDefault="00763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56297" w14:textId="52F6989C" w:rsidR="00763FC7" w:rsidRDefault="00763F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250E" w14:textId="77777777" w:rsidR="00763FC7" w:rsidRPr="005666F2" w:rsidRDefault="00763FC7">
    <w:pPr>
      <w:rPr>
        <w:color w:val="003865" w:themeColor="text1"/>
      </w:rPr>
    </w:pPr>
    <w:r>
      <w:rPr>
        <w:noProof/>
        <w:color w:val="003865" w:themeColor="text1"/>
        <w:lang w:bidi="ar-SA"/>
      </w:rPr>
      <w:drawing>
        <wp:inline distT="0" distB="0" distL="0" distR="0" wp14:anchorId="51A01EC5" wp14:editId="06C941BD">
          <wp:extent cx="5266944" cy="457200"/>
          <wp:effectExtent l="0" t="0" r="0" b="0"/>
          <wp:docPr id="12" name="Picture 12" title="Minnesota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D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6944"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C111D" w14:textId="77777777" w:rsidR="00763FC7" w:rsidRPr="005666F2" w:rsidRDefault="00763FC7">
    <w:pPr>
      <w:rPr>
        <w:color w:val="003865"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24.75pt" o:bullet="t">
        <v:imagedata r:id="rId1" o:title="Art_Bullet_Green-Svc-Descr"/>
      </v:shape>
    </w:pict>
  </w:numPicBullet>
  <w:abstractNum w:abstractNumId="0" w15:restartNumberingAfterBreak="0">
    <w:nsid w:val="FFFFFF7C"/>
    <w:multiLevelType w:val="singleLevel"/>
    <w:tmpl w:val="467A23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044896"/>
    <w:lvl w:ilvl="0">
      <w:start w:val="1"/>
      <w:numFmt w:val="decimal"/>
      <w:lvlText w:val="%1."/>
      <w:lvlJc w:val="left"/>
      <w:pPr>
        <w:tabs>
          <w:tab w:val="num" w:pos="1440"/>
        </w:tabs>
        <w:ind w:left="1440" w:hanging="360"/>
      </w:pPr>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9058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A03F9"/>
    <w:multiLevelType w:val="hybridMultilevel"/>
    <w:tmpl w:val="1E1C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84917"/>
    <w:multiLevelType w:val="hybridMultilevel"/>
    <w:tmpl w:val="19A2B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FD04C1"/>
    <w:multiLevelType w:val="hybridMultilevel"/>
    <w:tmpl w:val="D80E2CEE"/>
    <w:lvl w:ilvl="0" w:tplc="F418E1CE">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E56395B"/>
    <w:multiLevelType w:val="hybridMultilevel"/>
    <w:tmpl w:val="4DC0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31A0E"/>
    <w:multiLevelType w:val="multilevel"/>
    <w:tmpl w:val="7AF2294E"/>
    <w:lvl w:ilvl="0">
      <w:start w:val="1"/>
      <w:numFmt w:val="decimal"/>
      <w:pStyle w:val="Table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DE1BE5"/>
    <w:multiLevelType w:val="hybridMultilevel"/>
    <w:tmpl w:val="7656603C"/>
    <w:lvl w:ilvl="0" w:tplc="6406D7A2">
      <w:start w:val="1"/>
      <w:numFmt w:val="bullet"/>
      <w:pStyle w:val="Lis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B4FEC"/>
    <w:multiLevelType w:val="hybridMultilevel"/>
    <w:tmpl w:val="95F0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63A3"/>
    <w:multiLevelType w:val="hybridMultilevel"/>
    <w:tmpl w:val="2F5A061A"/>
    <w:lvl w:ilvl="0" w:tplc="78885EA6">
      <w:start w:val="28"/>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num w:numId="1">
    <w:abstractNumId w:val="3"/>
  </w:num>
  <w:num w:numId="2">
    <w:abstractNumId w:val="6"/>
  </w:num>
  <w:num w:numId="3">
    <w:abstractNumId w:val="23"/>
  </w:num>
  <w:num w:numId="4">
    <w:abstractNumId w:val="20"/>
  </w:num>
  <w:num w:numId="5">
    <w:abstractNumId w:val="18"/>
  </w:num>
  <w:num w:numId="6">
    <w:abstractNumId w:val="4"/>
  </w:num>
  <w:num w:numId="7">
    <w:abstractNumId w:val="13"/>
  </w:num>
  <w:num w:numId="8">
    <w:abstractNumId w:val="7"/>
  </w:num>
  <w:num w:numId="9">
    <w:abstractNumId w:val="11"/>
  </w:num>
  <w:num w:numId="10">
    <w:abstractNumId w:val="2"/>
  </w:num>
  <w:num w:numId="11">
    <w:abstractNumId w:val="2"/>
  </w:num>
  <w:num w:numId="12">
    <w:abstractNumId w:val="24"/>
  </w:num>
  <w:num w:numId="13">
    <w:abstractNumId w:val="25"/>
  </w:num>
  <w:num w:numId="14">
    <w:abstractNumId w:val="17"/>
  </w:num>
  <w:num w:numId="15">
    <w:abstractNumId w:val="2"/>
  </w:num>
  <w:num w:numId="16">
    <w:abstractNumId w:val="25"/>
  </w:num>
  <w:num w:numId="17">
    <w:abstractNumId w:val="17"/>
  </w:num>
  <w:num w:numId="18">
    <w:abstractNumId w:val="9"/>
  </w:num>
  <w:num w:numId="19">
    <w:abstractNumId w:val="5"/>
  </w:num>
  <w:num w:numId="20">
    <w:abstractNumId w:val="1"/>
  </w:num>
  <w:num w:numId="21">
    <w:abstractNumId w:val="0"/>
  </w:num>
  <w:num w:numId="22">
    <w:abstractNumId w:val="8"/>
  </w:num>
  <w:num w:numId="23">
    <w:abstractNumId w:val="19"/>
  </w:num>
  <w:num w:numId="24">
    <w:abstractNumId w:val="21"/>
  </w:num>
  <w:num w:numId="25">
    <w:abstractNumId w:val="10"/>
  </w:num>
  <w:num w:numId="26">
    <w:abstractNumId w:val="22"/>
  </w:num>
  <w:num w:numId="27">
    <w:abstractNumId w:val="26"/>
  </w:num>
  <w:num w:numId="28">
    <w:abstractNumId w:val="12"/>
  </w:num>
  <w:num w:numId="29">
    <w:abstractNumId w:val="14"/>
  </w:num>
  <w:num w:numId="30">
    <w:abstractNumId w:val="16"/>
  </w:num>
  <w:num w:numId="3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4C"/>
    <w:rsid w:val="00002DEC"/>
    <w:rsid w:val="000065AC"/>
    <w:rsid w:val="00006A0A"/>
    <w:rsid w:val="000127BF"/>
    <w:rsid w:val="0001318A"/>
    <w:rsid w:val="00034EC6"/>
    <w:rsid w:val="00064B90"/>
    <w:rsid w:val="0007374A"/>
    <w:rsid w:val="0007512E"/>
    <w:rsid w:val="00080404"/>
    <w:rsid w:val="00084742"/>
    <w:rsid w:val="00091DBF"/>
    <w:rsid w:val="00095C70"/>
    <w:rsid w:val="000B2E68"/>
    <w:rsid w:val="000B51FB"/>
    <w:rsid w:val="000C3708"/>
    <w:rsid w:val="000C3761"/>
    <w:rsid w:val="000C55DC"/>
    <w:rsid w:val="000C7373"/>
    <w:rsid w:val="000E2ACF"/>
    <w:rsid w:val="000E313B"/>
    <w:rsid w:val="000E3E9D"/>
    <w:rsid w:val="000F4BB1"/>
    <w:rsid w:val="00120FF2"/>
    <w:rsid w:val="0012499F"/>
    <w:rsid w:val="001263C2"/>
    <w:rsid w:val="00135082"/>
    <w:rsid w:val="00135DC7"/>
    <w:rsid w:val="0013650B"/>
    <w:rsid w:val="00146E00"/>
    <w:rsid w:val="00147ED1"/>
    <w:rsid w:val="001500D6"/>
    <w:rsid w:val="00157C41"/>
    <w:rsid w:val="001661D9"/>
    <w:rsid w:val="001708EC"/>
    <w:rsid w:val="001925A8"/>
    <w:rsid w:val="0019673D"/>
    <w:rsid w:val="0019696B"/>
    <w:rsid w:val="001A46BB"/>
    <w:rsid w:val="001B0980"/>
    <w:rsid w:val="001B1BD1"/>
    <w:rsid w:val="001C4B91"/>
    <w:rsid w:val="001C55E0"/>
    <w:rsid w:val="001E0724"/>
    <w:rsid w:val="001E5ECF"/>
    <w:rsid w:val="001F278F"/>
    <w:rsid w:val="00211147"/>
    <w:rsid w:val="00211CA3"/>
    <w:rsid w:val="00222A49"/>
    <w:rsid w:val="0022552E"/>
    <w:rsid w:val="0023652A"/>
    <w:rsid w:val="00261247"/>
    <w:rsid w:val="00264652"/>
    <w:rsid w:val="0027434B"/>
    <w:rsid w:val="00282084"/>
    <w:rsid w:val="00291052"/>
    <w:rsid w:val="002A006D"/>
    <w:rsid w:val="002B5E79"/>
    <w:rsid w:val="002C0859"/>
    <w:rsid w:val="002E613A"/>
    <w:rsid w:val="002F1947"/>
    <w:rsid w:val="002F5579"/>
    <w:rsid w:val="00304557"/>
    <w:rsid w:val="00306D94"/>
    <w:rsid w:val="003125DF"/>
    <w:rsid w:val="0031746E"/>
    <w:rsid w:val="00335736"/>
    <w:rsid w:val="0034554C"/>
    <w:rsid w:val="003471E0"/>
    <w:rsid w:val="003563D2"/>
    <w:rsid w:val="00361A74"/>
    <w:rsid w:val="00375070"/>
    <w:rsid w:val="00376FA5"/>
    <w:rsid w:val="003A1479"/>
    <w:rsid w:val="003A1813"/>
    <w:rsid w:val="003B7D82"/>
    <w:rsid w:val="003C4644"/>
    <w:rsid w:val="003C5BE3"/>
    <w:rsid w:val="003D31CF"/>
    <w:rsid w:val="003F3D49"/>
    <w:rsid w:val="00413A7C"/>
    <w:rsid w:val="004141DD"/>
    <w:rsid w:val="00414F20"/>
    <w:rsid w:val="00451242"/>
    <w:rsid w:val="00456FB3"/>
    <w:rsid w:val="004606B7"/>
    <w:rsid w:val="00461804"/>
    <w:rsid w:val="00466810"/>
    <w:rsid w:val="00466AD5"/>
    <w:rsid w:val="004816B5"/>
    <w:rsid w:val="00483DD2"/>
    <w:rsid w:val="00494E6F"/>
    <w:rsid w:val="004A1B4D"/>
    <w:rsid w:val="004A58DD"/>
    <w:rsid w:val="004A6119"/>
    <w:rsid w:val="004B47DC"/>
    <w:rsid w:val="004D5320"/>
    <w:rsid w:val="004E0F76"/>
    <w:rsid w:val="004E1316"/>
    <w:rsid w:val="004E5BDC"/>
    <w:rsid w:val="004E75B3"/>
    <w:rsid w:val="004F04BA"/>
    <w:rsid w:val="004F0EFF"/>
    <w:rsid w:val="004F33A6"/>
    <w:rsid w:val="0050093F"/>
    <w:rsid w:val="00504805"/>
    <w:rsid w:val="00514788"/>
    <w:rsid w:val="00515785"/>
    <w:rsid w:val="00527BE0"/>
    <w:rsid w:val="005421C2"/>
    <w:rsid w:val="0054371B"/>
    <w:rsid w:val="0056615E"/>
    <w:rsid w:val="005666F2"/>
    <w:rsid w:val="00575EFD"/>
    <w:rsid w:val="005B2DDF"/>
    <w:rsid w:val="005B4AE7"/>
    <w:rsid w:val="005B53B0"/>
    <w:rsid w:val="005D4207"/>
    <w:rsid w:val="005D45B3"/>
    <w:rsid w:val="005F0CD6"/>
    <w:rsid w:val="005F6005"/>
    <w:rsid w:val="006056DD"/>
    <w:rsid w:val="006064AB"/>
    <w:rsid w:val="00607B72"/>
    <w:rsid w:val="00614E0F"/>
    <w:rsid w:val="006229CF"/>
    <w:rsid w:val="00622BB5"/>
    <w:rsid w:val="0063021C"/>
    <w:rsid w:val="00632ADB"/>
    <w:rsid w:val="00655345"/>
    <w:rsid w:val="00665241"/>
    <w:rsid w:val="006655C0"/>
    <w:rsid w:val="00672536"/>
    <w:rsid w:val="00681EDC"/>
    <w:rsid w:val="0068649F"/>
    <w:rsid w:val="00686E90"/>
    <w:rsid w:val="00687189"/>
    <w:rsid w:val="00687894"/>
    <w:rsid w:val="00694157"/>
    <w:rsid w:val="00697CCC"/>
    <w:rsid w:val="006B054A"/>
    <w:rsid w:val="006B13B7"/>
    <w:rsid w:val="006B2942"/>
    <w:rsid w:val="006B3994"/>
    <w:rsid w:val="006C0E45"/>
    <w:rsid w:val="006C2F22"/>
    <w:rsid w:val="006D4829"/>
    <w:rsid w:val="006E7765"/>
    <w:rsid w:val="006F3655"/>
    <w:rsid w:val="006F3B38"/>
    <w:rsid w:val="007137A4"/>
    <w:rsid w:val="00715BC0"/>
    <w:rsid w:val="007225DF"/>
    <w:rsid w:val="007250F7"/>
    <w:rsid w:val="007346DB"/>
    <w:rsid w:val="007350F0"/>
    <w:rsid w:val="0074778B"/>
    <w:rsid w:val="00763FC7"/>
    <w:rsid w:val="0077225E"/>
    <w:rsid w:val="00793F48"/>
    <w:rsid w:val="007B038E"/>
    <w:rsid w:val="007B35B2"/>
    <w:rsid w:val="007C166B"/>
    <w:rsid w:val="007D1FFF"/>
    <w:rsid w:val="007D425A"/>
    <w:rsid w:val="007D42A0"/>
    <w:rsid w:val="007E6733"/>
    <w:rsid w:val="007E685C"/>
    <w:rsid w:val="007E766D"/>
    <w:rsid w:val="007F6108"/>
    <w:rsid w:val="007F7097"/>
    <w:rsid w:val="008067A6"/>
    <w:rsid w:val="00814C62"/>
    <w:rsid w:val="00817D4A"/>
    <w:rsid w:val="00820878"/>
    <w:rsid w:val="008251B3"/>
    <w:rsid w:val="00837E5B"/>
    <w:rsid w:val="0084071E"/>
    <w:rsid w:val="00844F1D"/>
    <w:rsid w:val="0084749F"/>
    <w:rsid w:val="008537C3"/>
    <w:rsid w:val="0086294C"/>
    <w:rsid w:val="00864202"/>
    <w:rsid w:val="008925DA"/>
    <w:rsid w:val="008A0B72"/>
    <w:rsid w:val="008B0AB4"/>
    <w:rsid w:val="008B267C"/>
    <w:rsid w:val="008B5443"/>
    <w:rsid w:val="008C39D2"/>
    <w:rsid w:val="008C7EEB"/>
    <w:rsid w:val="008D0DEF"/>
    <w:rsid w:val="008D2256"/>
    <w:rsid w:val="008D5E3D"/>
    <w:rsid w:val="008E2741"/>
    <w:rsid w:val="0090737A"/>
    <w:rsid w:val="0096108C"/>
    <w:rsid w:val="00963BA0"/>
    <w:rsid w:val="00967764"/>
    <w:rsid w:val="009720F2"/>
    <w:rsid w:val="009810EE"/>
    <w:rsid w:val="00984CC9"/>
    <w:rsid w:val="0099233F"/>
    <w:rsid w:val="009B54A0"/>
    <w:rsid w:val="009C6405"/>
    <w:rsid w:val="009E42A5"/>
    <w:rsid w:val="00A053AE"/>
    <w:rsid w:val="00A06A05"/>
    <w:rsid w:val="00A256B4"/>
    <w:rsid w:val="00A30799"/>
    <w:rsid w:val="00A474A4"/>
    <w:rsid w:val="00A56076"/>
    <w:rsid w:val="00A57FE8"/>
    <w:rsid w:val="00A602E7"/>
    <w:rsid w:val="00A64ECE"/>
    <w:rsid w:val="00A66185"/>
    <w:rsid w:val="00A71CAD"/>
    <w:rsid w:val="00A731A2"/>
    <w:rsid w:val="00A81130"/>
    <w:rsid w:val="00A827C1"/>
    <w:rsid w:val="00A93F40"/>
    <w:rsid w:val="00A96F93"/>
    <w:rsid w:val="00AE52B2"/>
    <w:rsid w:val="00AE5772"/>
    <w:rsid w:val="00AF22AD"/>
    <w:rsid w:val="00AF5107"/>
    <w:rsid w:val="00B01B5A"/>
    <w:rsid w:val="00B06264"/>
    <w:rsid w:val="00B07C8F"/>
    <w:rsid w:val="00B275D4"/>
    <w:rsid w:val="00B3177E"/>
    <w:rsid w:val="00B31F41"/>
    <w:rsid w:val="00B75051"/>
    <w:rsid w:val="00B859DE"/>
    <w:rsid w:val="00BD0E59"/>
    <w:rsid w:val="00BD3C2E"/>
    <w:rsid w:val="00BE37E9"/>
    <w:rsid w:val="00BE64B7"/>
    <w:rsid w:val="00BF4EB7"/>
    <w:rsid w:val="00C02A9B"/>
    <w:rsid w:val="00C12D2F"/>
    <w:rsid w:val="00C21F86"/>
    <w:rsid w:val="00C277A8"/>
    <w:rsid w:val="00C309AE"/>
    <w:rsid w:val="00C33E9F"/>
    <w:rsid w:val="00C365CE"/>
    <w:rsid w:val="00C417EB"/>
    <w:rsid w:val="00C45703"/>
    <w:rsid w:val="00C4678D"/>
    <w:rsid w:val="00C528AE"/>
    <w:rsid w:val="00C61688"/>
    <w:rsid w:val="00C85D81"/>
    <w:rsid w:val="00CA7F89"/>
    <w:rsid w:val="00CE45B0"/>
    <w:rsid w:val="00CF625F"/>
    <w:rsid w:val="00D0014D"/>
    <w:rsid w:val="00D12CC6"/>
    <w:rsid w:val="00D13398"/>
    <w:rsid w:val="00D17719"/>
    <w:rsid w:val="00D212D9"/>
    <w:rsid w:val="00D22819"/>
    <w:rsid w:val="00D511F0"/>
    <w:rsid w:val="00D51D93"/>
    <w:rsid w:val="00D54EE5"/>
    <w:rsid w:val="00D63F82"/>
    <w:rsid w:val="00D640FC"/>
    <w:rsid w:val="00D64701"/>
    <w:rsid w:val="00D70F7D"/>
    <w:rsid w:val="00D724A0"/>
    <w:rsid w:val="00D817C7"/>
    <w:rsid w:val="00D92929"/>
    <w:rsid w:val="00D93C2E"/>
    <w:rsid w:val="00D970A5"/>
    <w:rsid w:val="00DB4967"/>
    <w:rsid w:val="00DE50CB"/>
    <w:rsid w:val="00E15763"/>
    <w:rsid w:val="00E1661E"/>
    <w:rsid w:val="00E206AE"/>
    <w:rsid w:val="00E23397"/>
    <w:rsid w:val="00E32CD7"/>
    <w:rsid w:val="00E41BD2"/>
    <w:rsid w:val="00E44EE1"/>
    <w:rsid w:val="00E522A9"/>
    <w:rsid w:val="00E5241D"/>
    <w:rsid w:val="00E52D45"/>
    <w:rsid w:val="00E5680C"/>
    <w:rsid w:val="00E61A16"/>
    <w:rsid w:val="00E73726"/>
    <w:rsid w:val="00E76267"/>
    <w:rsid w:val="00E879C0"/>
    <w:rsid w:val="00EA1BAF"/>
    <w:rsid w:val="00EA535B"/>
    <w:rsid w:val="00EA7158"/>
    <w:rsid w:val="00EC02E2"/>
    <w:rsid w:val="00EC24AF"/>
    <w:rsid w:val="00EC579D"/>
    <w:rsid w:val="00ED5BDC"/>
    <w:rsid w:val="00ED7DAC"/>
    <w:rsid w:val="00EE3646"/>
    <w:rsid w:val="00EF08AB"/>
    <w:rsid w:val="00EF53F4"/>
    <w:rsid w:val="00EF7D8D"/>
    <w:rsid w:val="00F067A6"/>
    <w:rsid w:val="00F164F6"/>
    <w:rsid w:val="00F20B25"/>
    <w:rsid w:val="00F21B0F"/>
    <w:rsid w:val="00F53A61"/>
    <w:rsid w:val="00F70C03"/>
    <w:rsid w:val="00F83760"/>
    <w:rsid w:val="00F87A1B"/>
    <w:rsid w:val="00F9084A"/>
    <w:rsid w:val="00FA337F"/>
    <w:rsid w:val="00FA73B3"/>
    <w:rsid w:val="00FB6E40"/>
    <w:rsid w:val="00FD1CCB"/>
    <w:rsid w:val="00FD49D5"/>
    <w:rsid w:val="00FD575D"/>
    <w:rsid w:val="00FF0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7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07512E"/>
  </w:style>
  <w:style w:type="paragraph" w:styleId="Heading1">
    <w:name w:val="heading 1"/>
    <w:next w:val="BodyText"/>
    <w:link w:val="Heading1Char"/>
    <w:uiPriority w:val="1"/>
    <w:qFormat/>
    <w:rsid w:val="00ED5BDC"/>
    <w:pPr>
      <w:keepNext/>
      <w:keepLines/>
      <w:tabs>
        <w:tab w:val="left" w:pos="3345"/>
      </w:tabs>
      <w:spacing w:before="240" w:after="120"/>
      <w:outlineLvl w:val="0"/>
    </w:pPr>
    <w:rPr>
      <w:b/>
      <w:color w:val="003865"/>
      <w:sz w:val="40"/>
      <w:szCs w:val="40"/>
    </w:rPr>
  </w:style>
  <w:style w:type="paragraph" w:styleId="Heading2">
    <w:name w:val="heading 2"/>
    <w:next w:val="BodyText"/>
    <w:link w:val="Heading2Char"/>
    <w:uiPriority w:val="1"/>
    <w:qFormat/>
    <w:rsid w:val="00E41BD2"/>
    <w:pPr>
      <w:keepNext/>
      <w:keepLines/>
      <w:pBdr>
        <w:bottom w:val="single" w:sz="4" w:space="1" w:color="auto"/>
      </w:pBdr>
      <w:tabs>
        <w:tab w:val="left" w:pos="2400"/>
      </w:tabs>
      <w:spacing w:before="240" w:after="240"/>
      <w:outlineLvl w:val="1"/>
    </w:pPr>
    <w:rPr>
      <w:rFonts w:asciiTheme="minorHAnsi" w:eastAsiaTheme="majorEastAsia" w:hAnsiTheme="minorHAnsi" w:cstheme="majorBidi"/>
      <w:b/>
      <w:bCs/>
      <w:color w:val="003865"/>
      <w:sz w:val="40"/>
      <w:szCs w:val="32"/>
    </w:rPr>
  </w:style>
  <w:style w:type="paragraph" w:styleId="Heading3">
    <w:name w:val="heading 3"/>
    <w:basedOn w:val="Heading2"/>
    <w:next w:val="BodyText"/>
    <w:link w:val="Heading3Char"/>
    <w:uiPriority w:val="1"/>
    <w:qFormat/>
    <w:rsid w:val="00E41BD2"/>
    <w:pPr>
      <w:pBdr>
        <w:bottom w:val="none" w:sz="0" w:space="0" w:color="auto"/>
      </w:pBdr>
      <w:outlineLvl w:val="2"/>
    </w:pPr>
    <w:rPr>
      <w:sz w:val="32"/>
    </w:rPr>
  </w:style>
  <w:style w:type="paragraph" w:styleId="Heading4">
    <w:name w:val="heading 4"/>
    <w:basedOn w:val="Heading3"/>
    <w:next w:val="BodyText"/>
    <w:link w:val="Heading4Char"/>
    <w:uiPriority w:val="1"/>
    <w:qFormat/>
    <w:rsid w:val="00E41BD2"/>
    <w:pPr>
      <w:outlineLvl w:val="3"/>
    </w:pPr>
    <w:rPr>
      <w:sz w:val="24"/>
    </w:rPr>
  </w:style>
  <w:style w:type="paragraph" w:styleId="Heading5">
    <w:name w:val="heading 5"/>
    <w:basedOn w:val="Normal"/>
    <w:next w:val="Normal"/>
    <w:link w:val="Heading5Char"/>
    <w:uiPriority w:val="1"/>
    <w:semiHidden/>
    <w:unhideWhenUsed/>
    <w:qFormat/>
    <w:rsid w:val="001E5ECF"/>
    <w:pPr>
      <w:keepNext/>
      <w:keepLines/>
      <w:spacing w:before="200"/>
      <w:outlineLvl w:val="4"/>
    </w:pPr>
    <w:rPr>
      <w:rFonts w:asciiTheme="majorHAnsi" w:eastAsiaTheme="majorEastAsia" w:hAnsiTheme="majorHAnsi" w:cstheme="majorBidi"/>
      <w:color w:val="001B32" w:themeColor="accent1" w:themeShade="7F"/>
    </w:rPr>
  </w:style>
  <w:style w:type="paragraph" w:styleId="Heading6">
    <w:name w:val="heading 6"/>
    <w:basedOn w:val="Normal"/>
    <w:next w:val="Normal"/>
    <w:link w:val="Heading6Char"/>
    <w:uiPriority w:val="1"/>
    <w:semiHidden/>
    <w:unhideWhenUsed/>
    <w:qFormat/>
    <w:rsid w:val="001E5ECF"/>
    <w:pPr>
      <w:keepNext/>
      <w:keepLines/>
      <w:spacing w:before="200"/>
      <w:outlineLvl w:val="5"/>
    </w:pPr>
    <w:rPr>
      <w:rFonts w:asciiTheme="majorHAnsi" w:eastAsiaTheme="majorEastAsia" w:hAnsiTheme="majorHAnsi" w:cstheme="majorBidi"/>
      <w:i/>
      <w:iCs/>
      <w:color w:val="001B32" w:themeColor="accent1" w:themeShade="7F"/>
    </w:rPr>
  </w:style>
  <w:style w:type="paragraph" w:styleId="Heading7">
    <w:name w:val="heading 7"/>
    <w:basedOn w:val="Normal"/>
    <w:next w:val="Normal"/>
    <w:link w:val="Heading7Char"/>
    <w:uiPriority w:val="1"/>
    <w:semiHidden/>
    <w:unhideWhenUsed/>
    <w:qFormat/>
    <w:rsid w:val="001E5ECF"/>
    <w:pPr>
      <w:keepNext/>
      <w:keepLines/>
      <w:spacing w:before="200"/>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spacing w:before="200"/>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spacing w:before="200"/>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8649F"/>
    <w:pPr>
      <w:spacing w:before="200" w:after="200"/>
    </w:pPr>
    <w:rPr>
      <w:rFonts w:asciiTheme="minorHAnsi" w:hAnsiTheme="minorHAnsi"/>
    </w:rPr>
  </w:style>
  <w:style w:type="character" w:customStyle="1" w:styleId="BodyTextChar">
    <w:name w:val="Body Text Char"/>
    <w:basedOn w:val="DefaultParagraphFont"/>
    <w:link w:val="BodyText"/>
    <w:rsid w:val="0068649F"/>
    <w:rPr>
      <w:rFonts w:asciiTheme="minorHAnsi" w:hAnsiTheme="minorHAnsi"/>
      <w:sz w:val="22"/>
      <w:szCs w:val="22"/>
    </w:rPr>
  </w:style>
  <w:style w:type="character" w:customStyle="1" w:styleId="Heading1Char">
    <w:name w:val="Heading 1 Char"/>
    <w:basedOn w:val="DefaultParagraphFont"/>
    <w:link w:val="Heading1"/>
    <w:uiPriority w:val="1"/>
    <w:rsid w:val="00ED5BDC"/>
    <w:rPr>
      <w:rFonts w:ascii="Calibri" w:hAnsi="Calibri"/>
      <w:b/>
      <w:color w:val="003865"/>
      <w:sz w:val="40"/>
      <w:szCs w:val="40"/>
    </w:rPr>
  </w:style>
  <w:style w:type="character" w:customStyle="1" w:styleId="Heading2Char">
    <w:name w:val="Heading 2 Char"/>
    <w:basedOn w:val="DefaultParagraphFont"/>
    <w:link w:val="Heading2"/>
    <w:uiPriority w:val="1"/>
    <w:rsid w:val="00E41BD2"/>
    <w:rPr>
      <w:rFonts w:asciiTheme="minorHAnsi" w:eastAsiaTheme="majorEastAsia" w:hAnsiTheme="minorHAnsi" w:cstheme="majorBidi"/>
      <w:b/>
      <w:bCs/>
      <w:color w:val="003865"/>
      <w:sz w:val="40"/>
      <w:szCs w:val="32"/>
    </w:rPr>
  </w:style>
  <w:style w:type="character" w:customStyle="1" w:styleId="Heading3Char">
    <w:name w:val="Heading 3 Char"/>
    <w:basedOn w:val="DefaultParagraphFont"/>
    <w:link w:val="Heading3"/>
    <w:uiPriority w:val="1"/>
    <w:rsid w:val="00E41BD2"/>
    <w:rPr>
      <w:rFonts w:asciiTheme="minorHAnsi" w:eastAsiaTheme="majorEastAsia" w:hAnsiTheme="minorHAnsi" w:cstheme="majorBidi"/>
      <w:b/>
      <w:bCs/>
      <w:color w:val="003865"/>
      <w:sz w:val="32"/>
      <w:szCs w:val="32"/>
    </w:rPr>
  </w:style>
  <w:style w:type="character" w:customStyle="1" w:styleId="Heading4Char">
    <w:name w:val="Heading 4 Char"/>
    <w:basedOn w:val="DefaultParagraphFont"/>
    <w:link w:val="Heading4"/>
    <w:uiPriority w:val="1"/>
    <w:rsid w:val="00E41BD2"/>
    <w:rPr>
      <w:rFonts w:asciiTheme="minorHAnsi" w:eastAsiaTheme="majorEastAsia" w:hAnsiTheme="minorHAnsi" w:cstheme="majorBidi"/>
      <w:b/>
      <w:bCs/>
      <w:color w:val="003865"/>
      <w:sz w:val="24"/>
      <w:szCs w:val="32"/>
    </w:rPr>
  </w:style>
  <w:style w:type="character" w:customStyle="1" w:styleId="Heading5Char">
    <w:name w:val="Heading 5 Char"/>
    <w:basedOn w:val="DefaultParagraphFont"/>
    <w:link w:val="Heading5"/>
    <w:uiPriority w:val="1"/>
    <w:semiHidden/>
    <w:rsid w:val="001E5ECF"/>
    <w:rPr>
      <w:rFonts w:asciiTheme="majorHAnsi" w:eastAsiaTheme="majorEastAsia" w:hAnsiTheme="majorHAnsi" w:cstheme="majorBidi"/>
      <w:color w:val="001B32" w:themeColor="accent1" w:themeShade="7F"/>
    </w:rPr>
  </w:style>
  <w:style w:type="character" w:customStyle="1" w:styleId="Heading6Char">
    <w:name w:val="Heading 6 Char"/>
    <w:basedOn w:val="DefaultParagraphFont"/>
    <w:link w:val="Heading6"/>
    <w:uiPriority w:val="1"/>
    <w:semiHidden/>
    <w:rsid w:val="008D5E3D"/>
    <w:rPr>
      <w:rFonts w:asciiTheme="majorHAnsi" w:eastAsiaTheme="majorEastAsia" w:hAnsiTheme="majorHAnsi" w:cstheme="majorBidi"/>
      <w:i/>
      <w:iCs/>
      <w:color w:val="001B32" w:themeColor="accent1" w:themeShade="7F"/>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basedOn w:val="DefaultParagraphFont"/>
    <w:uiPriority w:val="3"/>
    <w:qFormat/>
    <w:rsid w:val="002F1947"/>
    <w:rPr>
      <w:i/>
      <w:iCs/>
    </w:rPr>
  </w:style>
  <w:style w:type="paragraph" w:customStyle="1" w:styleId="EmphasisItalics">
    <w:name w:val="Emphasis Italics"/>
    <w:basedOn w:val="Normal"/>
    <w:uiPriority w:val="3"/>
    <w:rsid w:val="001E5ECF"/>
    <w:pPr>
      <w:spacing w:before="240" w:line="360" w:lineRule="auto"/>
    </w:pPr>
    <w:rPr>
      <w:rFonts w:ascii="Arial Bold" w:hAnsi="Arial Bold" w:cs="Arial"/>
      <w:b/>
      <w:i/>
      <w:color w:val="000000" w:themeColor="text2"/>
      <w:szCs w:val="16"/>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rsid w:val="001E5ECF"/>
    <w:rPr>
      <w:color w:val="00A3E2" w:themeColor="hyperlink"/>
      <w:u w:val="single"/>
    </w:rPr>
  </w:style>
  <w:style w:type="character" w:styleId="IntenseEmphasis">
    <w:name w:val="Intense Emphasis"/>
    <w:basedOn w:val="DefaultParagraphFont"/>
    <w:uiPriority w:val="3"/>
    <w:qFormat/>
    <w:rsid w:val="002F1947"/>
    <w:rPr>
      <w:b/>
      <w:bCs/>
      <w:i/>
      <w:iCs/>
      <w:color w:val="auto"/>
    </w:rPr>
  </w:style>
  <w:style w:type="paragraph" w:styleId="IntenseQuote">
    <w:name w:val="Intense Quote"/>
    <w:basedOn w:val="BodyText"/>
    <w:next w:val="BodyText"/>
    <w:link w:val="IntenseQuoteChar"/>
    <w:uiPriority w:val="3"/>
    <w:qFormat/>
    <w:rsid w:val="002F1947"/>
    <w:pPr>
      <w:pBdr>
        <w:bottom w:val="single" w:sz="4" w:space="4" w:color="003865" w:themeColor="accent1"/>
      </w:pBdr>
      <w:spacing w:after="280"/>
      <w:ind w:left="936" w:right="936"/>
    </w:pPr>
    <w:rPr>
      <w:b/>
      <w:bCs/>
      <w:i/>
      <w:iCs/>
    </w:rPr>
  </w:style>
  <w:style w:type="character" w:customStyle="1" w:styleId="IntenseQuoteChar">
    <w:name w:val="Intense Quote Char"/>
    <w:basedOn w:val="DefaultParagraphFont"/>
    <w:link w:val="IntenseQuote"/>
    <w:uiPriority w:val="3"/>
    <w:rsid w:val="002F1947"/>
    <w:rPr>
      <w:b/>
      <w:bCs/>
      <w:i/>
      <w:iCs/>
      <w:sz w:val="22"/>
    </w:rPr>
  </w:style>
  <w:style w:type="character" w:styleId="IntenseReference">
    <w:name w:val="Intense Reference"/>
    <w:uiPriority w:val="3"/>
    <w:rsid w:val="001E5ECF"/>
    <w:rPr>
      <w:smallCaps/>
      <w:spacing w:val="5"/>
      <w:u w:val="single"/>
    </w:rPr>
  </w:style>
  <w:style w:type="paragraph" w:styleId="Header">
    <w:name w:val="header"/>
    <w:basedOn w:val="Normal"/>
    <w:link w:val="HeaderChar"/>
    <w:uiPriority w:val="99"/>
    <w:rsid w:val="002F194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F1947"/>
  </w:style>
  <w:style w:type="paragraph" w:styleId="ListNumber">
    <w:name w:val="List Number"/>
    <w:basedOn w:val="BodyText"/>
    <w:semiHidden/>
    <w:rsid w:val="001E5ECF"/>
    <w:pPr>
      <w:numPr>
        <w:numId w:val="15"/>
      </w:numPr>
    </w:pPr>
  </w:style>
  <w:style w:type="paragraph" w:styleId="Quote">
    <w:name w:val="Quote"/>
    <w:basedOn w:val="Normal"/>
    <w:next w:val="Normal"/>
    <w:link w:val="QuoteChar"/>
    <w:uiPriority w:val="3"/>
    <w:rsid w:val="001E5ECF"/>
    <w:pPr>
      <w:spacing w:before="200"/>
      <w:ind w:left="360" w:right="360"/>
    </w:pPr>
    <w:rPr>
      <w:rFonts w:asciiTheme="minorHAnsi" w:hAnsiTheme="minorHAnsi"/>
      <w:i/>
      <w:iCs/>
    </w:rPr>
  </w:style>
  <w:style w:type="character" w:customStyle="1" w:styleId="QuoteChar">
    <w:name w:val="Quote Char"/>
    <w:basedOn w:val="DefaultParagraphFont"/>
    <w:link w:val="Quote"/>
    <w:uiPriority w:val="3"/>
    <w:rsid w:val="002F1947"/>
    <w:rPr>
      <w:rFonts w:asciiTheme="minorHAnsi" w:hAnsiTheme="minorHAnsi"/>
      <w:i/>
      <w:iCs/>
      <w:sz w:val="22"/>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character" w:styleId="SubtleEmphasis">
    <w:name w:val="Subtle Emphasis"/>
    <w:uiPriority w:val="3"/>
    <w:rsid w:val="001E5ECF"/>
    <w:rPr>
      <w:i/>
      <w:iCs/>
    </w:rPr>
  </w:style>
  <w:style w:type="character" w:styleId="SubtleReference">
    <w:name w:val="Subtle Reference"/>
    <w:uiPriority w:val="3"/>
    <w:rsid w:val="001E5ECF"/>
    <w:rPr>
      <w:smallCaps/>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D970A5"/>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customStyle="1" w:styleId="Tableparagraph">
    <w:name w:val="Table paragraph"/>
    <w:next w:val="Normal"/>
    <w:rsid w:val="001E5ECF"/>
    <w:pPr>
      <w:tabs>
        <w:tab w:val="left" w:pos="3734"/>
      </w:tabs>
      <w:autoSpaceDE w:val="0"/>
      <w:autoSpaceDN w:val="0"/>
      <w:adjustRightInd w:val="0"/>
      <w:ind w:left="29"/>
      <w:textAlignment w:val="center"/>
    </w:pPr>
    <w:rPr>
      <w:rFonts w:cs="Arial"/>
      <w:color w:val="000000"/>
      <w:sz w:val="18"/>
      <w:szCs w:val="18"/>
    </w:rPr>
  </w:style>
  <w:style w:type="paragraph" w:customStyle="1" w:styleId="Tablelist">
    <w:name w:val="Table list"/>
    <w:basedOn w:val="Tableparagraph"/>
    <w:rsid w:val="001E5ECF"/>
    <w:pPr>
      <w:numPr>
        <w:numId w:val="17"/>
      </w:numPr>
      <w:spacing w:before="60"/>
    </w:pPr>
    <w:rPr>
      <w:lang w:bidi="ar-SA"/>
    </w:rPr>
  </w:style>
  <w:style w:type="paragraph" w:customStyle="1" w:styleId="TableFiguretitle">
    <w:name w:val="Table/Figure title"/>
    <w:basedOn w:val="Heading3"/>
    <w:next w:val="Normal"/>
    <w:qFormat/>
    <w:rsid w:val="00E41BD2"/>
    <w:pPr>
      <w:spacing w:after="120" w:line="240" w:lineRule="auto"/>
      <w:jc w:val="center"/>
    </w:pPr>
    <w:rPr>
      <w:rFonts w:eastAsia="Times New Roman"/>
      <w:iCs/>
      <w:sz w:val="22"/>
      <w:szCs w:val="28"/>
    </w:rPr>
  </w:style>
  <w:style w:type="paragraph" w:styleId="Title">
    <w:name w:val="Title"/>
    <w:basedOn w:val="Normal"/>
    <w:next w:val="Normal"/>
    <w:link w:val="TitleChar"/>
    <w:qFormat/>
    <w:rsid w:val="00EF7D8D"/>
    <w:pPr>
      <w:pBdr>
        <w:top w:val="single" w:sz="4" w:space="6" w:color="auto"/>
      </w:pBdr>
      <w:spacing w:line="240" w:lineRule="auto"/>
      <w:contextualSpacing/>
      <w:jc w:val="right"/>
    </w:pPr>
    <w:rPr>
      <w:rFonts w:eastAsiaTheme="majorEastAsia" w:cstheme="majorBidi"/>
      <w:spacing w:val="5"/>
      <w:sz w:val="72"/>
      <w:szCs w:val="52"/>
    </w:rPr>
  </w:style>
  <w:style w:type="character" w:customStyle="1" w:styleId="TitleChar">
    <w:name w:val="Title Char"/>
    <w:basedOn w:val="DefaultParagraphFont"/>
    <w:link w:val="Title"/>
    <w:rsid w:val="00EF7D8D"/>
    <w:rPr>
      <w:rFonts w:eastAsiaTheme="majorEastAsia" w:cstheme="majorBidi"/>
      <w:spacing w:val="5"/>
      <w:sz w:val="72"/>
      <w:szCs w:val="52"/>
    </w:rPr>
  </w:style>
  <w:style w:type="paragraph" w:styleId="TOC1">
    <w:name w:val="toc 1"/>
    <w:basedOn w:val="Normal"/>
    <w:uiPriority w:val="39"/>
    <w:unhideWhenUsed/>
    <w:rsid w:val="001E5ECF"/>
    <w:pPr>
      <w:autoSpaceDE w:val="0"/>
      <w:autoSpaceDN w:val="0"/>
      <w:adjustRightInd w:val="0"/>
      <w:spacing w:after="100" w:line="360" w:lineRule="auto"/>
      <w:textAlignment w:val="center"/>
    </w:pPr>
    <w:rPr>
      <w:rFonts w:cs="Arial"/>
      <w:b/>
      <w:bCs/>
    </w:rPr>
  </w:style>
  <w:style w:type="paragraph" w:styleId="TOC2">
    <w:name w:val="toc 2"/>
    <w:basedOn w:val="Normal"/>
    <w:next w:val="Normal"/>
    <w:uiPriority w:val="39"/>
    <w:unhideWhenUsed/>
    <w:rsid w:val="001E5ECF"/>
    <w:pPr>
      <w:spacing w:after="100"/>
      <w:ind w:left="200"/>
    </w:pPr>
  </w:style>
  <w:style w:type="paragraph" w:styleId="TOCHeading">
    <w:name w:val="TOC Heading"/>
    <w:next w:val="Normal"/>
    <w:uiPriority w:val="39"/>
    <w:unhideWhenUsed/>
    <w:qFormat/>
    <w:rsid w:val="001E5ECF"/>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Footer">
    <w:name w:val="footer"/>
    <w:basedOn w:val="Normal"/>
    <w:link w:val="FooterChar"/>
    <w:uiPriority w:val="99"/>
    <w:qFormat/>
    <w:rsid w:val="002F1947"/>
    <w:pPr>
      <w:tabs>
        <w:tab w:val="center" w:pos="4320"/>
        <w:tab w:val="right" w:pos="8640"/>
      </w:tabs>
      <w:spacing w:before="0" w:line="336" w:lineRule="auto"/>
      <w:jc w:val="right"/>
    </w:pPr>
  </w:style>
  <w:style w:type="character" w:customStyle="1" w:styleId="FooterChar">
    <w:name w:val="Footer Char"/>
    <w:basedOn w:val="DefaultParagraphFont"/>
    <w:link w:val="Footer"/>
    <w:uiPriority w:val="99"/>
    <w:rsid w:val="002F1947"/>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List">
    <w:name w:val="List"/>
    <w:basedOn w:val="Normal"/>
    <w:qFormat/>
    <w:rsid w:val="005666F2"/>
    <w:pPr>
      <w:numPr>
        <w:numId w:val="24"/>
      </w:numPr>
      <w:spacing w:line="300" w:lineRule="auto"/>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customStyle="1" w:styleId="Tablebodytext">
    <w:name w:val="Table body text"/>
    <w:next w:val="Normal"/>
    <w:link w:val="TablebodytextChar"/>
    <w:uiPriority w:val="3"/>
    <w:qFormat/>
    <w:rsid w:val="00D640FC"/>
    <w:pPr>
      <w:framePr w:hSpace="187" w:wrap="around" w:vAnchor="text" w:hAnchor="margin" w:x="170" w:y="132"/>
      <w:autoSpaceDE w:val="0"/>
      <w:autoSpaceDN w:val="0"/>
      <w:adjustRightInd w:val="0"/>
      <w:spacing w:line="240" w:lineRule="auto"/>
      <w:ind w:left="29"/>
      <w:suppressOverlap/>
      <w:jc w:val="center"/>
      <w:textAlignment w:val="center"/>
    </w:pPr>
    <w:rPr>
      <w:rFonts w:cs="Arial"/>
      <w:color w:val="000000"/>
      <w:szCs w:val="18"/>
    </w:rPr>
  </w:style>
  <w:style w:type="character" w:customStyle="1" w:styleId="TablebodytextChar">
    <w:name w:val="Table body text Char"/>
    <w:basedOn w:val="DefaultParagraphFont"/>
    <w:link w:val="Tablebodytext"/>
    <w:uiPriority w:val="3"/>
    <w:rsid w:val="00D640FC"/>
    <w:rPr>
      <w:rFonts w:ascii="Calibri" w:hAnsi="Calibri" w:cs="Arial"/>
      <w:color w:val="000000"/>
      <w:sz w:val="22"/>
      <w:szCs w:val="18"/>
    </w:rPr>
  </w:style>
  <w:style w:type="paragraph" w:customStyle="1" w:styleId="TableH1">
    <w:name w:val="Table H1"/>
    <w:next w:val="BodyText"/>
    <w:link w:val="TableH1Char"/>
    <w:uiPriority w:val="4"/>
    <w:qFormat/>
    <w:rsid w:val="0007512E"/>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TablebodytextChar"/>
    <w:link w:val="TableH1"/>
    <w:uiPriority w:val="4"/>
    <w:rsid w:val="0007512E"/>
    <w:rPr>
      <w:rFonts w:asciiTheme="minorHAnsi" w:eastAsiaTheme="majorEastAsia" w:hAnsiTheme="minorHAnsi" w:cstheme="majorBidi"/>
      <w:b/>
      <w:bCs/>
      <w:color w:val="000000"/>
      <w:sz w:val="22"/>
      <w:szCs w:val="32"/>
    </w:rPr>
  </w:style>
  <w:style w:type="character" w:styleId="PlaceholderText">
    <w:name w:val="Placeholder Text"/>
    <w:basedOn w:val="DefaultParagraphFont"/>
    <w:uiPriority w:val="99"/>
    <w:semiHidden/>
    <w:rsid w:val="00E76267"/>
    <w:rPr>
      <w:color w:val="808080"/>
    </w:rPr>
  </w:style>
  <w:style w:type="paragraph" w:styleId="NoSpacing">
    <w:name w:val="No Spacing"/>
    <w:uiPriority w:val="1"/>
    <w:rsid w:val="00D640FC"/>
    <w:pPr>
      <w:spacing w:before="0" w:line="240" w:lineRule="auto"/>
    </w:pPr>
    <w:rPr>
      <w:rFonts w:asciiTheme="minorHAnsi" w:eastAsiaTheme="minorHAnsi" w:hAnsiTheme="minorHAnsi" w:cstheme="minorBidi"/>
      <w:color w:val="000000" w:themeColor="text2"/>
      <w:lang w:bidi="ar-SA"/>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D640FC"/>
    <w:pPr>
      <w:ind w:left="720"/>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2">
    <w:name w:val="Title 2"/>
    <w:basedOn w:val="Title"/>
    <w:qFormat/>
    <w:rsid w:val="00EF7D8D"/>
    <w:pPr>
      <w:pBdr>
        <w:top w:val="none" w:sz="0" w:space="0" w:color="auto"/>
        <w:bottom w:val="single" w:sz="4" w:space="14" w:color="auto"/>
      </w:pBdr>
      <w:spacing w:before="600" w:after="600"/>
    </w:pPr>
    <w:rPr>
      <w:rFonts w:ascii="Arial" w:hAnsi="Arial"/>
      <w:sz w:val="24"/>
      <w:szCs w:val="20"/>
    </w:rPr>
  </w:style>
  <w:style w:type="paragraph" w:styleId="TOC3">
    <w:name w:val="toc 3"/>
    <w:basedOn w:val="Normal"/>
    <w:next w:val="Normal"/>
    <w:autoRedefine/>
    <w:uiPriority w:val="39"/>
    <w:unhideWhenUsed/>
    <w:rsid w:val="001C4B91"/>
    <w:pPr>
      <w:spacing w:after="100"/>
      <w:ind w:left="440"/>
    </w:pPr>
  </w:style>
  <w:style w:type="paragraph" w:customStyle="1" w:styleId="TableofContentsHeader">
    <w:name w:val="Table of Contents Header"/>
    <w:basedOn w:val="Heading1"/>
    <w:link w:val="TableofContentsHeaderChar"/>
    <w:qFormat/>
    <w:rsid w:val="00EC24AF"/>
    <w:rPr>
      <w:rFonts w:eastAsiaTheme="minorEastAsia"/>
      <w:noProof/>
      <w:lang w:bidi="ar-SA"/>
    </w:rPr>
  </w:style>
  <w:style w:type="character" w:customStyle="1" w:styleId="TableofContentsHeaderChar">
    <w:name w:val="Table of Contents Header Char"/>
    <w:basedOn w:val="Heading1Char"/>
    <w:link w:val="TableofContentsHeader"/>
    <w:rsid w:val="00EC24AF"/>
    <w:rPr>
      <w:rFonts w:ascii="Calibri" w:eastAsiaTheme="minorEastAsia" w:hAnsi="Calibri"/>
      <w:b/>
      <w:noProof/>
      <w:color w:val="003865"/>
      <w:sz w:val="40"/>
      <w:szCs w:val="40"/>
      <w:lang w:bidi="ar-SA"/>
    </w:rPr>
  </w:style>
  <w:style w:type="character" w:styleId="UnresolvedMention">
    <w:name w:val="Unresolved Mention"/>
    <w:basedOn w:val="DefaultParagraphFont"/>
    <w:uiPriority w:val="99"/>
    <w:semiHidden/>
    <w:unhideWhenUsed/>
    <w:rsid w:val="00211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48506633">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64425832">
      <w:bodyDiv w:val="1"/>
      <w:marLeft w:val="0"/>
      <w:marRight w:val="0"/>
      <w:marTop w:val="0"/>
      <w:marBottom w:val="0"/>
      <w:divBdr>
        <w:top w:val="none" w:sz="0" w:space="0" w:color="auto"/>
        <w:left w:val="none" w:sz="0" w:space="0" w:color="auto"/>
        <w:bottom w:val="none" w:sz="0" w:space="0" w:color="auto"/>
        <w:right w:val="none" w:sz="0" w:space="0" w:color="auto"/>
      </w:divBdr>
    </w:div>
    <w:div w:id="316500892">
      <w:bodyDiv w:val="1"/>
      <w:marLeft w:val="0"/>
      <w:marRight w:val="0"/>
      <w:marTop w:val="0"/>
      <w:marBottom w:val="0"/>
      <w:divBdr>
        <w:top w:val="none" w:sz="0" w:space="0" w:color="auto"/>
        <w:left w:val="none" w:sz="0" w:space="0" w:color="auto"/>
        <w:bottom w:val="none" w:sz="0" w:space="0" w:color="auto"/>
        <w:right w:val="none" w:sz="0" w:space="0" w:color="auto"/>
      </w:divBdr>
    </w:div>
    <w:div w:id="127135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jpfuhl@mngrocer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Tracy@state.mn.us"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innesota Brand Colors">
      <a:dk1>
        <a:srgbClr val="003865"/>
      </a:dk1>
      <a:lt1>
        <a:srgbClr val="FFFFFF"/>
      </a:lt1>
      <a:dk2>
        <a:srgbClr val="000000"/>
      </a:dk2>
      <a:lt2>
        <a:srgbClr val="DDDDDA"/>
      </a:lt2>
      <a:accent1>
        <a:srgbClr val="003865"/>
      </a:accent1>
      <a:accent2>
        <a:srgbClr val="78BE20"/>
      </a:accent2>
      <a:accent3>
        <a:srgbClr val="009BBB"/>
      </a:accent3>
      <a:accent4>
        <a:srgbClr val="8B422F"/>
      </a:accent4>
      <a:accent5>
        <a:srgbClr val="12525B"/>
      </a:accent5>
      <a:accent6>
        <a:srgbClr val="62295C"/>
      </a:accent6>
      <a:hlink>
        <a:srgbClr val="00A3E2"/>
      </a:hlink>
      <a:folHlink>
        <a:srgbClr val="007AA9"/>
      </a:folHlink>
    </a:clrScheme>
    <a:fontScheme name="MN Secondary Fonts">
      <a:majorFont>
        <a:latin typeface="Calibri"/>
        <a:ea typeface=""/>
        <a:cs typeface=""/>
      </a:majorFont>
      <a:minorFont>
        <a:latin typeface="Calibri"/>
        <a:ea typeface=""/>
        <a:cs typeface=""/>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84D9526CAB864C9DC248A6AA2C129E" ma:contentTypeVersion="12" ma:contentTypeDescription="Create a new document." ma:contentTypeScope="" ma:versionID="f898ad89bf71ced6359d71250effdaca">
  <xsd:schema xmlns:xsd="http://www.w3.org/2001/XMLSchema" xmlns:xs="http://www.w3.org/2001/XMLSchema" xmlns:p="http://schemas.microsoft.com/office/2006/metadata/properties" xmlns:ns3="ec5ffc2c-0589-4753-b34a-4c035d4e7b7e" targetNamespace="http://schemas.microsoft.com/office/2006/metadata/properties" ma:root="true" ma:fieldsID="5bc6ae547dafb556761e6af153889da5" ns3:_="">
    <xsd:import namespace="ec5ffc2c-0589-4753-b34a-4c035d4e7b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ffc2c-0589-4753-b34a-4c035d4e7b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99D8C6-BB7A-481B-A5B0-316B13A821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1DFD7C-F01E-4502-B878-5CA92182B54B}">
  <ds:schemaRefs>
    <ds:schemaRef ds:uri="http://schemas.openxmlformats.org/officeDocument/2006/bibliography"/>
  </ds:schemaRefs>
</ds:datastoreItem>
</file>

<file path=customXml/itemProps3.xml><?xml version="1.0" encoding="utf-8"?>
<ds:datastoreItem xmlns:ds="http://schemas.openxmlformats.org/officeDocument/2006/customXml" ds:itemID="{E4E9F4DC-0B00-4B75-A775-53A20BD80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ffc2c-0589-4753-b34a-4c035d4e7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7A8714-EEBF-4E28-A310-6760969D41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1265</Words>
  <Characters>8207</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template</dc:subject>
  <dc:creator/>
  <cp:keywords>template, report</cp:keywords>
  <cp:lastModifiedBy/>
  <cp:revision>1</cp:revision>
  <dcterms:created xsi:type="dcterms:W3CDTF">2022-01-05T13:20:00Z</dcterms:created>
  <dcterms:modified xsi:type="dcterms:W3CDTF">2022-01-20T21:48:00Z</dcterms:modified>
  <cp:category>template</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0x0101005284D9526CAB864C9DC248A6AA2C129E</vt:lpwstr>
  </property>
</Properties>
</file>