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BF" w:rsidRDefault="00FB71BF">
      <w:pPr>
        <w:pStyle w:val="BodyText"/>
        <w:spacing w:before="7"/>
        <w:rPr>
          <w:rFonts w:ascii="Times New Roman"/>
          <w:sz w:val="9"/>
        </w:rPr>
      </w:pPr>
    </w:p>
    <w:p w:rsidR="00FB71BF" w:rsidRDefault="000434DE">
      <w:pPr>
        <w:pStyle w:val="BodyText"/>
        <w:ind w:left="111"/>
        <w:rPr>
          <w:rFonts w:ascii="Times New Roman"/>
        </w:rPr>
      </w:pPr>
      <w:r>
        <w:rPr>
          <w:rFonts w:ascii="Times New Roman"/>
          <w:noProof/>
        </w:rPr>
        <mc:AlternateContent>
          <mc:Choice Requires="wps">
            <w:drawing>
              <wp:inline distT="0" distB="0" distL="0" distR="0">
                <wp:extent cx="6056630" cy="271780"/>
                <wp:effectExtent l="1270" t="0" r="0" b="44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780"/>
                        </a:xfrm>
                        <a:prstGeom prst="rect">
                          <a:avLst/>
                        </a:prstGeom>
                        <a:solidFill>
                          <a:srgbClr val="99CB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1BF" w:rsidRDefault="00CD6959">
                            <w:pPr>
                              <w:spacing w:before="57"/>
                              <w:ind w:left="88"/>
                            </w:pPr>
                            <w:bookmarkStart w:id="0" w:name="DEED_-_Office_of_Broadband_Development"/>
                            <w:bookmarkEnd w:id="0"/>
                            <w:r>
                              <w:rPr>
                                <w:color w:val="FFFFFF"/>
                              </w:rPr>
                              <w:t>DEED - OFFICE OF BROADBAND DEVELOPMENT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76.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" fillcolor="#99cb38" stroked="f">
                <v:textbox inset="0,0,0,0">
                  <w:txbxContent>
                    <w:p w:rsidR="00FB71BF" w:rsidRDefault="00CD6959">
                      <w:pPr>
                        <w:spacing w:before="57"/>
                        <w:ind w:left="88"/>
                      </w:pPr>
                      <w:bookmarkStart w:id="1" w:name="DEED_-_Office_of_Broadband_Development"/>
                      <w:bookmarkEnd w:id="1"/>
                      <w:r>
                        <w:rPr>
                          <w:color w:val="FFFFFF"/>
                        </w:rPr>
                        <w:t>DEED - OFFICE OF BROADBAND DEVELOPMENT</w:t>
                      </w:r>
                    </w:p>
                  </w:txbxContent>
                </v:textbox>
                <w10:anchorlock/>
              </v:shape>
            </w:pict>
          </mc:Fallback>
        </mc:AlternateContent>
      </w:r>
    </w:p>
    <w:p w:rsidR="00FB71BF" w:rsidRDefault="00FB71BF">
      <w:pPr>
        <w:pStyle w:val="BodyText"/>
        <w:spacing w:before="9"/>
        <w:rPr>
          <w:rFonts w:ascii="Times New Roman"/>
          <w:sz w:val="6"/>
        </w:rPr>
      </w:pPr>
    </w:p>
    <w:p w:rsidR="00FB71BF" w:rsidRDefault="000434DE">
      <w:pPr>
        <w:pStyle w:val="BodyText"/>
        <w:ind w:left="111"/>
        <w:rPr>
          <w:rFonts w:ascii="Times New Roman"/>
        </w:rPr>
      </w:pPr>
      <w:r>
        <w:rPr>
          <w:rFonts w:ascii="Times New Roman"/>
          <w:noProof/>
        </w:rPr>
        <mc:AlternateContent>
          <mc:Choice Requires="wps">
            <w:drawing>
              <wp:inline distT="0" distB="0" distL="0" distR="0">
                <wp:extent cx="6056630" cy="254635"/>
                <wp:effectExtent l="1270" t="381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54635"/>
                        </a:xfrm>
                        <a:prstGeom prst="rect">
                          <a:avLst/>
                        </a:prstGeom>
                        <a:solidFill>
                          <a:srgbClr val="EAF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1BF" w:rsidRDefault="00CD6959">
                            <w:pPr>
                              <w:pStyle w:val="BodyText"/>
                              <w:spacing w:before="59"/>
                              <w:ind w:left="88"/>
                            </w:pPr>
                            <w:bookmarkStart w:id="2" w:name="PROCEDURE:_2016_BORDER-TO-BORDER_BROADBA"/>
                            <w:bookmarkEnd w:id="2"/>
                            <w:r>
                              <w:rPr>
                                <w:spacing w:val="12"/>
                              </w:rPr>
                              <w:t xml:space="preserve">PROCEDURE: </w:t>
                            </w:r>
                            <w:r>
                              <w:rPr>
                                <w:spacing w:val="10"/>
                              </w:rPr>
                              <w:t>20</w:t>
                            </w:r>
                            <w:r w:rsidR="00646FE7">
                              <w:rPr>
                                <w:spacing w:val="10"/>
                              </w:rPr>
                              <w:t>20</w:t>
                            </w:r>
                            <w:r>
                              <w:rPr>
                                <w:spacing w:val="10"/>
                              </w:rPr>
                              <w:t xml:space="preserve"> </w:t>
                            </w:r>
                            <w:r>
                              <w:rPr>
                                <w:spacing w:val="13"/>
                              </w:rPr>
                              <w:t xml:space="preserve">BORDER-TO-BORDER </w:t>
                            </w:r>
                            <w:r>
                              <w:rPr>
                                <w:spacing w:val="12"/>
                              </w:rPr>
                              <w:t xml:space="preserve">BROADBAND </w:t>
                            </w:r>
                            <w:r>
                              <w:rPr>
                                <w:spacing w:val="11"/>
                              </w:rPr>
                              <w:t>GRANT CHALLENGE</w:t>
                            </w:r>
                            <w:r>
                              <w:rPr>
                                <w:spacing w:val="64"/>
                              </w:rPr>
                              <w:t xml:space="preserve"> </w:t>
                            </w:r>
                            <w:r>
                              <w:rPr>
                                <w:spacing w:val="13"/>
                              </w:rPr>
                              <w:t>PROCEDURE</w:t>
                            </w:r>
                          </w:p>
                        </w:txbxContent>
                      </wps:txbx>
                      <wps:bodyPr rot="0" vert="horz" wrap="square" lIns="0" tIns="0" rIns="0" bIns="0" anchor="t" anchorCtr="0" upright="1">
                        <a:noAutofit/>
                      </wps:bodyPr>
                    </wps:wsp>
                  </a:graphicData>
                </a:graphic>
              </wp:inline>
            </w:drawing>
          </mc:Choice>
          <mc:Fallback>
            <w:pict>
              <v:shape id="Text Box 8" o:spid="_x0000_s1027" type="#_x0000_t202" style="width:476.9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" fillcolor="#eaf4d7" stroked="f">
                <v:textbox inset="0,0,0,0">
                  <w:txbxContent>
                    <w:p w:rsidR="00FB71BF" w:rsidRDefault="00CD6959">
                      <w:pPr>
                        <w:pStyle w:val="BodyText"/>
                        <w:spacing w:before="59"/>
                        <w:ind w:left="88"/>
                      </w:pPr>
                      <w:bookmarkStart w:id="3" w:name="PROCEDURE:_2016_BORDER-TO-BORDER_BROADBA"/>
                      <w:bookmarkEnd w:id="3"/>
                      <w:r>
                        <w:rPr>
                          <w:spacing w:val="12"/>
                        </w:rPr>
                        <w:t xml:space="preserve">PROCEDURE: </w:t>
                      </w:r>
                      <w:r>
                        <w:rPr>
                          <w:spacing w:val="10"/>
                        </w:rPr>
                        <w:t>20</w:t>
                      </w:r>
                      <w:r w:rsidR="00646FE7">
                        <w:rPr>
                          <w:spacing w:val="10"/>
                        </w:rPr>
                        <w:t>20</w:t>
                      </w:r>
                      <w:r>
                        <w:rPr>
                          <w:spacing w:val="10"/>
                        </w:rPr>
                        <w:t xml:space="preserve"> </w:t>
                      </w:r>
                      <w:r>
                        <w:rPr>
                          <w:spacing w:val="13"/>
                        </w:rPr>
                        <w:t xml:space="preserve">BORDER-TO-BORDER </w:t>
                      </w:r>
                      <w:r>
                        <w:rPr>
                          <w:spacing w:val="12"/>
                        </w:rPr>
                        <w:t xml:space="preserve">BROADBAND </w:t>
                      </w:r>
                      <w:r>
                        <w:rPr>
                          <w:spacing w:val="11"/>
                        </w:rPr>
                        <w:t>GRANT CHALLENGE</w:t>
                      </w:r>
                      <w:r>
                        <w:rPr>
                          <w:spacing w:val="64"/>
                        </w:rPr>
                        <w:t xml:space="preserve"> </w:t>
                      </w:r>
                      <w:r>
                        <w:rPr>
                          <w:spacing w:val="13"/>
                        </w:rPr>
                        <w:t>PROCEDURE</w:t>
                      </w:r>
                    </w:p>
                  </w:txbxContent>
                </v:textbox>
                <w10:anchorlock/>
              </v:shape>
            </w:pict>
          </mc:Fallback>
        </mc:AlternateContent>
      </w:r>
    </w:p>
    <w:p w:rsidR="00FB71BF" w:rsidRDefault="000434DE">
      <w:pPr>
        <w:pStyle w:val="BodyText"/>
        <w:spacing w:before="11"/>
        <w:rPr>
          <w:rFonts w:ascii="Times New Roman"/>
        </w:rPr>
      </w:pPr>
      <w:r>
        <w:rPr>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182880</wp:posOffset>
                </wp:positionV>
                <wp:extent cx="598043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9144">
                          <a:solidFill>
                            <a:srgbClr val="99CB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05C9" id="Freeform 7" o:spid="_x0000_s1026" style="position:absolute;margin-left:70.55pt;margin-top:14.4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" path="m,l9418,e" filled="f" strokecolor="#99cb38" strokeweight=".72pt">
                <v:path arrowok="t" o:connecttype="custom" o:connectlocs="0,0;5980430,0" o:connectangles="0,0"/>
                <w10:wrap type="topAndBottom" anchorx="page"/>
              </v:shape>
            </w:pict>
          </mc:Fallback>
        </mc:AlternateContent>
      </w:r>
    </w:p>
    <w:p w:rsidR="00FB71BF" w:rsidRDefault="00CD6959">
      <w:pPr>
        <w:pStyle w:val="BodyText"/>
        <w:spacing w:before="10"/>
        <w:ind w:left="200"/>
      </w:pPr>
      <w:bookmarkStart w:id="4" w:name="Summary:"/>
      <w:bookmarkEnd w:id="4"/>
      <w:r>
        <w:rPr>
          <w:color w:val="4C661A"/>
        </w:rPr>
        <w:t>SUMMARY:</w:t>
      </w:r>
    </w:p>
    <w:p w:rsidR="00FB71BF" w:rsidRDefault="00CD6959">
      <w:pPr>
        <w:pStyle w:val="BodyText"/>
        <w:spacing w:before="137" w:line="276" w:lineRule="auto"/>
        <w:ind w:left="199" w:right="199"/>
      </w:pPr>
      <w:r>
        <w:t>In 2016, a formal challenge process was added by law to the Border-to-Bor</w:t>
      </w:r>
      <w:r>
        <w:t xml:space="preserve">der Broadband grant review process. To assist potential challengers with preparing a challenge, this document explains the process and the documentation that will be necessary to support a credible challenge. This document outlines the type of information </w:t>
      </w:r>
      <w:r>
        <w:t>the Commissioner will require to determine if a challenge is credible, while at the same time ensuring that DEED meets the legislative intent of achieving border to border broadband access.</w:t>
      </w:r>
    </w:p>
    <w:p w:rsidR="00FB71BF" w:rsidRDefault="000434DE">
      <w:pPr>
        <w:pStyle w:val="BodyText"/>
        <w:spacing w:before="5"/>
        <w:rPr>
          <w:sz w:val="21"/>
        </w:rPr>
      </w:pPr>
      <w:r>
        <w:rPr>
          <w:noProof/>
        </w:rPr>
        <mc:AlternateContent>
          <mc:Choice Requires="wps">
            <w:drawing>
              <wp:anchor distT="0" distB="0" distL="0" distR="0" simplePos="0" relativeHeight="251661312" behindDoc="1" locked="0" layoutInCell="1" allowOverlap="1">
                <wp:simplePos x="0" y="0"/>
                <wp:positionH relativeFrom="page">
                  <wp:posOffset>895985</wp:posOffset>
                </wp:positionH>
                <wp:positionV relativeFrom="paragraph">
                  <wp:posOffset>196215</wp:posOffset>
                </wp:positionV>
                <wp:extent cx="598043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9144">
                          <a:solidFill>
                            <a:srgbClr val="99CB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F5A7" id="Freeform 6" o:spid="_x0000_s1026" style="position:absolute;margin-left:70.55pt;margin-top:15.45pt;width:47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" path="m,l9418,e" filled="f" strokecolor="#99cb38" strokeweight=".72pt">
                <v:path arrowok="t" o:connecttype="custom" o:connectlocs="0,0;5980430,0" o:connectangles="0,0"/>
                <w10:wrap type="topAndBottom" anchorx="page"/>
              </v:shape>
            </w:pict>
          </mc:Fallback>
        </mc:AlternateContent>
      </w:r>
    </w:p>
    <w:p w:rsidR="00FB71BF" w:rsidRDefault="00CD6959">
      <w:pPr>
        <w:pStyle w:val="BodyText"/>
        <w:spacing w:before="10"/>
        <w:ind w:left="200"/>
      </w:pPr>
      <w:bookmarkStart w:id="5" w:name="CHALLENGE_PROCESS_AS_OUTLINED_IN_STATUTE"/>
      <w:bookmarkEnd w:id="5"/>
      <w:r>
        <w:rPr>
          <w:color w:val="4C661A"/>
        </w:rPr>
        <w:t>CHALLENGE PROCESS AS OUTLINED IN STATUTE:</w:t>
      </w:r>
    </w:p>
    <w:p w:rsidR="00FB71BF" w:rsidRDefault="00CD6959">
      <w:pPr>
        <w:pStyle w:val="BodyText"/>
        <w:spacing w:before="135"/>
        <w:ind w:left="200"/>
      </w:pPr>
      <w:r>
        <w:t>Minn. Stat. §116J.395,</w:t>
      </w:r>
      <w:r>
        <w:t xml:space="preserve"> subd. 5a. provides:</w:t>
      </w:r>
    </w:p>
    <w:p w:rsidR="00FB71BF" w:rsidRDefault="00FB71BF">
      <w:pPr>
        <w:pStyle w:val="BodyText"/>
        <w:spacing w:before="4"/>
        <w:rPr>
          <w:sz w:val="19"/>
        </w:rPr>
      </w:pPr>
    </w:p>
    <w:p w:rsidR="00FB71BF" w:rsidRDefault="00CD6959">
      <w:pPr>
        <w:pStyle w:val="BodyText"/>
        <w:spacing w:line="278" w:lineRule="auto"/>
        <w:ind w:left="199" w:right="556"/>
      </w:pPr>
      <w:r>
        <w:t xml:space="preserve">Subd. 5a. </w:t>
      </w:r>
      <w:r>
        <w:rPr>
          <w:b/>
        </w:rPr>
        <w:t xml:space="preserve">Challenge process. </w:t>
      </w:r>
      <w:r>
        <w:t>(a) Within three days of the close of the grant application process, the office shall publish on its Web site the proposed geographic broadband service area and the proposed broadband service speeds for ea</w:t>
      </w:r>
      <w:r>
        <w:t>ch application submitted.</w:t>
      </w:r>
    </w:p>
    <w:p w:rsidR="00FB71BF" w:rsidRDefault="00FB71BF">
      <w:pPr>
        <w:pStyle w:val="BodyText"/>
        <w:spacing w:before="11"/>
        <w:rPr>
          <w:sz w:val="15"/>
        </w:rPr>
      </w:pPr>
    </w:p>
    <w:p w:rsidR="00FB71BF" w:rsidRDefault="00CD6959">
      <w:pPr>
        <w:pStyle w:val="ListParagraph"/>
        <w:numPr>
          <w:ilvl w:val="0"/>
          <w:numId w:val="2"/>
        </w:numPr>
        <w:tabs>
          <w:tab w:val="left" w:pos="472"/>
        </w:tabs>
        <w:spacing w:line="276" w:lineRule="auto"/>
        <w:ind w:right="304" w:firstLine="0"/>
        <w:rPr>
          <w:sz w:val="20"/>
        </w:rPr>
      </w:pPr>
      <w:r>
        <w:rPr>
          <w:sz w:val="20"/>
        </w:rPr>
        <w:t>An existing broadband service provider in or proximate to the proposed project area may, within 30 days of publication of the information under paragraph (a), submit in writing to the Office of Broadband Development at the Minnesota Department of Employmen</w:t>
      </w:r>
      <w:r>
        <w:rPr>
          <w:sz w:val="20"/>
        </w:rPr>
        <w:t>t and Economic Development a challenge to an application. A challenge must contain information demonstrating</w:t>
      </w:r>
      <w:r>
        <w:rPr>
          <w:spacing w:val="1"/>
          <w:sz w:val="20"/>
        </w:rPr>
        <w:t xml:space="preserve"> </w:t>
      </w:r>
      <w:r>
        <w:rPr>
          <w:sz w:val="20"/>
        </w:rPr>
        <w:t>that:</w:t>
      </w:r>
    </w:p>
    <w:p w:rsidR="00FB71BF" w:rsidRDefault="00FB71BF">
      <w:pPr>
        <w:pStyle w:val="BodyText"/>
        <w:spacing w:before="5"/>
        <w:rPr>
          <w:sz w:val="16"/>
        </w:rPr>
      </w:pPr>
    </w:p>
    <w:p w:rsidR="00FB71BF" w:rsidRDefault="00CD6959">
      <w:pPr>
        <w:pStyle w:val="ListParagraph"/>
        <w:numPr>
          <w:ilvl w:val="1"/>
          <w:numId w:val="2"/>
        </w:numPr>
        <w:tabs>
          <w:tab w:val="left" w:pos="1187"/>
        </w:tabs>
        <w:spacing w:line="278" w:lineRule="auto"/>
        <w:ind w:right="812" w:firstLine="719"/>
        <w:rPr>
          <w:sz w:val="20"/>
        </w:rPr>
      </w:pPr>
      <w:r>
        <w:rPr>
          <w:sz w:val="20"/>
        </w:rPr>
        <w:t>the provider currently provides or has begun construction to provide broadband service to the proposed project area at speeds equal to or gr</w:t>
      </w:r>
      <w:r>
        <w:rPr>
          <w:sz w:val="20"/>
        </w:rPr>
        <w:t>eater than the state speed goal contained in section 237.012, subdivision 1;</w:t>
      </w:r>
      <w:r>
        <w:rPr>
          <w:spacing w:val="-1"/>
          <w:sz w:val="20"/>
        </w:rPr>
        <w:t xml:space="preserve"> </w:t>
      </w:r>
      <w:r>
        <w:rPr>
          <w:sz w:val="20"/>
        </w:rPr>
        <w:t>or</w:t>
      </w:r>
    </w:p>
    <w:p w:rsidR="00FB71BF" w:rsidRDefault="00FB71BF">
      <w:pPr>
        <w:pStyle w:val="BodyText"/>
        <w:spacing w:before="9"/>
        <w:rPr>
          <w:sz w:val="15"/>
        </w:rPr>
      </w:pPr>
    </w:p>
    <w:p w:rsidR="00FB71BF" w:rsidRDefault="00CD6959">
      <w:pPr>
        <w:pStyle w:val="ListParagraph"/>
        <w:numPr>
          <w:ilvl w:val="1"/>
          <w:numId w:val="2"/>
        </w:numPr>
        <w:tabs>
          <w:tab w:val="left" w:pos="1187"/>
        </w:tabs>
        <w:spacing w:line="276" w:lineRule="auto"/>
        <w:ind w:right="443" w:firstLine="719"/>
        <w:jc w:val="both"/>
        <w:rPr>
          <w:sz w:val="20"/>
        </w:rPr>
      </w:pPr>
      <w:r>
        <w:rPr>
          <w:sz w:val="20"/>
        </w:rPr>
        <w:t>the provider commits to complete construction of broadband infrastructure and provide broadband service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proposed</w:t>
      </w:r>
      <w:r>
        <w:rPr>
          <w:spacing w:val="-2"/>
          <w:sz w:val="20"/>
        </w:rPr>
        <w:t xml:space="preserve"> </w:t>
      </w:r>
      <w:r>
        <w:rPr>
          <w:sz w:val="20"/>
        </w:rPr>
        <w:t>project</w:t>
      </w:r>
      <w:r>
        <w:rPr>
          <w:spacing w:val="-2"/>
          <w:sz w:val="20"/>
        </w:rPr>
        <w:t xml:space="preserve"> </w:t>
      </w:r>
      <w:r>
        <w:rPr>
          <w:sz w:val="20"/>
        </w:rPr>
        <w:t>area</w:t>
      </w:r>
      <w:r>
        <w:rPr>
          <w:spacing w:val="-2"/>
          <w:sz w:val="20"/>
        </w:rPr>
        <w:t xml:space="preserve"> </w:t>
      </w:r>
      <w:r>
        <w:rPr>
          <w:sz w:val="20"/>
        </w:rPr>
        <w:t>at</w:t>
      </w:r>
      <w:r>
        <w:rPr>
          <w:spacing w:val="-3"/>
          <w:sz w:val="20"/>
        </w:rPr>
        <w:t xml:space="preserve"> </w:t>
      </w:r>
      <w:r>
        <w:rPr>
          <w:sz w:val="20"/>
        </w:rPr>
        <w:t>speeds</w:t>
      </w:r>
      <w:r>
        <w:rPr>
          <w:spacing w:val="-4"/>
          <w:sz w:val="20"/>
        </w:rPr>
        <w:t xml:space="preserve"> </w:t>
      </w:r>
      <w:r>
        <w:rPr>
          <w:sz w:val="20"/>
        </w:rPr>
        <w:t>equal</w:t>
      </w:r>
      <w:r>
        <w:rPr>
          <w:spacing w:val="-2"/>
          <w:sz w:val="20"/>
        </w:rPr>
        <w:t xml:space="preserve"> </w:t>
      </w:r>
      <w:r>
        <w:rPr>
          <w:sz w:val="20"/>
        </w:rPr>
        <w:t>to</w:t>
      </w:r>
      <w:r>
        <w:rPr>
          <w:spacing w:val="-3"/>
          <w:sz w:val="20"/>
        </w:rPr>
        <w:t xml:space="preserve"> </w:t>
      </w:r>
      <w:r>
        <w:rPr>
          <w:sz w:val="20"/>
        </w:rPr>
        <w:t>or</w:t>
      </w:r>
      <w:r>
        <w:rPr>
          <w:spacing w:val="-3"/>
          <w:sz w:val="20"/>
        </w:rPr>
        <w:t xml:space="preserve"> </w:t>
      </w:r>
      <w:r>
        <w:rPr>
          <w:sz w:val="20"/>
        </w:rPr>
        <w:t>greater</w:t>
      </w:r>
      <w:r>
        <w:rPr>
          <w:spacing w:val="-3"/>
          <w:sz w:val="20"/>
        </w:rPr>
        <w:t xml:space="preserve"> </w:t>
      </w:r>
      <w:r>
        <w:rPr>
          <w:sz w:val="20"/>
        </w:rPr>
        <w:t>than</w:t>
      </w:r>
      <w:r>
        <w:rPr>
          <w:spacing w:val="-2"/>
          <w:sz w:val="20"/>
        </w:rPr>
        <w:t xml:space="preserve"> </w:t>
      </w:r>
      <w:r>
        <w:rPr>
          <w:sz w:val="20"/>
        </w:rPr>
        <w:t>the</w:t>
      </w:r>
      <w:r>
        <w:rPr>
          <w:spacing w:val="-3"/>
          <w:sz w:val="20"/>
        </w:rPr>
        <w:t xml:space="preserve"> </w:t>
      </w:r>
      <w:r>
        <w:rPr>
          <w:sz w:val="20"/>
        </w:rPr>
        <w:t>sta</w:t>
      </w:r>
      <w:r>
        <w:rPr>
          <w:sz w:val="20"/>
        </w:rPr>
        <w:t>te</w:t>
      </w:r>
      <w:r>
        <w:rPr>
          <w:spacing w:val="-4"/>
          <w:sz w:val="20"/>
        </w:rPr>
        <w:t xml:space="preserve"> </w:t>
      </w:r>
      <w:r>
        <w:rPr>
          <w:sz w:val="20"/>
        </w:rPr>
        <w:t>speed</w:t>
      </w:r>
      <w:r>
        <w:rPr>
          <w:spacing w:val="-2"/>
          <w:sz w:val="20"/>
        </w:rPr>
        <w:t xml:space="preserve"> </w:t>
      </w:r>
      <w:r>
        <w:rPr>
          <w:sz w:val="20"/>
        </w:rPr>
        <w:t>goal</w:t>
      </w:r>
      <w:r>
        <w:rPr>
          <w:spacing w:val="-3"/>
          <w:sz w:val="20"/>
        </w:rPr>
        <w:t xml:space="preserve"> </w:t>
      </w:r>
      <w:r>
        <w:rPr>
          <w:sz w:val="20"/>
        </w:rPr>
        <w:t>contained</w:t>
      </w:r>
      <w:r>
        <w:rPr>
          <w:spacing w:val="-1"/>
          <w:sz w:val="20"/>
        </w:rPr>
        <w:t xml:space="preserve"> </w:t>
      </w:r>
      <w:r>
        <w:rPr>
          <w:sz w:val="20"/>
        </w:rPr>
        <w:t>in</w:t>
      </w:r>
      <w:r>
        <w:rPr>
          <w:spacing w:val="-2"/>
          <w:sz w:val="20"/>
        </w:rPr>
        <w:t xml:space="preserve"> </w:t>
      </w:r>
      <w:r>
        <w:rPr>
          <w:sz w:val="20"/>
        </w:rPr>
        <w:t>section 237.012, subdivision 1, no later than 18 months after the date grant awards are made under this section for the grant cycle under which the application was</w:t>
      </w:r>
      <w:r>
        <w:rPr>
          <w:spacing w:val="-4"/>
          <w:sz w:val="20"/>
        </w:rPr>
        <w:t xml:space="preserve"> </w:t>
      </w:r>
      <w:r>
        <w:rPr>
          <w:sz w:val="20"/>
        </w:rPr>
        <w:t>submitted.</w:t>
      </w:r>
    </w:p>
    <w:p w:rsidR="00FB71BF" w:rsidRDefault="00FB71BF">
      <w:pPr>
        <w:pStyle w:val="BodyText"/>
        <w:spacing w:before="4"/>
        <w:rPr>
          <w:sz w:val="16"/>
        </w:rPr>
      </w:pPr>
    </w:p>
    <w:p w:rsidR="00FB71BF" w:rsidRDefault="00CD6959">
      <w:pPr>
        <w:pStyle w:val="ListParagraph"/>
        <w:numPr>
          <w:ilvl w:val="0"/>
          <w:numId w:val="2"/>
        </w:numPr>
        <w:tabs>
          <w:tab w:val="left" w:pos="450"/>
        </w:tabs>
        <w:spacing w:line="278" w:lineRule="auto"/>
        <w:ind w:right="321" w:firstLine="0"/>
        <w:rPr>
          <w:sz w:val="20"/>
        </w:rPr>
      </w:pPr>
      <w:r>
        <w:rPr>
          <w:sz w:val="20"/>
        </w:rPr>
        <w:t>The commissioner must evaluate the information submit</w:t>
      </w:r>
      <w:r>
        <w:rPr>
          <w:sz w:val="20"/>
        </w:rPr>
        <w:t xml:space="preserve">ted in a provider’s challenge under this section, and is prohibited from funding a project if the commissioner determines that the provider’s commitment to provide broadband service that meets the requirements of paragraph (b) in the proposed project area </w:t>
      </w:r>
      <w:r>
        <w:rPr>
          <w:sz w:val="20"/>
        </w:rPr>
        <w:t>is</w:t>
      </w:r>
      <w:r>
        <w:rPr>
          <w:spacing w:val="-27"/>
          <w:sz w:val="20"/>
        </w:rPr>
        <w:t xml:space="preserve"> </w:t>
      </w:r>
      <w:r>
        <w:rPr>
          <w:sz w:val="20"/>
        </w:rPr>
        <w:t>credible.</w:t>
      </w:r>
    </w:p>
    <w:p w:rsidR="00FB71BF" w:rsidRDefault="00FB71BF">
      <w:pPr>
        <w:pStyle w:val="BodyText"/>
        <w:spacing w:before="11"/>
        <w:rPr>
          <w:sz w:val="15"/>
        </w:rPr>
      </w:pPr>
    </w:p>
    <w:p w:rsidR="00FB71BF" w:rsidRDefault="00CD6959">
      <w:pPr>
        <w:pStyle w:val="ListParagraph"/>
        <w:numPr>
          <w:ilvl w:val="0"/>
          <w:numId w:val="2"/>
        </w:numPr>
        <w:tabs>
          <w:tab w:val="left" w:pos="472"/>
        </w:tabs>
        <w:spacing w:before="1" w:line="276" w:lineRule="auto"/>
        <w:ind w:right="206" w:firstLine="0"/>
        <w:rPr>
          <w:sz w:val="20"/>
        </w:rPr>
      </w:pPr>
      <w:r>
        <w:rPr>
          <w:sz w:val="20"/>
        </w:rPr>
        <w:t xml:space="preserve">If the commissioner denies funding to an applicant as a result of a broadband service provider’s challenge made under this section, and the broadband service provider does not fulfill the provider’s commitment to provide broadband service in </w:t>
      </w:r>
      <w:r>
        <w:rPr>
          <w:sz w:val="20"/>
        </w:rPr>
        <w:t>the project area, the commissioner is prohibited from denying funding to an applicant as a result of a challenge by the same broadband service provider for the following two grant cycles, unless the commissioner determines that the broadband service provid</w:t>
      </w:r>
      <w:r>
        <w:rPr>
          <w:sz w:val="20"/>
        </w:rPr>
        <w:t>er’s failure to fulfill the provider’s commitment was the result of factors beyond the broadband service provider’s</w:t>
      </w:r>
      <w:r>
        <w:rPr>
          <w:spacing w:val="-8"/>
          <w:sz w:val="20"/>
        </w:rPr>
        <w:t xml:space="preserve"> </w:t>
      </w:r>
      <w:r>
        <w:rPr>
          <w:sz w:val="20"/>
        </w:rPr>
        <w:t>control.</w:t>
      </w:r>
    </w:p>
    <w:p w:rsidR="00FB71BF" w:rsidRDefault="00FB71BF">
      <w:pPr>
        <w:spacing w:line="276" w:lineRule="auto"/>
        <w:rPr>
          <w:sz w:val="20"/>
        </w:rPr>
        <w:sectPr w:rsidR="00FB71BF">
          <w:headerReference w:type="default" r:id="rId7"/>
          <w:type w:val="continuous"/>
          <w:pgSz w:w="12240" w:h="15840"/>
          <w:pgMar w:top="1420" w:right="1240" w:bottom="280" w:left="1240" w:header="432" w:footer="720" w:gutter="0"/>
          <w:cols w:space="720"/>
        </w:sectPr>
      </w:pPr>
    </w:p>
    <w:p w:rsidR="00FB71BF" w:rsidRDefault="000434DE">
      <w:pPr>
        <w:pStyle w:val="BodyText"/>
        <w:spacing w:line="20" w:lineRule="exact"/>
        <w:ind w:left="163"/>
        <w:rPr>
          <w:sz w:val="2"/>
        </w:rPr>
      </w:pPr>
      <w:r>
        <w:rPr>
          <w:noProof/>
          <w:sz w:val="2"/>
        </w:rPr>
        <w:lastRenderedPageBreak/>
        <mc:AlternateContent>
          <mc:Choice Requires="wpg">
            <w:drawing>
              <wp:inline distT="0" distB="0" distL="0" distR="0">
                <wp:extent cx="5980430" cy="9525"/>
                <wp:effectExtent l="10160" t="4445" r="10160"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5" name="Line 5"/>
                        <wps:cNvCnPr>
                          <a:cxnSpLocks noChangeShapeType="1"/>
                        </wps:cNvCnPr>
                        <wps:spPr bwMode="auto">
                          <a:xfrm>
                            <a:off x="0" y="7"/>
                            <a:ext cx="9418" cy="0"/>
                          </a:xfrm>
                          <a:prstGeom prst="line">
                            <a:avLst/>
                          </a:prstGeom>
                          <a:noFill/>
                          <a:ln w="9144">
                            <a:solidFill>
                              <a:srgbClr val="99CB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3BBCB" id="Group 4"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">
                <v:line id="Line 5"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" strokecolor="#99cb38" strokeweight=".72pt"/>
                <w10:anchorlock/>
              </v:group>
            </w:pict>
          </mc:Fallback>
        </mc:AlternateContent>
      </w:r>
    </w:p>
    <w:p w:rsidR="00FB71BF" w:rsidRDefault="00CD6959">
      <w:pPr>
        <w:pStyle w:val="BodyText"/>
        <w:spacing w:before="44"/>
        <w:ind w:left="200"/>
      </w:pPr>
      <w:bookmarkStart w:id="6" w:name="CHALLENGE_DOCUMENTATION_REQUIREMENTS:"/>
      <w:bookmarkEnd w:id="6"/>
      <w:r>
        <w:rPr>
          <w:color w:val="4C661A"/>
        </w:rPr>
        <w:t>CHALLENGE DOCUMENTATION REQUIREMENTS:</w:t>
      </w:r>
    </w:p>
    <w:p w:rsidR="00FB71BF" w:rsidRDefault="00CD6959">
      <w:pPr>
        <w:pStyle w:val="BodyText"/>
        <w:spacing w:before="138" w:line="276" w:lineRule="auto"/>
        <w:ind w:left="199" w:right="223"/>
      </w:pPr>
      <w:r>
        <w:t xml:space="preserve">Applicants for the Border-to-Border Broadband grant program must provide in their applications, due by 4:00p.m. on September </w:t>
      </w:r>
      <w:r w:rsidR="004E386C">
        <w:t>30</w:t>
      </w:r>
      <w:r>
        <w:t>, 20</w:t>
      </w:r>
      <w:r w:rsidR="004E386C">
        <w:t>20</w:t>
      </w:r>
      <w:r>
        <w:t>, written location information and a map of the p</w:t>
      </w:r>
      <w:r>
        <w:t>roject area. For last mile projects, the information should include the geographical boundaries and list of census blocks and road segments if the census block is over two square miles. For last mile and middle mile projects, a map of the service area boun</w:t>
      </w:r>
      <w:r>
        <w:t>daries must be included with place names, boundaries, buildings, road/street names, street addresses or other features that clearly identify the project coverage area. Applicants must also provide the number of unserved and/or underserved locations that wo</w:t>
      </w:r>
      <w:r>
        <w:t>uld receive service under their project and the speeds that will be made available.</w:t>
      </w:r>
    </w:p>
    <w:p w:rsidR="00FB71BF" w:rsidRDefault="00FB71BF">
      <w:pPr>
        <w:pStyle w:val="BodyText"/>
        <w:spacing w:before="4"/>
        <w:rPr>
          <w:sz w:val="16"/>
        </w:rPr>
      </w:pPr>
    </w:p>
    <w:p w:rsidR="00FB71BF" w:rsidRDefault="00CD6959">
      <w:pPr>
        <w:pStyle w:val="BodyText"/>
        <w:spacing w:line="278" w:lineRule="auto"/>
        <w:ind w:left="199" w:right="199"/>
      </w:pPr>
      <w:r>
        <w:t xml:space="preserve">DEED will publish on its website by </w:t>
      </w:r>
      <w:r w:rsidR="004E386C">
        <w:t>Octo</w:t>
      </w:r>
      <w:r>
        <w:t xml:space="preserve">ber </w:t>
      </w:r>
      <w:r w:rsidR="004E386C">
        <w:t>5</w:t>
      </w:r>
      <w:r>
        <w:t>, 20</w:t>
      </w:r>
      <w:r w:rsidR="004E386C">
        <w:t>20</w:t>
      </w:r>
      <w:r>
        <w:t>, a list of all applications submitted, the project area, and the proposed broadband service speeds.</w:t>
      </w:r>
    </w:p>
    <w:p w:rsidR="00FB71BF" w:rsidRDefault="00FB71BF">
      <w:pPr>
        <w:pStyle w:val="BodyText"/>
        <w:spacing w:before="11"/>
        <w:rPr>
          <w:sz w:val="15"/>
        </w:rPr>
      </w:pPr>
    </w:p>
    <w:p w:rsidR="00FB71BF" w:rsidRDefault="00CD6959">
      <w:pPr>
        <w:pStyle w:val="BodyText"/>
        <w:spacing w:before="1" w:line="276" w:lineRule="auto"/>
        <w:ind w:left="199" w:right="302"/>
      </w:pPr>
      <w:r>
        <w:t>A</w:t>
      </w:r>
      <w:r>
        <w:rPr>
          <w:spacing w:val="-6"/>
        </w:rPr>
        <w:t xml:space="preserve"> </w:t>
      </w:r>
      <w:r>
        <w:t>challenging</w:t>
      </w:r>
      <w:r>
        <w:rPr>
          <w:spacing w:val="-6"/>
        </w:rPr>
        <w:t xml:space="preserve"> </w:t>
      </w:r>
      <w:r>
        <w:t>p</w:t>
      </w:r>
      <w:r>
        <w:t>rovider</w:t>
      </w:r>
      <w:r>
        <w:rPr>
          <w:spacing w:val="-6"/>
        </w:rPr>
        <w:t xml:space="preserve"> </w:t>
      </w:r>
      <w:r>
        <w:t>must</w:t>
      </w:r>
      <w:r>
        <w:rPr>
          <w:spacing w:val="-3"/>
        </w:rPr>
        <w:t xml:space="preserve"> </w:t>
      </w:r>
      <w:r>
        <w:t>submit</w:t>
      </w:r>
      <w:r>
        <w:rPr>
          <w:spacing w:val="-5"/>
        </w:rPr>
        <w:t xml:space="preserve"> </w:t>
      </w:r>
      <w:r>
        <w:t>its</w:t>
      </w:r>
      <w:r>
        <w:rPr>
          <w:spacing w:val="-7"/>
        </w:rPr>
        <w:t xml:space="preserve"> </w:t>
      </w:r>
      <w:r>
        <w:t>challenge</w:t>
      </w:r>
      <w:r>
        <w:rPr>
          <w:spacing w:val="-6"/>
        </w:rPr>
        <w:t xml:space="preserve"> </w:t>
      </w:r>
      <w:r>
        <w:t>no</w:t>
      </w:r>
      <w:r>
        <w:rPr>
          <w:spacing w:val="-5"/>
        </w:rPr>
        <w:t xml:space="preserve"> </w:t>
      </w:r>
      <w:r>
        <w:t>later</w:t>
      </w:r>
      <w:r>
        <w:rPr>
          <w:spacing w:val="-6"/>
        </w:rPr>
        <w:t xml:space="preserve"> </w:t>
      </w:r>
      <w:r>
        <w:t>than</w:t>
      </w:r>
      <w:r>
        <w:rPr>
          <w:spacing w:val="-5"/>
        </w:rPr>
        <w:t xml:space="preserve"> </w:t>
      </w:r>
      <w:r>
        <w:t>4:00</w:t>
      </w:r>
      <w:r>
        <w:rPr>
          <w:spacing w:val="-5"/>
        </w:rPr>
        <w:t xml:space="preserve"> </w:t>
      </w:r>
      <w:r>
        <w:t>p.m.,</w:t>
      </w:r>
      <w:r>
        <w:rPr>
          <w:spacing w:val="-5"/>
        </w:rPr>
        <w:t xml:space="preserve"> </w:t>
      </w:r>
      <w:r w:rsidR="004E386C">
        <w:t>Novem</w:t>
      </w:r>
      <w:r>
        <w:t>ber</w:t>
      </w:r>
      <w:r>
        <w:rPr>
          <w:spacing w:val="-6"/>
        </w:rPr>
        <w:t xml:space="preserve"> </w:t>
      </w:r>
      <w:r w:rsidR="004E386C">
        <w:rPr>
          <w:spacing w:val="-6"/>
        </w:rPr>
        <w:t>4</w:t>
      </w:r>
      <w:r>
        <w:t>,</w:t>
      </w:r>
      <w:r>
        <w:rPr>
          <w:spacing w:val="-6"/>
        </w:rPr>
        <w:t xml:space="preserve"> </w:t>
      </w:r>
      <w:r>
        <w:t>20</w:t>
      </w:r>
      <w:r w:rsidR="004E386C">
        <w:t>20</w:t>
      </w:r>
      <w:r>
        <w:t>.</w:t>
      </w:r>
      <w:r>
        <w:rPr>
          <w:spacing w:val="-5"/>
        </w:rPr>
        <w:t xml:space="preserve"> </w:t>
      </w:r>
      <w:r>
        <w:t>Challenges</w:t>
      </w:r>
      <w:r>
        <w:rPr>
          <w:spacing w:val="-6"/>
        </w:rPr>
        <w:t xml:space="preserve"> </w:t>
      </w:r>
      <w:r>
        <w:t>will</w:t>
      </w:r>
      <w:r>
        <w:rPr>
          <w:spacing w:val="-6"/>
        </w:rPr>
        <w:t xml:space="preserve"> </w:t>
      </w:r>
      <w:r>
        <w:t>only</w:t>
      </w:r>
      <w:r>
        <w:rPr>
          <w:spacing w:val="-4"/>
        </w:rPr>
        <w:t xml:space="preserve"> </w:t>
      </w:r>
      <w:r>
        <w:t>be considered from providers that submitted broadband mapping data to Connected Nation for the 20</w:t>
      </w:r>
      <w:r w:rsidR="004E386C">
        <w:t>20</w:t>
      </w:r>
      <w:r>
        <w:t xml:space="preserve"> data collection. A provider must include in its challenge </w:t>
      </w:r>
      <w:r>
        <w:t>information documentation (that existing service is available at or above the state speed goals or verification that the construction plans are under way and have executive sign- off, budget assigned, etc. for service availability before Ju</w:t>
      </w:r>
      <w:r w:rsidR="004E386C">
        <w:t>ly</w:t>
      </w:r>
      <w:bookmarkStart w:id="7" w:name="_GoBack"/>
      <w:bookmarkEnd w:id="7"/>
      <w:r>
        <w:t xml:space="preserve"> 202</w:t>
      </w:r>
      <w:r w:rsidR="004E386C">
        <w:t>2</w:t>
      </w:r>
      <w:r>
        <w:t>) to supp</w:t>
      </w:r>
      <w:r>
        <w:t>ort that it will provide broadband service at or above the state speed goals to the full project area. If the provider is only challenging a portion of the project area, the provider must identify the portion challenged at the same level of detail provided</w:t>
      </w:r>
      <w:r>
        <w:t xml:space="preserve"> in the application and provide the same documentation as for a full project</w:t>
      </w:r>
      <w:r>
        <w:rPr>
          <w:spacing w:val="-2"/>
        </w:rPr>
        <w:t xml:space="preserve"> </w:t>
      </w:r>
      <w:r>
        <w:t>challenge.</w:t>
      </w:r>
    </w:p>
    <w:p w:rsidR="00FB71BF" w:rsidRDefault="00FB71BF">
      <w:pPr>
        <w:pStyle w:val="BodyText"/>
        <w:spacing w:before="5"/>
        <w:rPr>
          <w:sz w:val="16"/>
        </w:rPr>
      </w:pPr>
    </w:p>
    <w:p w:rsidR="00FB71BF" w:rsidRDefault="00CD6959">
      <w:pPr>
        <w:pStyle w:val="BodyText"/>
        <w:spacing w:after="19" w:line="276" w:lineRule="auto"/>
        <w:ind w:left="199" w:right="285"/>
      </w:pPr>
      <w:r>
        <w:t>The challenge must also identify the broadband speed(s) that will be available throughout the challenged portion of the project. For an application from an unserved ar</w:t>
      </w:r>
      <w:r>
        <w:t>ea, the challenger must document that service is or will be provided at speeds of at least 25Mbps download and 3 Mbps upload. For an application from an underserved area, the challenger must document that service is or will be provided at speeds of at leas</w:t>
      </w:r>
      <w:r>
        <w:t>t 100Mbps download and 20Mbps upload. Challenges that contain detailed information (address level data with broadband speed identified) will be more likely to be found credible than challenges that rely on general information such as maps</w:t>
      </w:r>
      <w:bookmarkStart w:id="8" w:name="credible_challenges:"/>
      <w:bookmarkEnd w:id="8"/>
      <w:r>
        <w:t xml:space="preserve"> with percentages </w:t>
      </w:r>
      <w:r>
        <w:t>of households receiving service at or above the state speed goals noted.</w:t>
      </w:r>
    </w:p>
    <w:p w:rsidR="00FB71BF" w:rsidRDefault="000434DE">
      <w:pPr>
        <w:pStyle w:val="BodyText"/>
        <w:spacing w:line="20" w:lineRule="exact"/>
        <w:ind w:left="163"/>
        <w:rPr>
          <w:sz w:val="2"/>
        </w:rPr>
      </w:pPr>
      <w:r>
        <w:rPr>
          <w:noProof/>
          <w:sz w:val="2"/>
        </w:rPr>
        <mc:AlternateContent>
          <mc:Choice Requires="wpg">
            <w:drawing>
              <wp:inline distT="0" distB="0" distL="0" distR="0">
                <wp:extent cx="5980430" cy="9525"/>
                <wp:effectExtent l="10160" t="6985" r="1016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3" name="Line 3"/>
                        <wps:cNvCnPr>
                          <a:cxnSpLocks noChangeShapeType="1"/>
                        </wps:cNvCnPr>
                        <wps:spPr bwMode="auto">
                          <a:xfrm>
                            <a:off x="0" y="7"/>
                            <a:ext cx="9418" cy="0"/>
                          </a:xfrm>
                          <a:prstGeom prst="line">
                            <a:avLst/>
                          </a:prstGeom>
                          <a:noFill/>
                          <a:ln w="9144">
                            <a:solidFill>
                              <a:srgbClr val="99CB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F2D6E" id="Group 2"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">
                <v:line id="Line 3"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" strokecolor="#99cb38" strokeweight=".72pt"/>
                <w10:anchorlock/>
              </v:group>
            </w:pict>
          </mc:Fallback>
        </mc:AlternateContent>
      </w:r>
    </w:p>
    <w:p w:rsidR="00FB71BF" w:rsidRDefault="00CD6959">
      <w:pPr>
        <w:pStyle w:val="BodyText"/>
        <w:spacing w:before="35"/>
        <w:ind w:left="200"/>
      </w:pPr>
      <w:r>
        <w:rPr>
          <w:color w:val="4C661A"/>
        </w:rPr>
        <w:t>CREDIBLE CHALLENGES:</w:t>
      </w:r>
    </w:p>
    <w:p w:rsidR="00FB71BF" w:rsidRDefault="00CD6959">
      <w:pPr>
        <w:pStyle w:val="BodyText"/>
        <w:spacing w:before="135"/>
        <w:ind w:left="200"/>
      </w:pPr>
      <w:r>
        <w:t>Following evaluation of the information contained in the provider’s challenge:</w:t>
      </w:r>
    </w:p>
    <w:p w:rsidR="00FB71BF" w:rsidRDefault="00FB71BF">
      <w:pPr>
        <w:pStyle w:val="BodyText"/>
        <w:spacing w:before="4"/>
        <w:rPr>
          <w:sz w:val="19"/>
        </w:rPr>
      </w:pPr>
    </w:p>
    <w:p w:rsidR="00FB71BF" w:rsidRDefault="00CD6959">
      <w:pPr>
        <w:pStyle w:val="ListParagraph"/>
        <w:numPr>
          <w:ilvl w:val="0"/>
          <w:numId w:val="1"/>
        </w:numPr>
        <w:tabs>
          <w:tab w:val="left" w:pos="919"/>
          <w:tab w:val="left" w:pos="920"/>
        </w:tabs>
        <w:spacing w:line="276" w:lineRule="auto"/>
        <w:ind w:right="287"/>
        <w:rPr>
          <w:sz w:val="20"/>
        </w:rPr>
      </w:pPr>
      <w:r>
        <w:rPr>
          <w:sz w:val="20"/>
        </w:rPr>
        <w:t>The</w:t>
      </w:r>
      <w:r>
        <w:rPr>
          <w:spacing w:val="-7"/>
          <w:sz w:val="20"/>
        </w:rPr>
        <w:t xml:space="preserve"> </w:t>
      </w:r>
      <w:r>
        <w:rPr>
          <w:sz w:val="20"/>
        </w:rPr>
        <w:t>Commissioner</w:t>
      </w:r>
      <w:r>
        <w:rPr>
          <w:spacing w:val="-6"/>
          <w:sz w:val="20"/>
        </w:rPr>
        <w:t xml:space="preserve"> </w:t>
      </w:r>
      <w:r>
        <w:rPr>
          <w:sz w:val="20"/>
        </w:rPr>
        <w:t>will</w:t>
      </w:r>
      <w:r>
        <w:rPr>
          <w:spacing w:val="-6"/>
          <w:sz w:val="20"/>
        </w:rPr>
        <w:t xml:space="preserve"> </w:t>
      </w:r>
      <w:r>
        <w:rPr>
          <w:sz w:val="20"/>
        </w:rPr>
        <w:t>determine</w:t>
      </w:r>
      <w:r>
        <w:rPr>
          <w:spacing w:val="-7"/>
          <w:sz w:val="20"/>
        </w:rPr>
        <w:t xml:space="preserve"> </w:t>
      </w:r>
      <w:r>
        <w:rPr>
          <w:sz w:val="20"/>
        </w:rPr>
        <w:t>whether</w:t>
      </w:r>
      <w:r>
        <w:rPr>
          <w:spacing w:val="-6"/>
          <w:sz w:val="20"/>
        </w:rPr>
        <w:t xml:space="preserve"> </w:t>
      </w:r>
      <w:r>
        <w:rPr>
          <w:sz w:val="20"/>
        </w:rPr>
        <w:t>a</w:t>
      </w:r>
      <w:r>
        <w:rPr>
          <w:spacing w:val="-6"/>
          <w:sz w:val="20"/>
        </w:rPr>
        <w:t xml:space="preserve"> </w:t>
      </w:r>
      <w:r>
        <w:rPr>
          <w:sz w:val="20"/>
        </w:rPr>
        <w:t>challenge</w:t>
      </w:r>
      <w:r>
        <w:rPr>
          <w:spacing w:val="-6"/>
          <w:sz w:val="20"/>
        </w:rPr>
        <w:t xml:space="preserve"> </w:t>
      </w:r>
      <w:r>
        <w:rPr>
          <w:sz w:val="20"/>
        </w:rPr>
        <w:t>is</w:t>
      </w:r>
      <w:r>
        <w:rPr>
          <w:spacing w:val="-7"/>
          <w:sz w:val="20"/>
        </w:rPr>
        <w:t xml:space="preserve"> </w:t>
      </w:r>
      <w:r>
        <w:rPr>
          <w:sz w:val="20"/>
        </w:rPr>
        <w:t>credible.</w:t>
      </w:r>
      <w:r>
        <w:rPr>
          <w:spacing w:val="-6"/>
          <w:sz w:val="20"/>
        </w:rPr>
        <w:t xml:space="preserve"> </w:t>
      </w:r>
      <w:r>
        <w:rPr>
          <w:sz w:val="20"/>
        </w:rPr>
        <w:t>If</w:t>
      </w:r>
      <w:r>
        <w:rPr>
          <w:spacing w:val="-7"/>
          <w:sz w:val="20"/>
        </w:rPr>
        <w:t xml:space="preserve"> </w:t>
      </w:r>
      <w:r>
        <w:rPr>
          <w:sz w:val="20"/>
        </w:rPr>
        <w:t>a</w:t>
      </w:r>
      <w:r>
        <w:rPr>
          <w:spacing w:val="-5"/>
          <w:sz w:val="20"/>
        </w:rPr>
        <w:t xml:space="preserve"> </w:t>
      </w:r>
      <w:r>
        <w:rPr>
          <w:sz w:val="20"/>
        </w:rPr>
        <w:t>challenge</w:t>
      </w:r>
      <w:r>
        <w:rPr>
          <w:spacing w:val="-7"/>
          <w:sz w:val="20"/>
        </w:rPr>
        <w:t xml:space="preserve"> </w:t>
      </w:r>
      <w:r>
        <w:rPr>
          <w:sz w:val="20"/>
        </w:rPr>
        <w:t>is</w:t>
      </w:r>
      <w:r>
        <w:rPr>
          <w:spacing w:val="-5"/>
          <w:sz w:val="20"/>
        </w:rPr>
        <w:t xml:space="preserve"> </w:t>
      </w:r>
      <w:r>
        <w:rPr>
          <w:sz w:val="20"/>
        </w:rPr>
        <w:t>found</w:t>
      </w:r>
      <w:r>
        <w:rPr>
          <w:spacing w:val="-5"/>
          <w:sz w:val="20"/>
        </w:rPr>
        <w:t xml:space="preserve"> </w:t>
      </w:r>
      <w:r>
        <w:rPr>
          <w:sz w:val="20"/>
        </w:rPr>
        <w:t>to</w:t>
      </w:r>
      <w:r>
        <w:rPr>
          <w:spacing w:val="-6"/>
          <w:sz w:val="20"/>
        </w:rPr>
        <w:t xml:space="preserve"> </w:t>
      </w:r>
      <w:r>
        <w:rPr>
          <w:sz w:val="20"/>
        </w:rPr>
        <w:t>be</w:t>
      </w:r>
      <w:r>
        <w:rPr>
          <w:spacing w:val="-6"/>
          <w:sz w:val="20"/>
        </w:rPr>
        <w:t xml:space="preserve"> </w:t>
      </w:r>
      <w:r>
        <w:rPr>
          <w:sz w:val="20"/>
        </w:rPr>
        <w:t>credible,</w:t>
      </w:r>
      <w:r>
        <w:rPr>
          <w:spacing w:val="-7"/>
          <w:sz w:val="20"/>
        </w:rPr>
        <w:t xml:space="preserve"> </w:t>
      </w:r>
      <w:r>
        <w:rPr>
          <w:sz w:val="20"/>
        </w:rPr>
        <w:t>no funding will be awarded to that project or portion of a project as an unserved</w:t>
      </w:r>
      <w:r>
        <w:rPr>
          <w:spacing w:val="2"/>
          <w:sz w:val="20"/>
        </w:rPr>
        <w:t xml:space="preserve"> </w:t>
      </w:r>
      <w:r>
        <w:rPr>
          <w:sz w:val="20"/>
        </w:rPr>
        <w:t>area.</w:t>
      </w:r>
    </w:p>
    <w:p w:rsidR="00FB71BF" w:rsidRDefault="00CD6959">
      <w:pPr>
        <w:pStyle w:val="ListParagraph"/>
        <w:numPr>
          <w:ilvl w:val="0"/>
          <w:numId w:val="1"/>
        </w:numPr>
        <w:tabs>
          <w:tab w:val="left" w:pos="919"/>
          <w:tab w:val="left" w:pos="920"/>
        </w:tabs>
        <w:spacing w:line="276" w:lineRule="auto"/>
        <w:ind w:right="377"/>
        <w:rPr>
          <w:sz w:val="20"/>
        </w:rPr>
      </w:pPr>
      <w:r>
        <w:rPr>
          <w:sz w:val="20"/>
        </w:rPr>
        <w:t>If a credible challenge was submitted for only a portion of a project, the rest of the project will continue through the review process for possible grant</w:t>
      </w:r>
      <w:r>
        <w:rPr>
          <w:spacing w:val="-3"/>
          <w:sz w:val="20"/>
        </w:rPr>
        <w:t xml:space="preserve"> </w:t>
      </w:r>
      <w:r>
        <w:rPr>
          <w:sz w:val="20"/>
        </w:rPr>
        <w:t>award.</w:t>
      </w:r>
    </w:p>
    <w:p w:rsidR="00FB71BF" w:rsidRDefault="00CD6959">
      <w:pPr>
        <w:pStyle w:val="ListParagraph"/>
        <w:numPr>
          <w:ilvl w:val="0"/>
          <w:numId w:val="1"/>
        </w:numPr>
        <w:tabs>
          <w:tab w:val="left" w:pos="919"/>
          <w:tab w:val="left" w:pos="920"/>
        </w:tabs>
        <w:spacing w:line="203" w:lineRule="exact"/>
        <w:rPr>
          <w:sz w:val="20"/>
        </w:rPr>
      </w:pPr>
      <w:r>
        <w:rPr>
          <w:sz w:val="20"/>
        </w:rPr>
        <w:t xml:space="preserve">Where </w:t>
      </w:r>
      <w:r>
        <w:rPr>
          <w:sz w:val="20"/>
        </w:rPr>
        <w:t>a provider’s challenge has been found to be credible, the Commissioner will notify the</w:t>
      </w:r>
      <w:r>
        <w:rPr>
          <w:spacing w:val="-1"/>
          <w:sz w:val="20"/>
        </w:rPr>
        <w:t xml:space="preserve"> </w:t>
      </w:r>
      <w:r>
        <w:rPr>
          <w:sz w:val="20"/>
        </w:rPr>
        <w:t>provider.</w:t>
      </w:r>
    </w:p>
    <w:p w:rsidR="00FB71BF" w:rsidRDefault="00CD6959">
      <w:pPr>
        <w:pStyle w:val="ListParagraph"/>
        <w:numPr>
          <w:ilvl w:val="0"/>
          <w:numId w:val="1"/>
        </w:numPr>
        <w:tabs>
          <w:tab w:val="left" w:pos="919"/>
          <w:tab w:val="left" w:pos="920"/>
        </w:tabs>
        <w:spacing w:before="37" w:line="276" w:lineRule="auto"/>
        <w:ind w:right="613"/>
        <w:rPr>
          <w:sz w:val="20"/>
        </w:rPr>
      </w:pPr>
      <w:r>
        <w:rPr>
          <w:sz w:val="20"/>
        </w:rPr>
        <w:t>DEED</w:t>
      </w:r>
      <w:r>
        <w:rPr>
          <w:spacing w:val="-5"/>
          <w:sz w:val="20"/>
        </w:rPr>
        <w:t xml:space="preserve"> </w:t>
      </w:r>
      <w:r>
        <w:rPr>
          <w:sz w:val="20"/>
        </w:rPr>
        <w:t>will</w:t>
      </w:r>
      <w:r>
        <w:rPr>
          <w:spacing w:val="-4"/>
          <w:sz w:val="20"/>
        </w:rPr>
        <w:t xml:space="preserve"> </w:t>
      </w:r>
      <w:r>
        <w:rPr>
          <w:sz w:val="20"/>
        </w:rPr>
        <w:t>also</w:t>
      </w:r>
      <w:r>
        <w:rPr>
          <w:spacing w:val="-3"/>
          <w:sz w:val="20"/>
        </w:rPr>
        <w:t xml:space="preserve"> </w:t>
      </w:r>
      <w:r>
        <w:rPr>
          <w:sz w:val="20"/>
        </w:rPr>
        <w:t>post</w:t>
      </w:r>
      <w:r>
        <w:rPr>
          <w:spacing w:val="-5"/>
          <w:sz w:val="20"/>
        </w:rPr>
        <w:t xml:space="preserve"> </w:t>
      </w:r>
      <w:r>
        <w:rPr>
          <w:sz w:val="20"/>
        </w:rPr>
        <w:t>on</w:t>
      </w:r>
      <w:r>
        <w:rPr>
          <w:spacing w:val="-3"/>
          <w:sz w:val="20"/>
        </w:rPr>
        <w:t xml:space="preserve"> </w:t>
      </w:r>
      <w:r>
        <w:rPr>
          <w:sz w:val="20"/>
        </w:rPr>
        <w:t>its</w:t>
      </w:r>
      <w:r>
        <w:rPr>
          <w:spacing w:val="-3"/>
          <w:sz w:val="20"/>
        </w:rPr>
        <w:t xml:space="preserve"> </w:t>
      </w:r>
      <w:r>
        <w:rPr>
          <w:sz w:val="20"/>
        </w:rPr>
        <w:t>website</w:t>
      </w:r>
      <w:r>
        <w:rPr>
          <w:spacing w:val="-6"/>
          <w:sz w:val="20"/>
        </w:rPr>
        <w:t xml:space="preserve"> </w:t>
      </w:r>
      <w:r>
        <w:rPr>
          <w:sz w:val="20"/>
        </w:rPr>
        <w:t>a</w:t>
      </w:r>
      <w:r>
        <w:rPr>
          <w:spacing w:val="-4"/>
          <w:sz w:val="20"/>
        </w:rPr>
        <w:t xml:space="preserve"> </w:t>
      </w:r>
      <w:r>
        <w:rPr>
          <w:sz w:val="20"/>
        </w:rPr>
        <w:t>list</w:t>
      </w:r>
      <w:r>
        <w:rPr>
          <w:spacing w:val="-4"/>
          <w:sz w:val="20"/>
        </w:rPr>
        <w:t xml:space="preserve"> </w:t>
      </w:r>
      <w:r>
        <w:rPr>
          <w:sz w:val="20"/>
        </w:rPr>
        <w:t>of</w:t>
      </w:r>
      <w:r>
        <w:rPr>
          <w:spacing w:val="-5"/>
          <w:sz w:val="20"/>
        </w:rPr>
        <w:t xml:space="preserve"> </w:t>
      </w:r>
      <w:r>
        <w:rPr>
          <w:sz w:val="20"/>
        </w:rPr>
        <w:t>challenges</w:t>
      </w:r>
      <w:r>
        <w:rPr>
          <w:spacing w:val="-4"/>
          <w:sz w:val="20"/>
        </w:rPr>
        <w:t xml:space="preserve"> </w:t>
      </w:r>
      <w:r>
        <w:rPr>
          <w:sz w:val="20"/>
        </w:rPr>
        <w:t>found</w:t>
      </w:r>
      <w:r>
        <w:rPr>
          <w:spacing w:val="-3"/>
          <w:sz w:val="20"/>
        </w:rPr>
        <w:t xml:space="preserve"> </w:t>
      </w:r>
      <w:r>
        <w:rPr>
          <w:sz w:val="20"/>
        </w:rPr>
        <w:t>to</w:t>
      </w:r>
      <w:r>
        <w:rPr>
          <w:spacing w:val="-4"/>
          <w:sz w:val="20"/>
        </w:rPr>
        <w:t xml:space="preserve"> </w:t>
      </w:r>
      <w:r>
        <w:rPr>
          <w:sz w:val="20"/>
        </w:rPr>
        <w:t>be</w:t>
      </w:r>
      <w:r>
        <w:rPr>
          <w:spacing w:val="-5"/>
          <w:sz w:val="20"/>
        </w:rPr>
        <w:t xml:space="preserve"> </w:t>
      </w:r>
      <w:r>
        <w:rPr>
          <w:sz w:val="20"/>
        </w:rPr>
        <w:t>credible</w:t>
      </w:r>
      <w:r>
        <w:rPr>
          <w:spacing w:val="-6"/>
          <w:sz w:val="20"/>
        </w:rPr>
        <w:t xml:space="preserve"> </w:t>
      </w:r>
      <w:r>
        <w:rPr>
          <w:sz w:val="20"/>
        </w:rPr>
        <w:t>and</w:t>
      </w:r>
      <w:r>
        <w:rPr>
          <w:spacing w:val="-3"/>
          <w:sz w:val="20"/>
        </w:rPr>
        <w:t xml:space="preserve"> </w:t>
      </w:r>
      <w:r>
        <w:rPr>
          <w:sz w:val="20"/>
        </w:rPr>
        <w:t>whether</w:t>
      </w:r>
      <w:r>
        <w:rPr>
          <w:spacing w:val="-4"/>
          <w:sz w:val="20"/>
        </w:rPr>
        <w:t xml:space="preserve"> </w:t>
      </w:r>
      <w:r>
        <w:rPr>
          <w:sz w:val="20"/>
        </w:rPr>
        <w:t>for</w:t>
      </w:r>
      <w:r>
        <w:rPr>
          <w:spacing w:val="-4"/>
          <w:sz w:val="20"/>
        </w:rPr>
        <w:t xml:space="preserve"> </w:t>
      </w:r>
      <w:r>
        <w:rPr>
          <w:sz w:val="20"/>
        </w:rPr>
        <w:t>the</w:t>
      </w:r>
      <w:r>
        <w:rPr>
          <w:spacing w:val="-6"/>
          <w:sz w:val="20"/>
        </w:rPr>
        <w:t xml:space="preserve"> </w:t>
      </w:r>
      <w:r>
        <w:rPr>
          <w:sz w:val="20"/>
        </w:rPr>
        <w:t>full</w:t>
      </w:r>
      <w:r>
        <w:rPr>
          <w:spacing w:val="-3"/>
          <w:sz w:val="20"/>
        </w:rPr>
        <w:t xml:space="preserve"> </w:t>
      </w:r>
      <w:r>
        <w:rPr>
          <w:sz w:val="20"/>
        </w:rPr>
        <w:t>or</w:t>
      </w:r>
      <w:r>
        <w:rPr>
          <w:spacing w:val="-4"/>
          <w:sz w:val="20"/>
        </w:rPr>
        <w:t xml:space="preserve"> </w:t>
      </w:r>
      <w:r>
        <w:rPr>
          <w:sz w:val="20"/>
        </w:rPr>
        <w:t>a portion of the project</w:t>
      </w:r>
      <w:r>
        <w:rPr>
          <w:spacing w:val="-2"/>
          <w:sz w:val="20"/>
        </w:rPr>
        <w:t xml:space="preserve"> </w:t>
      </w:r>
      <w:r>
        <w:rPr>
          <w:sz w:val="20"/>
        </w:rPr>
        <w:t>area.</w:t>
      </w:r>
    </w:p>
    <w:p w:rsidR="00FB71BF" w:rsidRDefault="00CD6959">
      <w:pPr>
        <w:pStyle w:val="ListParagraph"/>
        <w:numPr>
          <w:ilvl w:val="0"/>
          <w:numId w:val="1"/>
        </w:numPr>
        <w:tabs>
          <w:tab w:val="left" w:pos="919"/>
          <w:tab w:val="left" w:pos="920"/>
        </w:tabs>
        <w:spacing w:line="276" w:lineRule="auto"/>
        <w:ind w:right="269"/>
        <w:rPr>
          <w:sz w:val="20"/>
        </w:rPr>
      </w:pPr>
      <w:r>
        <w:rPr>
          <w:sz w:val="20"/>
        </w:rPr>
        <w:t>For each challenge found to be credible, the challenging provider must submit documentation no later than 18 months from the grant award dates for this grant round to the Commissioner substantiating that it</w:t>
      </w:r>
      <w:r>
        <w:rPr>
          <w:spacing w:val="-7"/>
          <w:sz w:val="20"/>
        </w:rPr>
        <w:t xml:space="preserve"> </w:t>
      </w:r>
      <w:r>
        <w:rPr>
          <w:sz w:val="20"/>
        </w:rPr>
        <w:t>has</w:t>
      </w:r>
      <w:r>
        <w:rPr>
          <w:spacing w:val="-7"/>
          <w:sz w:val="20"/>
        </w:rPr>
        <w:t xml:space="preserve"> </w:t>
      </w:r>
      <w:r>
        <w:rPr>
          <w:sz w:val="20"/>
        </w:rPr>
        <w:t>fulfilled</w:t>
      </w:r>
      <w:r>
        <w:rPr>
          <w:spacing w:val="-5"/>
          <w:sz w:val="20"/>
        </w:rPr>
        <w:t xml:space="preserve"> </w:t>
      </w:r>
      <w:r>
        <w:rPr>
          <w:sz w:val="20"/>
        </w:rPr>
        <w:t>its</w:t>
      </w:r>
      <w:r>
        <w:rPr>
          <w:spacing w:val="-7"/>
          <w:sz w:val="20"/>
        </w:rPr>
        <w:t xml:space="preserve"> </w:t>
      </w:r>
      <w:r>
        <w:rPr>
          <w:sz w:val="20"/>
        </w:rPr>
        <w:t>commitment</w:t>
      </w:r>
      <w:r>
        <w:rPr>
          <w:spacing w:val="-4"/>
          <w:sz w:val="20"/>
        </w:rPr>
        <w:t xml:space="preserve"> </w:t>
      </w:r>
      <w:r>
        <w:rPr>
          <w:sz w:val="20"/>
        </w:rPr>
        <w:t>to</w:t>
      </w:r>
      <w:r>
        <w:rPr>
          <w:spacing w:val="-6"/>
          <w:sz w:val="20"/>
        </w:rPr>
        <w:t xml:space="preserve"> </w:t>
      </w:r>
      <w:r>
        <w:rPr>
          <w:sz w:val="20"/>
        </w:rPr>
        <w:t>deploy</w:t>
      </w:r>
      <w:r>
        <w:rPr>
          <w:spacing w:val="-5"/>
          <w:sz w:val="20"/>
        </w:rPr>
        <w:t xml:space="preserve"> </w:t>
      </w:r>
      <w:r>
        <w:rPr>
          <w:sz w:val="20"/>
        </w:rPr>
        <w:t>broadband</w:t>
      </w:r>
      <w:r>
        <w:rPr>
          <w:spacing w:val="-6"/>
          <w:sz w:val="20"/>
        </w:rPr>
        <w:t xml:space="preserve"> </w:t>
      </w:r>
      <w:r>
        <w:rPr>
          <w:sz w:val="20"/>
        </w:rPr>
        <w:t>service</w:t>
      </w:r>
      <w:r>
        <w:rPr>
          <w:spacing w:val="-4"/>
          <w:sz w:val="20"/>
        </w:rPr>
        <w:t xml:space="preserve"> </w:t>
      </w:r>
      <w:r>
        <w:rPr>
          <w:sz w:val="20"/>
        </w:rPr>
        <w:t>to</w:t>
      </w:r>
      <w:r>
        <w:rPr>
          <w:spacing w:val="-5"/>
          <w:sz w:val="20"/>
        </w:rPr>
        <w:t xml:space="preserve"> </w:t>
      </w:r>
      <w:r>
        <w:rPr>
          <w:sz w:val="20"/>
        </w:rPr>
        <w:t>the</w:t>
      </w:r>
      <w:r>
        <w:rPr>
          <w:spacing w:val="-8"/>
          <w:sz w:val="20"/>
        </w:rPr>
        <w:t xml:space="preserve"> </w:t>
      </w:r>
      <w:r>
        <w:rPr>
          <w:sz w:val="20"/>
        </w:rPr>
        <w:t>challenged</w:t>
      </w:r>
      <w:r>
        <w:rPr>
          <w:spacing w:val="-5"/>
          <w:sz w:val="20"/>
        </w:rPr>
        <w:t xml:space="preserve"> </w:t>
      </w:r>
      <w:r>
        <w:rPr>
          <w:sz w:val="20"/>
        </w:rPr>
        <w:t>area</w:t>
      </w:r>
      <w:r>
        <w:rPr>
          <w:spacing w:val="-5"/>
          <w:sz w:val="20"/>
        </w:rPr>
        <w:t xml:space="preserve"> </w:t>
      </w:r>
      <w:r>
        <w:rPr>
          <w:sz w:val="20"/>
        </w:rPr>
        <w:t>at</w:t>
      </w:r>
      <w:r>
        <w:rPr>
          <w:spacing w:val="-6"/>
          <w:sz w:val="20"/>
        </w:rPr>
        <w:t xml:space="preserve"> </w:t>
      </w:r>
      <w:r>
        <w:rPr>
          <w:sz w:val="20"/>
        </w:rPr>
        <w:t>the</w:t>
      </w:r>
      <w:r>
        <w:rPr>
          <w:spacing w:val="-8"/>
          <w:sz w:val="20"/>
        </w:rPr>
        <w:t xml:space="preserve"> </w:t>
      </w:r>
      <w:r>
        <w:rPr>
          <w:sz w:val="20"/>
        </w:rPr>
        <w:t>speeds</w:t>
      </w:r>
      <w:r>
        <w:rPr>
          <w:spacing w:val="-7"/>
          <w:sz w:val="20"/>
        </w:rPr>
        <w:t xml:space="preserve"> </w:t>
      </w:r>
      <w:r>
        <w:rPr>
          <w:sz w:val="20"/>
        </w:rPr>
        <w:t>identified in its</w:t>
      </w:r>
      <w:r>
        <w:rPr>
          <w:spacing w:val="-1"/>
          <w:sz w:val="20"/>
        </w:rPr>
        <w:t xml:space="preserve"> </w:t>
      </w:r>
      <w:r>
        <w:rPr>
          <w:sz w:val="20"/>
        </w:rPr>
        <w:t>challenge.</w:t>
      </w:r>
    </w:p>
    <w:p w:rsidR="00FB71BF" w:rsidRDefault="00CD6959">
      <w:pPr>
        <w:pStyle w:val="ListParagraph"/>
        <w:numPr>
          <w:ilvl w:val="0"/>
          <w:numId w:val="1"/>
        </w:numPr>
        <w:tabs>
          <w:tab w:val="left" w:pos="919"/>
          <w:tab w:val="left" w:pos="920"/>
        </w:tabs>
        <w:spacing w:before="3"/>
        <w:rPr>
          <w:sz w:val="20"/>
        </w:rPr>
      </w:pPr>
      <w:r>
        <w:rPr>
          <w:sz w:val="20"/>
        </w:rPr>
        <w:t>In</w:t>
      </w:r>
      <w:r>
        <w:rPr>
          <w:spacing w:val="-4"/>
          <w:sz w:val="20"/>
        </w:rPr>
        <w:t xml:space="preserve"> </w:t>
      </w:r>
      <w:r>
        <w:rPr>
          <w:sz w:val="20"/>
        </w:rPr>
        <w:t>its</w:t>
      </w:r>
      <w:r>
        <w:rPr>
          <w:spacing w:val="-5"/>
          <w:sz w:val="20"/>
        </w:rPr>
        <w:t xml:space="preserve"> </w:t>
      </w:r>
      <w:r>
        <w:rPr>
          <w:sz w:val="20"/>
        </w:rPr>
        <w:t>review</w:t>
      </w:r>
      <w:r>
        <w:rPr>
          <w:spacing w:val="-5"/>
          <w:sz w:val="20"/>
        </w:rPr>
        <w:t xml:space="preserve"> </w:t>
      </w:r>
      <w:r>
        <w:rPr>
          <w:sz w:val="20"/>
        </w:rPr>
        <w:t>of</w:t>
      </w:r>
      <w:r>
        <w:rPr>
          <w:spacing w:val="-5"/>
          <w:sz w:val="20"/>
        </w:rPr>
        <w:t xml:space="preserve"> </w:t>
      </w:r>
      <w:r>
        <w:rPr>
          <w:sz w:val="20"/>
        </w:rPr>
        <w:t>whether</w:t>
      </w:r>
      <w:r>
        <w:rPr>
          <w:spacing w:val="-4"/>
          <w:sz w:val="20"/>
        </w:rPr>
        <w:t xml:space="preserve"> </w:t>
      </w:r>
      <w:r>
        <w:rPr>
          <w:sz w:val="20"/>
        </w:rPr>
        <w:t>the</w:t>
      </w:r>
      <w:r>
        <w:rPr>
          <w:spacing w:val="-5"/>
          <w:sz w:val="20"/>
        </w:rPr>
        <w:t xml:space="preserve"> </w:t>
      </w:r>
      <w:r>
        <w:rPr>
          <w:sz w:val="20"/>
        </w:rPr>
        <w:t>provider</w:t>
      </w:r>
      <w:r>
        <w:rPr>
          <w:spacing w:val="-5"/>
          <w:sz w:val="20"/>
        </w:rPr>
        <w:t xml:space="preserve"> </w:t>
      </w:r>
      <w:r>
        <w:rPr>
          <w:sz w:val="20"/>
        </w:rPr>
        <w:t>has</w:t>
      </w:r>
      <w:r>
        <w:rPr>
          <w:spacing w:val="-3"/>
          <w:sz w:val="20"/>
        </w:rPr>
        <w:t xml:space="preserve"> </w:t>
      </w:r>
      <w:r>
        <w:rPr>
          <w:sz w:val="20"/>
        </w:rPr>
        <w:t>met</w:t>
      </w:r>
      <w:r>
        <w:rPr>
          <w:spacing w:val="-4"/>
          <w:sz w:val="20"/>
        </w:rPr>
        <w:t xml:space="preserve"> </w:t>
      </w:r>
      <w:r>
        <w:rPr>
          <w:sz w:val="20"/>
        </w:rPr>
        <w:t>its</w:t>
      </w:r>
      <w:r>
        <w:rPr>
          <w:spacing w:val="-3"/>
          <w:sz w:val="20"/>
        </w:rPr>
        <w:t xml:space="preserve"> </w:t>
      </w:r>
      <w:r>
        <w:rPr>
          <w:sz w:val="20"/>
        </w:rPr>
        <w:t>commitment,</w:t>
      </w:r>
      <w:r>
        <w:rPr>
          <w:spacing w:val="-4"/>
          <w:sz w:val="20"/>
        </w:rPr>
        <w:t xml:space="preserve"> </w:t>
      </w:r>
      <w:r>
        <w:rPr>
          <w:sz w:val="20"/>
        </w:rPr>
        <w:t>DEED</w:t>
      </w:r>
      <w:r>
        <w:rPr>
          <w:spacing w:val="-4"/>
          <w:sz w:val="20"/>
        </w:rPr>
        <w:t xml:space="preserve"> </w:t>
      </w:r>
      <w:r>
        <w:rPr>
          <w:sz w:val="20"/>
        </w:rPr>
        <w:t>may</w:t>
      </w:r>
      <w:r>
        <w:rPr>
          <w:spacing w:val="-3"/>
          <w:sz w:val="20"/>
        </w:rPr>
        <w:t xml:space="preserve"> </w:t>
      </w:r>
      <w:r>
        <w:rPr>
          <w:sz w:val="20"/>
        </w:rPr>
        <w:t>consult</w:t>
      </w:r>
      <w:r>
        <w:rPr>
          <w:spacing w:val="-4"/>
          <w:sz w:val="20"/>
        </w:rPr>
        <w:t xml:space="preserve"> </w:t>
      </w:r>
      <w:r>
        <w:rPr>
          <w:sz w:val="20"/>
        </w:rPr>
        <w:t>with</w:t>
      </w:r>
      <w:r>
        <w:rPr>
          <w:spacing w:val="-3"/>
          <w:sz w:val="20"/>
        </w:rPr>
        <w:t xml:space="preserve"> </w:t>
      </w:r>
      <w:r>
        <w:rPr>
          <w:sz w:val="20"/>
        </w:rPr>
        <w:t>the</w:t>
      </w:r>
      <w:r>
        <w:rPr>
          <w:spacing w:val="-6"/>
          <w:sz w:val="20"/>
        </w:rPr>
        <w:t xml:space="preserve"> </w:t>
      </w:r>
      <w:r>
        <w:rPr>
          <w:sz w:val="20"/>
        </w:rPr>
        <w:t>grant</w:t>
      </w:r>
      <w:r>
        <w:rPr>
          <w:spacing w:val="-4"/>
          <w:sz w:val="20"/>
        </w:rPr>
        <w:t xml:space="preserve"> </w:t>
      </w:r>
      <w:r>
        <w:rPr>
          <w:sz w:val="20"/>
        </w:rPr>
        <w:t>applicant.</w:t>
      </w:r>
    </w:p>
    <w:sectPr w:rsidR="00FB71BF">
      <w:pgSz w:w="12240" w:h="15840"/>
      <w:pgMar w:top="1420" w:right="1240" w:bottom="280" w:left="124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959" w:rsidRDefault="00CD6959">
      <w:r>
        <w:separator/>
      </w:r>
    </w:p>
  </w:endnote>
  <w:endnote w:type="continuationSeparator" w:id="0">
    <w:p w:rsidR="00CD6959" w:rsidRDefault="00CD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959" w:rsidRDefault="00CD6959">
      <w:r>
        <w:separator/>
      </w:r>
    </w:p>
  </w:footnote>
  <w:footnote w:type="continuationSeparator" w:id="0">
    <w:p w:rsidR="00CD6959" w:rsidRDefault="00CD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F" w:rsidRDefault="00CD6959">
    <w:pPr>
      <w:pStyle w:val="BodyText"/>
      <w:spacing w:line="14" w:lineRule="auto"/>
    </w:pPr>
    <w:r>
      <w:rPr>
        <w:noProof/>
      </w:rPr>
      <w:drawing>
        <wp:anchor distT="0" distB="0" distL="0" distR="0" simplePos="0" relativeHeight="251560960" behindDoc="1" locked="0" layoutInCell="1" allowOverlap="1">
          <wp:simplePos x="0" y="0"/>
          <wp:positionH relativeFrom="page">
            <wp:posOffset>1476375</wp:posOffset>
          </wp:positionH>
          <wp:positionV relativeFrom="page">
            <wp:posOffset>274321</wp:posOffset>
          </wp:positionV>
          <wp:extent cx="4772991" cy="4524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72991" cy="452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EA1"/>
    <w:multiLevelType w:val="hybridMultilevel"/>
    <w:tmpl w:val="CC2E9AE6"/>
    <w:lvl w:ilvl="0" w:tplc="01789D00">
      <w:start w:val="1"/>
      <w:numFmt w:val="decimal"/>
      <w:lvlText w:val="%1."/>
      <w:lvlJc w:val="left"/>
      <w:pPr>
        <w:ind w:left="919" w:hanging="360"/>
        <w:jc w:val="left"/>
      </w:pPr>
      <w:rPr>
        <w:rFonts w:ascii="Calibri" w:eastAsia="Calibri" w:hAnsi="Calibri" w:cs="Calibri" w:hint="default"/>
        <w:spacing w:val="-1"/>
        <w:w w:val="99"/>
        <w:sz w:val="20"/>
        <w:szCs w:val="20"/>
        <w:lang w:val="en-US" w:eastAsia="en-US" w:bidi="en-US"/>
      </w:rPr>
    </w:lvl>
    <w:lvl w:ilvl="1" w:tplc="8856C7C2">
      <w:numFmt w:val="bullet"/>
      <w:lvlText w:val="•"/>
      <w:lvlJc w:val="left"/>
      <w:pPr>
        <w:ind w:left="1804" w:hanging="360"/>
      </w:pPr>
      <w:rPr>
        <w:rFonts w:hint="default"/>
        <w:lang w:val="en-US" w:eastAsia="en-US" w:bidi="en-US"/>
      </w:rPr>
    </w:lvl>
    <w:lvl w:ilvl="2" w:tplc="043CD2AE">
      <w:numFmt w:val="bullet"/>
      <w:lvlText w:val="•"/>
      <w:lvlJc w:val="left"/>
      <w:pPr>
        <w:ind w:left="2688" w:hanging="360"/>
      </w:pPr>
      <w:rPr>
        <w:rFonts w:hint="default"/>
        <w:lang w:val="en-US" w:eastAsia="en-US" w:bidi="en-US"/>
      </w:rPr>
    </w:lvl>
    <w:lvl w:ilvl="3" w:tplc="1D3E367A">
      <w:numFmt w:val="bullet"/>
      <w:lvlText w:val="•"/>
      <w:lvlJc w:val="left"/>
      <w:pPr>
        <w:ind w:left="3572" w:hanging="360"/>
      </w:pPr>
      <w:rPr>
        <w:rFonts w:hint="default"/>
        <w:lang w:val="en-US" w:eastAsia="en-US" w:bidi="en-US"/>
      </w:rPr>
    </w:lvl>
    <w:lvl w:ilvl="4" w:tplc="68DC3F3A">
      <w:numFmt w:val="bullet"/>
      <w:lvlText w:val="•"/>
      <w:lvlJc w:val="left"/>
      <w:pPr>
        <w:ind w:left="4456" w:hanging="360"/>
      </w:pPr>
      <w:rPr>
        <w:rFonts w:hint="default"/>
        <w:lang w:val="en-US" w:eastAsia="en-US" w:bidi="en-US"/>
      </w:rPr>
    </w:lvl>
    <w:lvl w:ilvl="5" w:tplc="ECEA5038">
      <w:numFmt w:val="bullet"/>
      <w:lvlText w:val="•"/>
      <w:lvlJc w:val="left"/>
      <w:pPr>
        <w:ind w:left="5340" w:hanging="360"/>
      </w:pPr>
      <w:rPr>
        <w:rFonts w:hint="default"/>
        <w:lang w:val="en-US" w:eastAsia="en-US" w:bidi="en-US"/>
      </w:rPr>
    </w:lvl>
    <w:lvl w:ilvl="6" w:tplc="E42281B4">
      <w:numFmt w:val="bullet"/>
      <w:lvlText w:val="•"/>
      <w:lvlJc w:val="left"/>
      <w:pPr>
        <w:ind w:left="6224" w:hanging="360"/>
      </w:pPr>
      <w:rPr>
        <w:rFonts w:hint="default"/>
        <w:lang w:val="en-US" w:eastAsia="en-US" w:bidi="en-US"/>
      </w:rPr>
    </w:lvl>
    <w:lvl w:ilvl="7" w:tplc="43C8B85E">
      <w:numFmt w:val="bullet"/>
      <w:lvlText w:val="•"/>
      <w:lvlJc w:val="left"/>
      <w:pPr>
        <w:ind w:left="7108" w:hanging="360"/>
      </w:pPr>
      <w:rPr>
        <w:rFonts w:hint="default"/>
        <w:lang w:val="en-US" w:eastAsia="en-US" w:bidi="en-US"/>
      </w:rPr>
    </w:lvl>
    <w:lvl w:ilvl="8" w:tplc="790E840C">
      <w:numFmt w:val="bullet"/>
      <w:lvlText w:val="•"/>
      <w:lvlJc w:val="left"/>
      <w:pPr>
        <w:ind w:left="7992" w:hanging="360"/>
      </w:pPr>
      <w:rPr>
        <w:rFonts w:hint="default"/>
        <w:lang w:val="en-US" w:eastAsia="en-US" w:bidi="en-US"/>
      </w:rPr>
    </w:lvl>
  </w:abstractNum>
  <w:abstractNum w:abstractNumId="1" w15:restartNumberingAfterBreak="0">
    <w:nsid w:val="17E31D87"/>
    <w:multiLevelType w:val="hybridMultilevel"/>
    <w:tmpl w:val="1556C840"/>
    <w:lvl w:ilvl="0" w:tplc="EDF67968">
      <w:start w:val="2"/>
      <w:numFmt w:val="lowerLetter"/>
      <w:lvlText w:val="(%1)"/>
      <w:lvlJc w:val="left"/>
      <w:pPr>
        <w:ind w:left="200" w:hanging="272"/>
        <w:jc w:val="left"/>
      </w:pPr>
      <w:rPr>
        <w:rFonts w:ascii="Calibri" w:eastAsia="Calibri" w:hAnsi="Calibri" w:cs="Calibri" w:hint="default"/>
        <w:spacing w:val="-1"/>
        <w:w w:val="99"/>
        <w:sz w:val="20"/>
        <w:szCs w:val="20"/>
        <w:lang w:val="en-US" w:eastAsia="en-US" w:bidi="en-US"/>
      </w:rPr>
    </w:lvl>
    <w:lvl w:ilvl="1" w:tplc="31609476">
      <w:start w:val="1"/>
      <w:numFmt w:val="decimal"/>
      <w:lvlText w:val="(%2)"/>
      <w:lvlJc w:val="left"/>
      <w:pPr>
        <w:ind w:left="200" w:hanging="267"/>
        <w:jc w:val="left"/>
      </w:pPr>
      <w:rPr>
        <w:rFonts w:ascii="Calibri" w:eastAsia="Calibri" w:hAnsi="Calibri" w:cs="Calibri" w:hint="default"/>
        <w:spacing w:val="-1"/>
        <w:w w:val="99"/>
        <w:sz w:val="20"/>
        <w:szCs w:val="20"/>
        <w:lang w:val="en-US" w:eastAsia="en-US" w:bidi="en-US"/>
      </w:rPr>
    </w:lvl>
    <w:lvl w:ilvl="2" w:tplc="F2A692CA">
      <w:numFmt w:val="bullet"/>
      <w:lvlText w:val="•"/>
      <w:lvlJc w:val="left"/>
      <w:pPr>
        <w:ind w:left="2112" w:hanging="267"/>
      </w:pPr>
      <w:rPr>
        <w:rFonts w:hint="default"/>
        <w:lang w:val="en-US" w:eastAsia="en-US" w:bidi="en-US"/>
      </w:rPr>
    </w:lvl>
    <w:lvl w:ilvl="3" w:tplc="E22895E4">
      <w:numFmt w:val="bullet"/>
      <w:lvlText w:val="•"/>
      <w:lvlJc w:val="left"/>
      <w:pPr>
        <w:ind w:left="3068" w:hanging="267"/>
      </w:pPr>
      <w:rPr>
        <w:rFonts w:hint="default"/>
        <w:lang w:val="en-US" w:eastAsia="en-US" w:bidi="en-US"/>
      </w:rPr>
    </w:lvl>
    <w:lvl w:ilvl="4" w:tplc="BBB83562">
      <w:numFmt w:val="bullet"/>
      <w:lvlText w:val="•"/>
      <w:lvlJc w:val="left"/>
      <w:pPr>
        <w:ind w:left="4024" w:hanging="267"/>
      </w:pPr>
      <w:rPr>
        <w:rFonts w:hint="default"/>
        <w:lang w:val="en-US" w:eastAsia="en-US" w:bidi="en-US"/>
      </w:rPr>
    </w:lvl>
    <w:lvl w:ilvl="5" w:tplc="5504DFBE">
      <w:numFmt w:val="bullet"/>
      <w:lvlText w:val="•"/>
      <w:lvlJc w:val="left"/>
      <w:pPr>
        <w:ind w:left="4980" w:hanging="267"/>
      </w:pPr>
      <w:rPr>
        <w:rFonts w:hint="default"/>
        <w:lang w:val="en-US" w:eastAsia="en-US" w:bidi="en-US"/>
      </w:rPr>
    </w:lvl>
    <w:lvl w:ilvl="6" w:tplc="2CF4D314">
      <w:numFmt w:val="bullet"/>
      <w:lvlText w:val="•"/>
      <w:lvlJc w:val="left"/>
      <w:pPr>
        <w:ind w:left="5936" w:hanging="267"/>
      </w:pPr>
      <w:rPr>
        <w:rFonts w:hint="default"/>
        <w:lang w:val="en-US" w:eastAsia="en-US" w:bidi="en-US"/>
      </w:rPr>
    </w:lvl>
    <w:lvl w:ilvl="7" w:tplc="5ABC4B2A">
      <w:numFmt w:val="bullet"/>
      <w:lvlText w:val="•"/>
      <w:lvlJc w:val="left"/>
      <w:pPr>
        <w:ind w:left="6892" w:hanging="267"/>
      </w:pPr>
      <w:rPr>
        <w:rFonts w:hint="default"/>
        <w:lang w:val="en-US" w:eastAsia="en-US" w:bidi="en-US"/>
      </w:rPr>
    </w:lvl>
    <w:lvl w:ilvl="8" w:tplc="0F80F2DC">
      <w:numFmt w:val="bullet"/>
      <w:lvlText w:val="•"/>
      <w:lvlJc w:val="left"/>
      <w:pPr>
        <w:ind w:left="7848" w:hanging="26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BF"/>
    <w:rsid w:val="000434DE"/>
    <w:rsid w:val="004E386C"/>
    <w:rsid w:val="00646FE7"/>
    <w:rsid w:val="00CD6959"/>
    <w:rsid w:val="00FB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B3C2"/>
  <w15:docId w15:val="{EB00A89B-82EA-4BF1-AB97-743610C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Mackenzie</dc:creator>
  <cp:lastModifiedBy>Wells, Diane (DEED)</cp:lastModifiedBy>
  <cp:revision>2</cp:revision>
  <dcterms:created xsi:type="dcterms:W3CDTF">2020-07-23T00:29:00Z</dcterms:created>
  <dcterms:modified xsi:type="dcterms:W3CDTF">2020-07-23T00:29:00Z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Acrobat PDFMaker 11 for Word</vt:lpwstr>
  </property>
  <property fmtid="{D5CDD505-2E9C-101B-9397-08002B2CF9AE}" pid="4" name="LastSaved">
    <vt:filetime>2020-07-22T00:00:00Z</vt:filetime>
  </property>
</Properties>
</file>