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0AE6" w14:textId="77777777" w:rsidR="0079011C" w:rsidRPr="0057321D" w:rsidRDefault="0079011C" w:rsidP="0079011C">
      <w:pPr>
        <w:ind w:left="720" w:hanging="360"/>
        <w:jc w:val="center"/>
        <w:rPr>
          <w:b/>
          <w:bCs/>
          <w:sz w:val="28"/>
          <w:szCs w:val="28"/>
        </w:rPr>
      </w:pPr>
      <w:r w:rsidRPr="0057321D">
        <w:rPr>
          <w:b/>
          <w:bCs/>
          <w:sz w:val="28"/>
          <w:szCs w:val="28"/>
        </w:rPr>
        <w:t>STATE OF MINNESOTA</w:t>
      </w:r>
    </w:p>
    <w:p w14:paraId="51AEFC02" w14:textId="177A343A" w:rsidR="0079011C" w:rsidRPr="0057321D" w:rsidRDefault="0079011C" w:rsidP="00400939">
      <w:pPr>
        <w:pStyle w:val="Heading1"/>
        <w:jc w:val="center"/>
      </w:pPr>
      <w:r w:rsidRPr="0057321D">
        <w:t>WIOA WAIVER REQUEST</w:t>
      </w:r>
      <w:r>
        <w:t>:  Reduce OSY Expenditure Requirement</w:t>
      </w:r>
      <w:r>
        <w:br/>
        <w:t>From 75 Percent to 60 Percent</w:t>
      </w:r>
    </w:p>
    <w:p w14:paraId="4106CC7E" w14:textId="77777777" w:rsidR="0079011C" w:rsidRPr="00400939" w:rsidRDefault="0079011C" w:rsidP="00400939">
      <w:pPr>
        <w:pStyle w:val="Heading2"/>
        <w:jc w:val="center"/>
        <w:rPr>
          <w:color w:val="auto"/>
        </w:rPr>
      </w:pPr>
      <w:r w:rsidRPr="00400939">
        <w:rPr>
          <w:color w:val="auto"/>
        </w:rPr>
        <w:t>TITLE I YOUTH PROGRAM</w:t>
      </w:r>
    </w:p>
    <w:p w14:paraId="3CDFC99A" w14:textId="54E52517" w:rsidR="0079011C" w:rsidRPr="00400939" w:rsidRDefault="0079011C" w:rsidP="00400939">
      <w:pPr>
        <w:pStyle w:val="Heading2"/>
        <w:jc w:val="center"/>
        <w:rPr>
          <w:color w:val="auto"/>
        </w:rPr>
      </w:pPr>
      <w:r w:rsidRPr="00400939">
        <w:rPr>
          <w:color w:val="auto"/>
        </w:rPr>
        <w:t>PROGRAM YEARS 202</w:t>
      </w:r>
      <w:r w:rsidR="000216EF" w:rsidRPr="00400939">
        <w:rPr>
          <w:color w:val="auto"/>
        </w:rPr>
        <w:t>4-2025</w:t>
      </w:r>
      <w:r w:rsidR="00400939">
        <w:rPr>
          <w:color w:val="auto"/>
        </w:rPr>
        <w:br/>
      </w:r>
    </w:p>
    <w:p w14:paraId="199A88FF" w14:textId="77777777" w:rsidR="004608C4" w:rsidRPr="00400939" w:rsidRDefault="003938D6" w:rsidP="00400939">
      <w:pPr>
        <w:pStyle w:val="Heading2"/>
        <w:numPr>
          <w:ilvl w:val="0"/>
          <w:numId w:val="15"/>
        </w:numPr>
        <w:rPr>
          <w:color w:val="auto"/>
          <w:u w:val="single"/>
        </w:rPr>
      </w:pPr>
      <w:r w:rsidRPr="00400939">
        <w:rPr>
          <w:color w:val="auto"/>
          <w:u w:val="single"/>
        </w:rPr>
        <w:t xml:space="preserve">Identification of the statutory or regulatory requirements for which a waiver is being requested:  </w:t>
      </w:r>
    </w:p>
    <w:p w14:paraId="58866EE2" w14:textId="77777777" w:rsidR="004608C4" w:rsidRPr="00A4216B" w:rsidRDefault="004608C4" w:rsidP="004608C4">
      <w:pPr>
        <w:pStyle w:val="ListParagraph"/>
        <w:ind w:left="990"/>
        <w:rPr>
          <w:b/>
          <w:u w:val="single"/>
        </w:rPr>
      </w:pPr>
    </w:p>
    <w:p w14:paraId="3858C28C" w14:textId="37C1C911" w:rsidR="003938D6" w:rsidRPr="00B8635A" w:rsidRDefault="003938D6" w:rsidP="004608C4">
      <w:pPr>
        <w:pStyle w:val="ListParagraph"/>
        <w:ind w:left="990"/>
        <w:rPr>
          <w:b/>
          <w:u w:val="single"/>
        </w:rPr>
      </w:pPr>
      <w:r w:rsidRPr="00A4216B">
        <w:t>The State of Minnesota is</w:t>
      </w:r>
      <w:r w:rsidR="007A03C4" w:rsidRPr="00A4216B">
        <w:t xml:space="preserve"> </w:t>
      </w:r>
      <w:r w:rsidRPr="00A4216B">
        <w:t>requesting</w:t>
      </w:r>
      <w:r w:rsidR="007A03C4" w:rsidRPr="00A4216B">
        <w:t xml:space="preserve"> </w:t>
      </w:r>
      <w:r w:rsidR="00AB7218" w:rsidRPr="00A4216B">
        <w:t xml:space="preserve">renewal of </w:t>
      </w:r>
      <w:r w:rsidR="007A03C4" w:rsidRPr="00A4216B">
        <w:t>a waiver</w:t>
      </w:r>
      <w:r w:rsidRPr="00A4216B">
        <w:t xml:space="preserve"> </w:t>
      </w:r>
      <w:r w:rsidR="007A03C4" w:rsidRPr="00A4216B">
        <w:t>for</w:t>
      </w:r>
      <w:r w:rsidR="00AD67F9" w:rsidRPr="00A4216B">
        <w:t xml:space="preserve"> Program Year</w:t>
      </w:r>
      <w:r w:rsidR="000216EF" w:rsidRPr="00A4216B">
        <w:t>s</w:t>
      </w:r>
      <w:r w:rsidR="00AD67F9" w:rsidRPr="00A4216B">
        <w:t xml:space="preserve"> </w:t>
      </w:r>
      <w:r w:rsidR="007A03C4" w:rsidRPr="00A4216B">
        <w:t>202</w:t>
      </w:r>
      <w:r w:rsidR="000216EF" w:rsidRPr="00A4216B">
        <w:t>4-25</w:t>
      </w:r>
      <w:r w:rsidR="00AB7218" w:rsidRPr="00A4216B">
        <w:t xml:space="preserve"> </w:t>
      </w:r>
      <w:r w:rsidR="00EC307B" w:rsidRPr="00A4216B">
        <w:t>from</w:t>
      </w:r>
      <w:r w:rsidR="00EC307B">
        <w:t xml:space="preserve"> the Workforce In</w:t>
      </w:r>
      <w:r w:rsidR="00DB03B2">
        <w:t>novation</w:t>
      </w:r>
      <w:r w:rsidR="00EC307B">
        <w:t xml:space="preserve"> and Opportunity Act (WIOA)</w:t>
      </w:r>
      <w:r>
        <w:t xml:space="preserve"> Section 129(a)(4)(A) and </w:t>
      </w:r>
      <w:r w:rsidR="00295D5D">
        <w:t xml:space="preserve">the </w:t>
      </w:r>
      <w:r>
        <w:t xml:space="preserve">corresponding regulation </w:t>
      </w:r>
      <w:r w:rsidR="00E66FFA">
        <w:t xml:space="preserve">at </w:t>
      </w:r>
      <w:r>
        <w:t>20</w:t>
      </w:r>
      <w:r w:rsidR="007154F8">
        <w:t xml:space="preserve"> </w:t>
      </w:r>
      <w:r>
        <w:t xml:space="preserve">CFR 681.410 </w:t>
      </w:r>
      <w:r w:rsidR="007154F8">
        <w:t>which requires</w:t>
      </w:r>
      <w:r>
        <w:t xml:space="preserve"> that </w:t>
      </w:r>
      <w:r w:rsidR="00492E51">
        <w:t xml:space="preserve">at least </w:t>
      </w:r>
      <w:r>
        <w:t>75 percent of WIOA youth funds be spent on out-</w:t>
      </w:r>
      <w:r w:rsidR="00492E51">
        <w:t>of-</w:t>
      </w:r>
      <w:r>
        <w:t>school youth.</w:t>
      </w:r>
      <w:r w:rsidR="00A4216B">
        <w:t xml:space="preserve"> </w:t>
      </w:r>
      <w:r w:rsidR="00492E51">
        <w:t>The State of Minnesota is reque</w:t>
      </w:r>
      <w:r w:rsidR="00307FF3">
        <w:t>sting</w:t>
      </w:r>
      <w:r w:rsidR="00AD50D2">
        <w:t xml:space="preserve"> that</w:t>
      </w:r>
      <w:r w:rsidR="00295D5D">
        <w:t xml:space="preserve"> Minnesota’s current waiver </w:t>
      </w:r>
      <w:r w:rsidR="007154F8" w:rsidRPr="001D5209">
        <w:t>be extended</w:t>
      </w:r>
      <w:r w:rsidR="007154F8">
        <w:t xml:space="preserve"> to </w:t>
      </w:r>
      <w:r w:rsidR="007364FC">
        <w:t>allow</w:t>
      </w:r>
      <w:r w:rsidR="00A4216B">
        <w:t xml:space="preserve"> Local</w:t>
      </w:r>
      <w:r w:rsidR="007364FC">
        <w:t xml:space="preserve"> </w:t>
      </w:r>
      <w:r w:rsidR="00295D5D">
        <w:t>Workforce Development Areas (</w:t>
      </w:r>
      <w:r w:rsidR="00A4216B">
        <w:t>L</w:t>
      </w:r>
      <w:r w:rsidR="00295D5D">
        <w:t xml:space="preserve">WDAs) </w:t>
      </w:r>
      <w:r w:rsidR="00DB03B2">
        <w:t>to expend</w:t>
      </w:r>
      <w:r w:rsidR="00295D5D">
        <w:t xml:space="preserve"> </w:t>
      </w:r>
      <w:r w:rsidR="00492E51">
        <w:t xml:space="preserve">60 </w:t>
      </w:r>
      <w:r w:rsidR="004608C4">
        <w:t>perc</w:t>
      </w:r>
      <w:r w:rsidR="00AD50D2">
        <w:t>ent of WIOA youth funds on out-</w:t>
      </w:r>
      <w:r w:rsidR="004608C4">
        <w:t>of-school youth</w:t>
      </w:r>
      <w:r w:rsidR="00295D5D">
        <w:t xml:space="preserve"> and </w:t>
      </w:r>
      <w:r w:rsidR="00492E51">
        <w:t>40</w:t>
      </w:r>
      <w:r w:rsidR="004608C4">
        <w:t xml:space="preserve"> percent </w:t>
      </w:r>
      <w:r w:rsidR="00295D5D">
        <w:t>on</w:t>
      </w:r>
      <w:r w:rsidR="00D82FB7">
        <w:t xml:space="preserve"> </w:t>
      </w:r>
      <w:r w:rsidR="00492E51">
        <w:t>in-school youth</w:t>
      </w:r>
      <w:r w:rsidR="004608C4">
        <w:t xml:space="preserve"> </w:t>
      </w:r>
      <w:r w:rsidR="00392546">
        <w:t xml:space="preserve">who </w:t>
      </w:r>
      <w:r w:rsidR="004608C4">
        <w:t>meet the U.S. Department of Labor’s definition of homeless</w:t>
      </w:r>
      <w:r w:rsidR="00392546">
        <w:t xml:space="preserve"> and/or foster youth</w:t>
      </w:r>
      <w:r w:rsidR="00AD50D2">
        <w:t>.</w:t>
      </w:r>
      <w:r w:rsidR="007364FC">
        <w:t xml:space="preserve"> </w:t>
      </w:r>
    </w:p>
    <w:p w14:paraId="402C44A9" w14:textId="77777777" w:rsidR="00B8635A" w:rsidRDefault="00B8635A" w:rsidP="00B8635A">
      <w:pPr>
        <w:pStyle w:val="ListParagraph"/>
        <w:ind w:left="990"/>
        <w:rPr>
          <w:b/>
          <w:u w:val="single"/>
        </w:rPr>
      </w:pPr>
    </w:p>
    <w:p w14:paraId="7D52CC07" w14:textId="77777777" w:rsidR="00B8635A" w:rsidRPr="00B8635A" w:rsidRDefault="00B8635A" w:rsidP="00B8635A">
      <w:pPr>
        <w:pStyle w:val="ListParagraph"/>
        <w:ind w:left="990"/>
      </w:pPr>
      <w:r w:rsidRPr="00B8635A">
        <w:rPr>
          <w:rFonts w:cs="Arial"/>
        </w:rPr>
        <w:t>A youth is consid</w:t>
      </w:r>
      <w:r w:rsidR="00307FF3">
        <w:rPr>
          <w:rFonts w:cs="Arial"/>
        </w:rPr>
        <w:t>ered a homeless</w:t>
      </w:r>
      <w:r w:rsidRPr="00B8635A">
        <w:rPr>
          <w:rFonts w:cs="Arial"/>
        </w:rPr>
        <w:t xml:space="preserve"> if the individual:</w:t>
      </w:r>
    </w:p>
    <w:p w14:paraId="6C6A1111" w14:textId="77777777" w:rsidR="00B8635A" w:rsidRPr="00B8635A" w:rsidRDefault="00B8635A" w:rsidP="00B8635A">
      <w:pPr>
        <w:spacing w:after="200" w:line="240" w:lineRule="auto"/>
        <w:ind w:left="1440"/>
        <w:rPr>
          <w:rFonts w:cs="Arial"/>
        </w:rPr>
      </w:pPr>
      <w:r w:rsidRPr="00B8635A">
        <w:rPr>
          <w:rFonts w:cs="Arial"/>
        </w:rPr>
        <w:t>Lacks a fixed, regular, and adequate nighttime residence; this includes an individual who:</w:t>
      </w:r>
    </w:p>
    <w:p w14:paraId="3C1DA200" w14:textId="77777777" w:rsidR="00B8635A" w:rsidRPr="00B8635A" w:rsidRDefault="00B8635A" w:rsidP="00B8635A">
      <w:pPr>
        <w:pStyle w:val="ListParagraph"/>
        <w:numPr>
          <w:ilvl w:val="2"/>
          <w:numId w:val="3"/>
        </w:numPr>
        <w:spacing w:after="200" w:line="240" w:lineRule="auto"/>
        <w:rPr>
          <w:rFonts w:cs="Arial"/>
        </w:rPr>
      </w:pPr>
      <w:r w:rsidRPr="00B8635A">
        <w:rPr>
          <w:rFonts w:cs="Arial"/>
        </w:rPr>
        <w:t>Is sharing the housing of other persons due to loss of housing, economic hardship, or a similar reason;</w:t>
      </w:r>
    </w:p>
    <w:p w14:paraId="57DCB855" w14:textId="77777777" w:rsidR="00B8635A" w:rsidRPr="00B8635A" w:rsidRDefault="00B8635A" w:rsidP="00B8635A">
      <w:pPr>
        <w:pStyle w:val="ListParagraph"/>
        <w:numPr>
          <w:ilvl w:val="2"/>
          <w:numId w:val="3"/>
        </w:numPr>
        <w:spacing w:after="200" w:line="240" w:lineRule="auto"/>
        <w:rPr>
          <w:rFonts w:cs="Arial"/>
        </w:rPr>
      </w:pPr>
      <w:r w:rsidRPr="00B8635A">
        <w:rPr>
          <w:rFonts w:cs="Arial"/>
        </w:rPr>
        <w:t>Is living in a motel, hotel, trailer park or campground due to a lack of adequate alternative accommodations;</w:t>
      </w:r>
    </w:p>
    <w:p w14:paraId="49988904" w14:textId="77777777" w:rsidR="00B8635A" w:rsidRPr="00B8635A" w:rsidRDefault="00B8635A" w:rsidP="00B8635A">
      <w:pPr>
        <w:pStyle w:val="ListParagraph"/>
        <w:numPr>
          <w:ilvl w:val="2"/>
          <w:numId w:val="3"/>
        </w:numPr>
        <w:spacing w:after="200" w:line="240" w:lineRule="auto"/>
        <w:rPr>
          <w:rFonts w:cs="Arial"/>
        </w:rPr>
      </w:pPr>
      <w:r w:rsidRPr="00B8635A">
        <w:rPr>
          <w:rFonts w:cs="Arial"/>
        </w:rPr>
        <w:t>Is living in an emergency or transitional shelter;</w:t>
      </w:r>
    </w:p>
    <w:p w14:paraId="7BCD4D1E" w14:textId="77777777" w:rsidR="00B8635A" w:rsidRPr="00B8635A" w:rsidRDefault="00B8635A" w:rsidP="00B8635A">
      <w:pPr>
        <w:pStyle w:val="ListParagraph"/>
        <w:numPr>
          <w:ilvl w:val="2"/>
          <w:numId w:val="3"/>
        </w:numPr>
        <w:spacing w:after="200" w:line="240" w:lineRule="auto"/>
        <w:rPr>
          <w:rFonts w:cs="Arial"/>
        </w:rPr>
      </w:pPr>
      <w:r w:rsidRPr="00B8635A">
        <w:rPr>
          <w:rFonts w:cs="Arial"/>
        </w:rPr>
        <w:t>Is abandoned in a hospital; or</w:t>
      </w:r>
    </w:p>
    <w:p w14:paraId="0E1482F8" w14:textId="77777777" w:rsidR="00B8635A" w:rsidRPr="00B8635A" w:rsidRDefault="00B8635A" w:rsidP="00B8635A">
      <w:pPr>
        <w:pStyle w:val="ListParagraph"/>
        <w:numPr>
          <w:ilvl w:val="2"/>
          <w:numId w:val="3"/>
        </w:numPr>
        <w:spacing w:after="200" w:line="240" w:lineRule="auto"/>
        <w:rPr>
          <w:rFonts w:cs="Arial"/>
        </w:rPr>
      </w:pPr>
      <w:r w:rsidRPr="00B8635A">
        <w:rPr>
          <w:rFonts w:cs="Arial"/>
        </w:rPr>
        <w:t>Is awaiting foster care placement.</w:t>
      </w:r>
    </w:p>
    <w:p w14:paraId="43F11C5D" w14:textId="77777777" w:rsidR="00B8635A" w:rsidRPr="00B8635A" w:rsidRDefault="00B8635A" w:rsidP="00B8635A">
      <w:pPr>
        <w:spacing w:after="200" w:line="240" w:lineRule="auto"/>
        <w:ind w:left="1440"/>
        <w:rPr>
          <w:rFonts w:cs="Arial"/>
        </w:rPr>
      </w:pPr>
      <w:r w:rsidRPr="00B8635A">
        <w:rPr>
          <w:rFonts w:cs="Arial"/>
        </w:rPr>
        <w:t>Has a primary nighttime residence that is a public or private place not designed for or ordinarily used as a regular sleeping accommodation for human beings, such as a car, park, abandoned building, bus or train station, airport, or camping ground;</w:t>
      </w:r>
    </w:p>
    <w:p w14:paraId="13DA0570" w14:textId="77777777" w:rsidR="00B8635A" w:rsidRPr="00B8635A" w:rsidRDefault="00B8635A" w:rsidP="00B8635A">
      <w:pPr>
        <w:spacing w:after="200" w:line="240" w:lineRule="auto"/>
        <w:ind w:left="1440"/>
        <w:rPr>
          <w:rFonts w:cs="Arial"/>
        </w:rPr>
      </w:pPr>
      <w:r w:rsidRPr="00B8635A">
        <w:rPr>
          <w:rFonts w:cs="Arial"/>
        </w:rPr>
        <w:t>Is a migratory child who in the preceding 36 months was required to move from one school district to another due to changes in the parent’s or parent’s spouse’s seasonal employment in agriculture, dairy, or fishing work; or</w:t>
      </w:r>
    </w:p>
    <w:p w14:paraId="2E0F5183" w14:textId="77777777" w:rsidR="00B8635A" w:rsidRPr="00B8635A" w:rsidRDefault="00B8635A" w:rsidP="00B8635A">
      <w:pPr>
        <w:spacing w:after="200" w:line="240" w:lineRule="auto"/>
        <w:ind w:left="1440"/>
        <w:rPr>
          <w:rFonts w:cs="Arial"/>
        </w:rPr>
      </w:pPr>
      <w:r w:rsidRPr="00B8635A">
        <w:rPr>
          <w:rFonts w:cs="Arial"/>
        </w:rPr>
        <w:t>Is under 18 years of age and absents himself or herself from home or place of legal residence without the permission of his or her family (e.g. runaway youth).</w:t>
      </w:r>
    </w:p>
    <w:p w14:paraId="1CB6CE6E" w14:textId="77777777" w:rsidR="00B8635A" w:rsidRDefault="00B8635A" w:rsidP="00B8635A">
      <w:pPr>
        <w:pStyle w:val="ListParagraph"/>
        <w:spacing w:line="240" w:lineRule="auto"/>
        <w:ind w:left="1440"/>
        <w:rPr>
          <w:rFonts w:ascii="Arial" w:hAnsi="Arial" w:cs="Arial"/>
          <w:sz w:val="24"/>
          <w:szCs w:val="24"/>
        </w:rPr>
      </w:pPr>
      <w:r w:rsidRPr="00B8635A">
        <w:rPr>
          <w:rFonts w:cs="Arial"/>
        </w:rPr>
        <w:t>Note: this definition does not include an individual imprisoned or detained under an Act of Congress or State Law. An individual who may be sleeping in a temporary accommodation while away from home should not, as a result of that alone, be recorded as homeless.</w:t>
      </w:r>
    </w:p>
    <w:p w14:paraId="2C1A2283" w14:textId="77777777" w:rsidR="00B8635A" w:rsidRPr="00B8635A" w:rsidRDefault="00B8635A" w:rsidP="00B8635A">
      <w:pPr>
        <w:pStyle w:val="ListParagraph"/>
        <w:ind w:left="990"/>
      </w:pPr>
    </w:p>
    <w:p w14:paraId="01AAB92F" w14:textId="77777777" w:rsidR="00AB4DBF" w:rsidRPr="00F328EB" w:rsidRDefault="00464F1F" w:rsidP="00AB4DBF">
      <w:pPr>
        <w:pStyle w:val="ListParagraph"/>
        <w:ind w:left="1080"/>
      </w:pPr>
      <w:r w:rsidRPr="00F328EB">
        <w:t xml:space="preserve">A youth </w:t>
      </w:r>
      <w:r w:rsidR="00DB03B2" w:rsidRPr="00F328EB">
        <w:t>is</w:t>
      </w:r>
      <w:r w:rsidRPr="00F328EB">
        <w:t xml:space="preserve"> in foster care if the individual:</w:t>
      </w:r>
    </w:p>
    <w:p w14:paraId="0D8EFF64" w14:textId="77777777" w:rsidR="00464F1F" w:rsidRPr="00F328EB" w:rsidRDefault="00464F1F" w:rsidP="00AB4DBF">
      <w:pPr>
        <w:pStyle w:val="ListParagraph"/>
        <w:ind w:left="1080"/>
      </w:pPr>
    </w:p>
    <w:p w14:paraId="41E86577" w14:textId="54613C5C" w:rsidR="00464F1F" w:rsidRPr="00F328EB" w:rsidRDefault="00464F1F" w:rsidP="00F328EB">
      <w:pPr>
        <w:pStyle w:val="ListParagraph"/>
        <w:ind w:left="1440"/>
      </w:pPr>
      <w:r w:rsidRPr="00F328EB">
        <w:lastRenderedPageBreak/>
        <w:t>Is in foster care or has aged out of the foster care system, a child eligible for assistance under section 477 of the Social Security Act (42 USC 677), or in an out of home placement</w:t>
      </w:r>
      <w:r w:rsidR="00A4216B">
        <w:t>.</w:t>
      </w:r>
    </w:p>
    <w:p w14:paraId="0B895150" w14:textId="77777777" w:rsidR="00464F1F" w:rsidRPr="00F328EB" w:rsidRDefault="00464F1F" w:rsidP="00AB4DBF">
      <w:pPr>
        <w:pStyle w:val="ListParagraph"/>
        <w:ind w:left="1080"/>
      </w:pPr>
    </w:p>
    <w:p w14:paraId="2E011DB1" w14:textId="5EF32E90" w:rsidR="00464F1F" w:rsidRDefault="00464F1F" w:rsidP="003D758E">
      <w:pPr>
        <w:pStyle w:val="ListParagraph"/>
        <w:ind w:left="1080"/>
      </w:pPr>
      <w:r w:rsidRPr="00F328EB">
        <w:t xml:space="preserve">This waiver </w:t>
      </w:r>
      <w:r w:rsidR="007154F8">
        <w:t xml:space="preserve">extension </w:t>
      </w:r>
      <w:r w:rsidRPr="00F328EB">
        <w:t xml:space="preserve">request is </w:t>
      </w:r>
      <w:r w:rsidR="007A03C4">
        <w:t xml:space="preserve">to continue </w:t>
      </w:r>
      <w:r w:rsidR="007154F8" w:rsidRPr="001D5209">
        <w:t xml:space="preserve">the </w:t>
      </w:r>
      <w:r w:rsidR="007A03C4" w:rsidRPr="001D5209">
        <w:t>previous</w:t>
      </w:r>
      <w:r w:rsidRPr="001D5209">
        <w:t xml:space="preserve"> waiver granted to the State of Minnesota</w:t>
      </w:r>
      <w:r w:rsidR="007A03C4" w:rsidRPr="001D5209">
        <w:t>,</w:t>
      </w:r>
      <w:r w:rsidRPr="001D5209">
        <w:t xml:space="preserve"> </w:t>
      </w:r>
      <w:r w:rsidR="007154F8" w:rsidRPr="001D5209">
        <w:t>allowing it</w:t>
      </w:r>
      <w:r w:rsidRPr="001D5209">
        <w:t xml:space="preserve"> to reduce its required out of school expenditure rate from 75 percent to 60 percent so that it could </w:t>
      </w:r>
      <w:r w:rsidR="001907D4" w:rsidRPr="001D5209">
        <w:t>address a gubernatorial priority of serving homeless youth</w:t>
      </w:r>
      <w:r w:rsidR="007A03C4" w:rsidRPr="001D5209">
        <w:t xml:space="preserve"> and foster youth before they drop out of school</w:t>
      </w:r>
      <w:r w:rsidR="001907D4" w:rsidRPr="001D5209">
        <w:t>.</w:t>
      </w:r>
      <w:r w:rsidR="007154F8" w:rsidRPr="001D5209">
        <w:t xml:space="preserve"> If this request is approved and extended, this waiver would be made available again to all 16 Local Workforce Investment Boards as an option, beginning </w:t>
      </w:r>
      <w:r w:rsidR="007154F8" w:rsidRPr="00A4216B">
        <w:t>in PY 202</w:t>
      </w:r>
      <w:r w:rsidR="001E5E12" w:rsidRPr="00A4216B">
        <w:t>4</w:t>
      </w:r>
      <w:r w:rsidR="007154F8" w:rsidRPr="00A4216B">
        <w:t>.</w:t>
      </w:r>
      <w:r w:rsidR="007154F8">
        <w:t xml:space="preserve"> </w:t>
      </w:r>
      <w:r w:rsidR="00A4216B" w:rsidRPr="003544B3">
        <w:t xml:space="preserve">Across PY22 and PY23 Minnesota had </w:t>
      </w:r>
      <w:r w:rsidR="003544B3" w:rsidRPr="003544B3">
        <w:t>seven</w:t>
      </w:r>
      <w:r w:rsidR="00A4216B" w:rsidRPr="003544B3">
        <w:t xml:space="preserve"> LWDAs leverage the waiver opportunity.</w:t>
      </w:r>
    </w:p>
    <w:p w14:paraId="7BDCC88B" w14:textId="77777777" w:rsidR="003D758E" w:rsidRPr="003D758E" w:rsidRDefault="003D758E" w:rsidP="003D758E">
      <w:pPr>
        <w:pStyle w:val="ListParagraph"/>
        <w:ind w:left="1080"/>
      </w:pPr>
    </w:p>
    <w:p w14:paraId="60067401" w14:textId="77777777" w:rsidR="00EC307B" w:rsidRPr="00400939" w:rsidRDefault="00492E51" w:rsidP="00400939">
      <w:pPr>
        <w:pStyle w:val="Heading2"/>
        <w:numPr>
          <w:ilvl w:val="0"/>
          <w:numId w:val="15"/>
        </w:numPr>
        <w:rPr>
          <w:color w:val="auto"/>
          <w:u w:val="single"/>
        </w:rPr>
      </w:pPr>
      <w:r w:rsidRPr="00400939">
        <w:rPr>
          <w:color w:val="auto"/>
          <w:u w:val="single"/>
        </w:rPr>
        <w:t xml:space="preserve">Goals that Minnesota and its Workforce Development Areas (WDAs) intend to achieve as a result of the waiver: </w:t>
      </w:r>
      <w:r w:rsidR="003C73A9" w:rsidRPr="00400939">
        <w:rPr>
          <w:color w:val="auto"/>
          <w:u w:val="single"/>
        </w:rPr>
        <w:t xml:space="preserve">  </w:t>
      </w:r>
    </w:p>
    <w:p w14:paraId="729D3FC6" w14:textId="77777777" w:rsidR="00EC307B" w:rsidRPr="00EC307B" w:rsidRDefault="00EC307B" w:rsidP="00EC307B">
      <w:pPr>
        <w:pStyle w:val="ListParagraph"/>
        <w:ind w:left="990"/>
        <w:rPr>
          <w:b/>
          <w:u w:val="single"/>
        </w:rPr>
      </w:pPr>
    </w:p>
    <w:p w14:paraId="1B9D4191" w14:textId="1F9702F7" w:rsidR="006309F5" w:rsidRDefault="007A03C4" w:rsidP="006309F5">
      <w:pPr>
        <w:ind w:left="990"/>
      </w:pPr>
      <w:r>
        <w:t>T</w:t>
      </w:r>
      <w:r w:rsidR="00EC307B">
        <w:t>he authors of WIOA</w:t>
      </w:r>
      <w:r w:rsidR="003C73A9">
        <w:t xml:space="preserve"> r</w:t>
      </w:r>
      <w:r w:rsidR="00EC307B">
        <w:t xml:space="preserve">ecognized the special needs of </w:t>
      </w:r>
      <w:r w:rsidR="003C73A9">
        <w:t>out-of-</w:t>
      </w:r>
      <w:r w:rsidR="00EC307B">
        <w:t xml:space="preserve">school </w:t>
      </w:r>
      <w:r w:rsidR="003E677A">
        <w:t xml:space="preserve">youth, especially those </w:t>
      </w:r>
      <w:r w:rsidR="003C73A9">
        <w:t>disconnected from sc</w:t>
      </w:r>
      <w:r w:rsidR="003E677A">
        <w:t>hool and/or work and who need</w:t>
      </w:r>
      <w:r w:rsidR="003C73A9">
        <w:t xml:space="preserve"> extraordinary attention to get them on the </w:t>
      </w:r>
      <w:r w:rsidR="003C73A9" w:rsidRPr="00F426D8">
        <w:t xml:space="preserve">path to economic and social self-sufficiency. </w:t>
      </w:r>
      <w:r w:rsidR="001907D4" w:rsidRPr="00F426D8">
        <w:t xml:space="preserve">DOL </w:t>
      </w:r>
      <w:r w:rsidR="001E5E12" w:rsidRPr="00F426D8">
        <w:t xml:space="preserve">previously </w:t>
      </w:r>
      <w:r w:rsidR="001907D4" w:rsidRPr="00F426D8">
        <w:t>approved Minnesota’s Homeless</w:t>
      </w:r>
      <w:r w:rsidRPr="00F426D8">
        <w:t xml:space="preserve"> Youth/Foster Youth</w:t>
      </w:r>
      <w:r w:rsidR="001907D4" w:rsidRPr="00F426D8">
        <w:t xml:space="preserve"> In-School Waiver request recognizing </w:t>
      </w:r>
      <w:r w:rsidR="00464F1F" w:rsidRPr="00F426D8">
        <w:t xml:space="preserve">the </w:t>
      </w:r>
      <w:r w:rsidR="00325F2B">
        <w:t>significant barriers faced by</w:t>
      </w:r>
      <w:r w:rsidR="001907D4" w:rsidRPr="00F426D8">
        <w:t xml:space="preserve"> </w:t>
      </w:r>
      <w:r w:rsidRPr="00F426D8">
        <w:t>these populations</w:t>
      </w:r>
      <w:r w:rsidR="00345F17" w:rsidRPr="00F426D8">
        <w:t>.</w:t>
      </w:r>
      <w:r w:rsidR="001D5209" w:rsidRPr="00F426D8">
        <w:t xml:space="preserve"> </w:t>
      </w:r>
      <w:r w:rsidR="006309F5" w:rsidRPr="006309F5">
        <w:rPr>
          <w:b/>
          <w:bCs/>
        </w:rPr>
        <w:t xml:space="preserve">The goal of expanding the waiver request to include foster youth is to improve high school graduation rates and the entrance into post-secondary education for this at-risk population. WIOA Youth Service providers in each Minnesota </w:t>
      </w:r>
      <w:r w:rsidR="006309F5">
        <w:rPr>
          <w:b/>
          <w:bCs/>
        </w:rPr>
        <w:t>c</w:t>
      </w:r>
      <w:r w:rsidR="006309F5" w:rsidRPr="006309F5">
        <w:rPr>
          <w:b/>
          <w:bCs/>
        </w:rPr>
        <w:t>ounty will identify foster youth in their jurisdictions and offer services to address unmet needs.</w:t>
      </w:r>
      <w:r w:rsidR="006309F5">
        <w:t xml:space="preserve">  </w:t>
      </w:r>
    </w:p>
    <w:p w14:paraId="15A480F9" w14:textId="7314AE8D" w:rsidR="00431D5E" w:rsidRPr="00F426D8" w:rsidRDefault="001907D4" w:rsidP="00EC307B">
      <w:pPr>
        <w:pStyle w:val="ListParagraph"/>
        <w:ind w:left="990"/>
      </w:pPr>
      <w:r w:rsidRPr="00F426D8">
        <w:t xml:space="preserve">Youth </w:t>
      </w:r>
      <w:r w:rsidR="001E5E12" w:rsidRPr="00F426D8">
        <w:t xml:space="preserve">in and </w:t>
      </w:r>
      <w:r w:rsidRPr="00F426D8">
        <w:t>transitioning out of foster care</w:t>
      </w:r>
      <w:r w:rsidR="00345F17" w:rsidRPr="00F426D8">
        <w:t xml:space="preserve"> </w:t>
      </w:r>
      <w:r w:rsidR="00AF3DA8" w:rsidRPr="00F426D8">
        <w:t xml:space="preserve">have </w:t>
      </w:r>
      <w:r w:rsidR="007A03C4" w:rsidRPr="00F426D8">
        <w:t>s</w:t>
      </w:r>
      <w:r w:rsidR="00325F2B">
        <w:t>ignificant</w:t>
      </w:r>
      <w:r w:rsidR="00AF3DA8" w:rsidRPr="00F426D8">
        <w:t xml:space="preserve"> </w:t>
      </w:r>
      <w:r w:rsidR="00325F2B">
        <w:t>barriers to success</w:t>
      </w:r>
      <w:r w:rsidR="00AF3DA8" w:rsidRPr="00F426D8">
        <w:t xml:space="preserve"> and, unfortunately, many become homeless</w:t>
      </w:r>
      <w:r w:rsidR="009306E2" w:rsidRPr="00F426D8">
        <w:t xml:space="preserve"> </w:t>
      </w:r>
      <w:r w:rsidRPr="00F426D8">
        <w:t>youth statistics.</w:t>
      </w:r>
      <w:r w:rsidR="001E5E12" w:rsidRPr="00F426D8">
        <w:t xml:space="preserve">  National data (National Fact Sheet on the Educational Outcomes of Children in Foster Care, National Working Group on Foster Care and Education, August 2018) indicate the following: </w:t>
      </w:r>
    </w:p>
    <w:p w14:paraId="659F0716" w14:textId="20DFC1D8" w:rsidR="001E5E12" w:rsidRPr="00F426D8" w:rsidRDefault="001E5E12" w:rsidP="00EC307B">
      <w:pPr>
        <w:pStyle w:val="ListParagraph"/>
        <w:ind w:left="990"/>
      </w:pPr>
    </w:p>
    <w:tbl>
      <w:tblPr>
        <w:tblStyle w:val="TableGrid"/>
        <w:tblW w:w="0" w:type="auto"/>
        <w:tblInd w:w="990" w:type="dxa"/>
        <w:tblLook w:val="04A0" w:firstRow="1" w:lastRow="0" w:firstColumn="1" w:lastColumn="0" w:noHBand="0" w:noVBand="1"/>
      </w:tblPr>
      <w:tblGrid>
        <w:gridCol w:w="4499"/>
        <w:gridCol w:w="4491"/>
      </w:tblGrid>
      <w:tr w:rsidR="001E5E12" w:rsidRPr="00F426D8" w14:paraId="57C36CD6" w14:textId="77777777" w:rsidTr="003F1997">
        <w:tc>
          <w:tcPr>
            <w:tcW w:w="4499" w:type="dxa"/>
          </w:tcPr>
          <w:p w14:paraId="213D85A8" w14:textId="1268C665" w:rsidR="001E5E12" w:rsidRPr="00F426D8" w:rsidRDefault="001E5E12" w:rsidP="00EC307B">
            <w:pPr>
              <w:pStyle w:val="ListParagraph"/>
              <w:ind w:left="0"/>
            </w:pPr>
            <w:r w:rsidRPr="00F426D8">
              <w:t>Percentage of foster care youth with more than one living placement</w:t>
            </w:r>
          </w:p>
        </w:tc>
        <w:tc>
          <w:tcPr>
            <w:tcW w:w="4491" w:type="dxa"/>
          </w:tcPr>
          <w:p w14:paraId="503D3913" w14:textId="44D57226" w:rsidR="001E5E12" w:rsidRPr="00F426D8" w:rsidRDefault="001E5E12" w:rsidP="00EC307B">
            <w:pPr>
              <w:pStyle w:val="ListParagraph"/>
              <w:ind w:left="0"/>
            </w:pPr>
            <w:r w:rsidRPr="00F426D8">
              <w:t>65%</w:t>
            </w:r>
          </w:p>
        </w:tc>
      </w:tr>
      <w:tr w:rsidR="001E5E12" w:rsidRPr="00F426D8" w14:paraId="7FEA002C" w14:textId="77777777" w:rsidTr="003F1997">
        <w:tc>
          <w:tcPr>
            <w:tcW w:w="4499" w:type="dxa"/>
          </w:tcPr>
          <w:p w14:paraId="7F332CE6" w14:textId="71B98313" w:rsidR="001E5E12" w:rsidRPr="00F426D8" w:rsidRDefault="001E5E12" w:rsidP="00EC307B">
            <w:pPr>
              <w:pStyle w:val="ListParagraph"/>
              <w:ind w:left="0"/>
            </w:pPr>
            <w:r w:rsidRPr="00F426D8">
              <w:t>Percentage of foster care youth who change schools</w:t>
            </w:r>
            <w:r w:rsidR="00914C36" w:rsidRPr="00F426D8">
              <w:t xml:space="preserve"> when first entering foster care</w:t>
            </w:r>
          </w:p>
        </w:tc>
        <w:tc>
          <w:tcPr>
            <w:tcW w:w="4491" w:type="dxa"/>
          </w:tcPr>
          <w:p w14:paraId="694E679E" w14:textId="203A67D8" w:rsidR="001E5E12" w:rsidRPr="00F426D8" w:rsidRDefault="00914C36" w:rsidP="00EC307B">
            <w:pPr>
              <w:pStyle w:val="ListParagraph"/>
              <w:ind w:left="0"/>
            </w:pPr>
            <w:r w:rsidRPr="00F426D8">
              <w:t>31% - 75%</w:t>
            </w:r>
          </w:p>
        </w:tc>
      </w:tr>
      <w:tr w:rsidR="001E5E12" w:rsidRPr="00F426D8" w14:paraId="5398A013" w14:textId="77777777" w:rsidTr="003F1997">
        <w:tc>
          <w:tcPr>
            <w:tcW w:w="4499" w:type="dxa"/>
          </w:tcPr>
          <w:p w14:paraId="04B7E483" w14:textId="04853599" w:rsidR="001E5E12" w:rsidRPr="00F426D8" w:rsidRDefault="00914C36" w:rsidP="00EC307B">
            <w:pPr>
              <w:pStyle w:val="ListParagraph"/>
              <w:ind w:left="0"/>
            </w:pPr>
            <w:r w:rsidRPr="00F426D8">
              <w:t>Percentage of 17-18 aged foster care youth with 5 or more school changes</w:t>
            </w:r>
          </w:p>
        </w:tc>
        <w:tc>
          <w:tcPr>
            <w:tcW w:w="4491" w:type="dxa"/>
          </w:tcPr>
          <w:p w14:paraId="1DC61822" w14:textId="2C5764D0" w:rsidR="001E5E12" w:rsidRPr="00F426D8" w:rsidRDefault="00914C36" w:rsidP="00EC307B">
            <w:pPr>
              <w:pStyle w:val="ListParagraph"/>
              <w:ind w:left="0"/>
            </w:pPr>
            <w:r w:rsidRPr="00F426D8">
              <w:t>34.2%</w:t>
            </w:r>
          </w:p>
        </w:tc>
      </w:tr>
      <w:tr w:rsidR="001E5E12" w:rsidRPr="00F426D8" w14:paraId="4F1117DE" w14:textId="77777777" w:rsidTr="003F1997">
        <w:tc>
          <w:tcPr>
            <w:tcW w:w="4499" w:type="dxa"/>
          </w:tcPr>
          <w:p w14:paraId="12438B30" w14:textId="02D13921" w:rsidR="001E5E12" w:rsidRPr="00F426D8" w:rsidRDefault="00914C36" w:rsidP="00EC307B">
            <w:pPr>
              <w:pStyle w:val="ListParagraph"/>
              <w:ind w:left="0"/>
            </w:pPr>
            <w:r w:rsidRPr="00F426D8">
              <w:t>Percentage of 17-18 aged foster care youth who are consistently absent from school</w:t>
            </w:r>
          </w:p>
        </w:tc>
        <w:tc>
          <w:tcPr>
            <w:tcW w:w="4491" w:type="dxa"/>
          </w:tcPr>
          <w:p w14:paraId="443F64F6" w14:textId="09CE1243" w:rsidR="001E5E12" w:rsidRPr="00F426D8" w:rsidRDefault="00914C36" w:rsidP="00EC307B">
            <w:pPr>
              <w:pStyle w:val="ListParagraph"/>
              <w:ind w:left="0"/>
            </w:pPr>
            <w:r w:rsidRPr="00F426D8">
              <w:t>Twice the rate for all 17–18-year-olds</w:t>
            </w:r>
          </w:p>
        </w:tc>
      </w:tr>
      <w:tr w:rsidR="001E5E12" w:rsidRPr="00F426D8" w14:paraId="72E66C42" w14:textId="77777777" w:rsidTr="003F1997">
        <w:tc>
          <w:tcPr>
            <w:tcW w:w="4499" w:type="dxa"/>
          </w:tcPr>
          <w:p w14:paraId="1853CDE8" w14:textId="419F4A4A" w:rsidR="001E5E12" w:rsidRPr="00F426D8" w:rsidRDefault="00914C36" w:rsidP="00EC307B">
            <w:pPr>
              <w:pStyle w:val="ListParagraph"/>
              <w:ind w:left="0"/>
            </w:pPr>
            <w:r w:rsidRPr="00F426D8">
              <w:t>Percentage of 17-18 aged foster care youth who are suspended from school.</w:t>
            </w:r>
          </w:p>
        </w:tc>
        <w:tc>
          <w:tcPr>
            <w:tcW w:w="4491" w:type="dxa"/>
          </w:tcPr>
          <w:p w14:paraId="620EF553" w14:textId="5AF44CE6" w:rsidR="001E5E12" w:rsidRPr="00F426D8" w:rsidRDefault="00914C36" w:rsidP="00EC307B">
            <w:pPr>
              <w:pStyle w:val="ListParagraph"/>
              <w:ind w:left="0"/>
            </w:pPr>
            <w:r w:rsidRPr="00F426D8">
              <w:t>Twice the rate for all 17–18-year-olds</w:t>
            </w:r>
          </w:p>
        </w:tc>
      </w:tr>
      <w:tr w:rsidR="001E5E12" w:rsidRPr="00F426D8" w14:paraId="6EFDFC54" w14:textId="77777777" w:rsidTr="003F1997">
        <w:tc>
          <w:tcPr>
            <w:tcW w:w="4499" w:type="dxa"/>
          </w:tcPr>
          <w:p w14:paraId="0CD40A87" w14:textId="51A7B27C" w:rsidR="001E5E12" w:rsidRPr="00F426D8" w:rsidRDefault="00914C36" w:rsidP="00EC307B">
            <w:pPr>
              <w:pStyle w:val="ListParagraph"/>
              <w:ind w:left="0"/>
            </w:pPr>
            <w:r w:rsidRPr="00F426D8">
              <w:t>P</w:t>
            </w:r>
            <w:r w:rsidR="00A91A4A" w:rsidRPr="00F426D8">
              <w:t>ercentage of 17-18 aged foster care you who are expelled from school</w:t>
            </w:r>
          </w:p>
        </w:tc>
        <w:tc>
          <w:tcPr>
            <w:tcW w:w="4491" w:type="dxa"/>
          </w:tcPr>
          <w:p w14:paraId="3DA49BE9" w14:textId="1DF5908F" w:rsidR="001E5E12" w:rsidRPr="00F426D8" w:rsidRDefault="00A91A4A" w:rsidP="00EC307B">
            <w:pPr>
              <w:pStyle w:val="ListParagraph"/>
              <w:ind w:left="0"/>
            </w:pPr>
            <w:r w:rsidRPr="00F426D8">
              <w:t xml:space="preserve">Three times the rate for </w:t>
            </w:r>
            <w:r w:rsidR="0050780A" w:rsidRPr="00F426D8">
              <w:t>all 17-18-year-olds</w:t>
            </w:r>
          </w:p>
        </w:tc>
      </w:tr>
      <w:tr w:rsidR="001E5E12" w:rsidRPr="00F426D8" w14:paraId="64768E3C" w14:textId="77777777" w:rsidTr="003F1997">
        <w:tc>
          <w:tcPr>
            <w:tcW w:w="4499" w:type="dxa"/>
          </w:tcPr>
          <w:p w14:paraId="20C615AF" w14:textId="1A8F288A" w:rsidR="001E5E12" w:rsidRPr="00F426D8" w:rsidRDefault="0050780A" w:rsidP="00EC307B">
            <w:pPr>
              <w:pStyle w:val="ListParagraph"/>
              <w:ind w:left="0"/>
            </w:pPr>
            <w:r w:rsidRPr="00F426D8">
              <w:t>Reading level of 17-18 aged foster care youth</w:t>
            </w:r>
          </w:p>
        </w:tc>
        <w:tc>
          <w:tcPr>
            <w:tcW w:w="4491" w:type="dxa"/>
          </w:tcPr>
          <w:p w14:paraId="6A3A9517" w14:textId="0170E8EC" w:rsidR="001E5E12" w:rsidRPr="00F426D8" w:rsidRDefault="0050780A" w:rsidP="00EC307B">
            <w:pPr>
              <w:pStyle w:val="ListParagraph"/>
              <w:ind w:left="0"/>
            </w:pPr>
            <w:r w:rsidRPr="00F426D8">
              <w:t>7</w:t>
            </w:r>
            <w:r w:rsidRPr="00F426D8">
              <w:rPr>
                <w:vertAlign w:val="superscript"/>
              </w:rPr>
              <w:t>th</w:t>
            </w:r>
            <w:r w:rsidRPr="00F426D8">
              <w:t xml:space="preserve"> grade; Some reports indicate that 44% read at the high school level</w:t>
            </w:r>
          </w:p>
        </w:tc>
      </w:tr>
      <w:tr w:rsidR="00914C36" w:rsidRPr="00F426D8" w14:paraId="44C060D0" w14:textId="77777777" w:rsidTr="003F1997">
        <w:tc>
          <w:tcPr>
            <w:tcW w:w="4499" w:type="dxa"/>
          </w:tcPr>
          <w:p w14:paraId="6D0E5271" w14:textId="42018664" w:rsidR="00914C36" w:rsidRPr="00F426D8" w:rsidRDefault="0050780A" w:rsidP="00EC307B">
            <w:pPr>
              <w:pStyle w:val="ListParagraph"/>
              <w:ind w:left="0"/>
            </w:pPr>
            <w:r w:rsidRPr="00F426D8">
              <w:t>Percentage of 17-18 aged foster care youth who want to go to college</w:t>
            </w:r>
          </w:p>
        </w:tc>
        <w:tc>
          <w:tcPr>
            <w:tcW w:w="4491" w:type="dxa"/>
          </w:tcPr>
          <w:p w14:paraId="597DA8C5" w14:textId="3CB3CDBB" w:rsidR="00914C36" w:rsidRPr="00F426D8" w:rsidRDefault="00D52BEB" w:rsidP="00D52BEB">
            <w:pPr>
              <w:pStyle w:val="ListParagraph"/>
              <w:spacing w:line="360" w:lineRule="auto"/>
              <w:ind w:left="0"/>
            </w:pPr>
            <w:r w:rsidRPr="00F426D8">
              <w:t>70% - 84%</w:t>
            </w:r>
          </w:p>
        </w:tc>
      </w:tr>
      <w:tr w:rsidR="00914C36" w:rsidRPr="00F426D8" w14:paraId="7734EEC9" w14:textId="77777777" w:rsidTr="003F1997">
        <w:tc>
          <w:tcPr>
            <w:tcW w:w="4499" w:type="dxa"/>
          </w:tcPr>
          <w:p w14:paraId="234EDDD6" w14:textId="2D7472EE" w:rsidR="00914C36" w:rsidRPr="00F426D8" w:rsidRDefault="00D52BEB" w:rsidP="00EC307B">
            <w:pPr>
              <w:pStyle w:val="ListParagraph"/>
              <w:ind w:left="0"/>
            </w:pPr>
            <w:r w:rsidRPr="00F426D8">
              <w:t>Percentage of foster care youth receiving special education services</w:t>
            </w:r>
          </w:p>
        </w:tc>
        <w:tc>
          <w:tcPr>
            <w:tcW w:w="4491" w:type="dxa"/>
          </w:tcPr>
          <w:p w14:paraId="23A11F27" w14:textId="6E6B0414" w:rsidR="00914C36" w:rsidRPr="00F426D8" w:rsidRDefault="00D52BEB" w:rsidP="00EC307B">
            <w:pPr>
              <w:pStyle w:val="ListParagraph"/>
              <w:ind w:left="0"/>
            </w:pPr>
            <w:r w:rsidRPr="00F426D8">
              <w:t>35.6% - 47.3%</w:t>
            </w:r>
          </w:p>
        </w:tc>
      </w:tr>
      <w:tr w:rsidR="0050780A" w:rsidRPr="00F426D8" w14:paraId="16AF383C" w14:textId="77777777" w:rsidTr="003F1997">
        <w:tc>
          <w:tcPr>
            <w:tcW w:w="4499" w:type="dxa"/>
          </w:tcPr>
          <w:p w14:paraId="262CBE00" w14:textId="34A1F79F" w:rsidR="0050780A" w:rsidRPr="00F426D8" w:rsidRDefault="00D52BEB" w:rsidP="00EC307B">
            <w:pPr>
              <w:pStyle w:val="ListParagraph"/>
              <w:ind w:left="0"/>
            </w:pPr>
            <w:r w:rsidRPr="00F426D8">
              <w:lastRenderedPageBreak/>
              <w:t>Percentage of foster care youth who complete high school curriculum (or GED)</w:t>
            </w:r>
            <w:r w:rsidR="003F1997" w:rsidRPr="00F426D8">
              <w:t xml:space="preserve"> by ae 18;</w:t>
            </w:r>
            <w:r w:rsidRPr="00F426D8">
              <w:t xml:space="preserve"> by age 21</w:t>
            </w:r>
          </w:p>
        </w:tc>
        <w:tc>
          <w:tcPr>
            <w:tcW w:w="4491" w:type="dxa"/>
          </w:tcPr>
          <w:p w14:paraId="1D81C6AA" w14:textId="3ED42969" w:rsidR="0050780A" w:rsidRPr="00F426D8" w:rsidRDefault="00D52BEB" w:rsidP="00EC307B">
            <w:pPr>
              <w:pStyle w:val="ListParagraph"/>
              <w:ind w:left="0"/>
            </w:pPr>
            <w:r w:rsidRPr="00F426D8">
              <w:t>41.8% - 63%;  65%   (nationally:  86%)</w:t>
            </w:r>
          </w:p>
        </w:tc>
      </w:tr>
      <w:tr w:rsidR="0050780A" w:rsidRPr="00F426D8" w14:paraId="53B0E23E" w14:textId="77777777" w:rsidTr="003F1997">
        <w:tc>
          <w:tcPr>
            <w:tcW w:w="4499" w:type="dxa"/>
          </w:tcPr>
          <w:p w14:paraId="5B0D0C6B" w14:textId="534A5EB0" w:rsidR="0050780A" w:rsidRPr="00F426D8" w:rsidRDefault="003F1997" w:rsidP="00EC307B">
            <w:pPr>
              <w:pStyle w:val="ListParagraph"/>
              <w:ind w:left="0"/>
            </w:pPr>
            <w:r w:rsidRPr="00F426D8">
              <w:t>Percentage of foster care high school graduates who enroll in college at some time</w:t>
            </w:r>
          </w:p>
        </w:tc>
        <w:tc>
          <w:tcPr>
            <w:tcW w:w="4491" w:type="dxa"/>
          </w:tcPr>
          <w:p w14:paraId="1EA24EAC" w14:textId="1116E61E" w:rsidR="0050780A" w:rsidRPr="00F426D8" w:rsidRDefault="00D52BEB" w:rsidP="00EC307B">
            <w:pPr>
              <w:pStyle w:val="ListParagraph"/>
              <w:ind w:left="0"/>
            </w:pPr>
            <w:r w:rsidRPr="00F426D8">
              <w:t>31.8% - 45.3%</w:t>
            </w:r>
            <w:r w:rsidR="003F1997" w:rsidRPr="00F426D8">
              <w:t xml:space="preserve"> (nationally 69.2%)</w:t>
            </w:r>
          </w:p>
        </w:tc>
      </w:tr>
      <w:tr w:rsidR="00D52BEB" w14:paraId="56C99F33" w14:textId="77777777" w:rsidTr="003F1997">
        <w:tc>
          <w:tcPr>
            <w:tcW w:w="4499" w:type="dxa"/>
          </w:tcPr>
          <w:p w14:paraId="25E03E2B" w14:textId="2484BD7E" w:rsidR="00D52BEB" w:rsidRPr="00F426D8" w:rsidRDefault="00D52BEB" w:rsidP="00EC307B">
            <w:pPr>
              <w:pStyle w:val="ListParagraph"/>
              <w:ind w:left="0"/>
            </w:pPr>
            <w:r w:rsidRPr="00F426D8">
              <w:t xml:space="preserve">Percentage of </w:t>
            </w:r>
            <w:r w:rsidR="003F1997" w:rsidRPr="00F426D8">
              <w:t>foster care college students who get a BA/BS degree</w:t>
            </w:r>
          </w:p>
        </w:tc>
        <w:tc>
          <w:tcPr>
            <w:tcW w:w="4491" w:type="dxa"/>
          </w:tcPr>
          <w:p w14:paraId="26BDB4B1" w14:textId="22A701B3" w:rsidR="00D52BEB" w:rsidRDefault="003F1997" w:rsidP="00EC307B">
            <w:pPr>
              <w:pStyle w:val="ListParagraph"/>
              <w:ind w:left="0"/>
            </w:pPr>
            <w:r w:rsidRPr="00F426D8">
              <w:t>3%-10.8%  (nationally 32.5%)</w:t>
            </w:r>
          </w:p>
        </w:tc>
      </w:tr>
    </w:tbl>
    <w:p w14:paraId="431C2FB2" w14:textId="01B566DB" w:rsidR="001E5E12" w:rsidRDefault="001E5E12" w:rsidP="00EC307B">
      <w:pPr>
        <w:pStyle w:val="ListParagraph"/>
        <w:ind w:left="990"/>
      </w:pPr>
    </w:p>
    <w:p w14:paraId="62F4959D" w14:textId="77777777" w:rsidR="001907D4" w:rsidRDefault="001907D4" w:rsidP="00EC307B">
      <w:pPr>
        <w:pStyle w:val="ListParagraph"/>
        <w:ind w:left="990"/>
      </w:pPr>
    </w:p>
    <w:p w14:paraId="489EEEF5" w14:textId="2F9ACD72" w:rsidR="00A251BD" w:rsidRDefault="00A251BD" w:rsidP="00EC307B">
      <w:pPr>
        <w:pStyle w:val="ListParagraph"/>
        <w:ind w:left="990"/>
      </w:pPr>
      <w:r>
        <w:t>The Working Group also urged those who working with foster care youth to provide the following to ensure a successful educational experience</w:t>
      </w:r>
      <w:r w:rsidR="00325F2B">
        <w:t>:</w:t>
      </w:r>
      <w:r>
        <w:t xml:space="preserve">  </w:t>
      </w:r>
    </w:p>
    <w:p w14:paraId="6E99B07A" w14:textId="3E72B611" w:rsidR="00A251BD" w:rsidRDefault="00A251BD" w:rsidP="00A251BD">
      <w:pPr>
        <w:pStyle w:val="ListParagraph"/>
        <w:numPr>
          <w:ilvl w:val="0"/>
          <w:numId w:val="11"/>
        </w:numPr>
      </w:pPr>
      <w:bookmarkStart w:id="0" w:name="_Hlk154760118"/>
      <w:r>
        <w:t>Support Students to Succeed and Graduate College</w:t>
      </w:r>
    </w:p>
    <w:p w14:paraId="68263F01" w14:textId="77777777" w:rsidR="00F426D8" w:rsidRDefault="00A251BD" w:rsidP="00F426D8">
      <w:pPr>
        <w:pStyle w:val="ListParagraph"/>
        <w:numPr>
          <w:ilvl w:val="0"/>
          <w:numId w:val="11"/>
        </w:numPr>
      </w:pPr>
      <w:r>
        <w:t>Support Transition to College</w:t>
      </w:r>
    </w:p>
    <w:p w14:paraId="339B268B" w14:textId="13CFB296" w:rsidR="00F426D8" w:rsidRDefault="00A251BD" w:rsidP="00F426D8">
      <w:pPr>
        <w:pStyle w:val="ListParagraph"/>
        <w:numPr>
          <w:ilvl w:val="0"/>
          <w:numId w:val="11"/>
        </w:numPr>
      </w:pPr>
      <w:r>
        <w:t>Support Adult Advocate</w:t>
      </w:r>
      <w:bookmarkEnd w:id="0"/>
      <w:r w:rsidR="00F426D8">
        <w:t>s</w:t>
      </w:r>
    </w:p>
    <w:p w14:paraId="139EC367" w14:textId="1C4ECAFE" w:rsidR="009306E2" w:rsidRDefault="002F27FF" w:rsidP="00F426D8">
      <w:pPr>
        <w:ind w:left="990"/>
      </w:pPr>
      <w:r>
        <w:t xml:space="preserve">These components </w:t>
      </w:r>
      <w:r w:rsidR="00325F2B">
        <w:t>align with the</w:t>
      </w:r>
      <w:r>
        <w:t xml:space="preserve"> 14 required </w:t>
      </w:r>
      <w:r w:rsidR="00325F2B">
        <w:t>program elements</w:t>
      </w:r>
      <w:r>
        <w:t xml:space="preserve"> of WIOA.  With increased resources given to WIOA’s In-School Program (ISY), resulting from the approval of the renewal request, local s</w:t>
      </w:r>
      <w:r w:rsidR="00325F2B">
        <w:t>ervice providers</w:t>
      </w:r>
      <w:r>
        <w:t xml:space="preserve"> will be able to </w:t>
      </w:r>
      <w:r w:rsidR="00325F2B">
        <w:t xml:space="preserve">expand services </w:t>
      </w:r>
      <w:r>
        <w:t>to</w:t>
      </w:r>
      <w:r w:rsidR="00325F2B">
        <w:t xml:space="preserve"> in-school </w:t>
      </w:r>
      <w:r>
        <w:t xml:space="preserve">foster children/teens. </w:t>
      </w:r>
      <w:r w:rsidR="003E677A">
        <w:t xml:space="preserve">The Minnesota Department of </w:t>
      </w:r>
      <w:r w:rsidR="00CA3B6C">
        <w:t>Human Services (DHS</w:t>
      </w:r>
      <w:r w:rsidR="00AD50D2">
        <w:t>) indicated</w:t>
      </w:r>
      <w:r w:rsidR="009306E2">
        <w:t xml:space="preserve"> in </w:t>
      </w:r>
      <w:r w:rsidR="004876BC">
        <w:t>2021</w:t>
      </w:r>
      <w:r w:rsidR="009306E2">
        <w:t xml:space="preserve"> </w:t>
      </w:r>
      <w:r w:rsidR="00AD50D2">
        <w:t xml:space="preserve">that </w:t>
      </w:r>
      <w:r w:rsidR="009306E2">
        <w:t xml:space="preserve">over </w:t>
      </w:r>
      <w:r w:rsidR="004876BC">
        <w:t xml:space="preserve">approximately 12,400 </w:t>
      </w:r>
      <w:r w:rsidR="009306E2">
        <w:t>Minnesota youth</w:t>
      </w:r>
      <w:r w:rsidR="00CA3B6C">
        <w:t xml:space="preserve"> </w:t>
      </w:r>
      <w:r w:rsidR="009306E2">
        <w:t>were in foster care</w:t>
      </w:r>
      <w:r w:rsidR="006803BD">
        <w:t>.</w:t>
      </w:r>
      <w:r w:rsidR="009306E2">
        <w:t xml:space="preserve"> </w:t>
      </w:r>
    </w:p>
    <w:p w14:paraId="2A179095" w14:textId="77777777" w:rsidR="006309F5" w:rsidRDefault="00DD7ED7" w:rsidP="006309F5">
      <w:pPr>
        <w:ind w:left="990"/>
      </w:pPr>
      <w:r>
        <w:t>M</w:t>
      </w:r>
      <w:r w:rsidR="00431D5E">
        <w:t xml:space="preserve">any foster </w:t>
      </w:r>
      <w:r w:rsidR="00DB03B2">
        <w:t>youth</w:t>
      </w:r>
      <w:r w:rsidR="00431D5E">
        <w:t xml:space="preserve"> aging out of the system lack </w:t>
      </w:r>
      <w:r>
        <w:t>a</w:t>
      </w:r>
      <w:r w:rsidR="00431D5E">
        <w:t xml:space="preserve"> source of income, access to housing, or healthy and reliable soci</w:t>
      </w:r>
      <w:r w:rsidR="00AD50D2">
        <w:t>al supports.</w:t>
      </w:r>
      <w:r w:rsidR="00431D5E">
        <w:t xml:space="preserve">  </w:t>
      </w:r>
      <w:r w:rsidR="00C20007">
        <w:t>In examining the relationshi</w:t>
      </w:r>
      <w:r w:rsidR="00AD50D2">
        <w:t>p between out</w:t>
      </w:r>
      <w:r w:rsidR="006309F5">
        <w:t>-</w:t>
      </w:r>
      <w:r w:rsidR="00AD50D2">
        <w:t>of</w:t>
      </w:r>
      <w:r w:rsidR="006309F5">
        <w:t>-</w:t>
      </w:r>
      <w:r w:rsidR="00AD50D2">
        <w:t>home placement</w:t>
      </w:r>
      <w:r w:rsidR="00C20007">
        <w:t xml:space="preserve"> and homelessness, the St. </w:t>
      </w:r>
      <w:r w:rsidR="00301D3E">
        <w:t>Paul</w:t>
      </w:r>
      <w:r w:rsidR="006309F5">
        <w:t>, Minnesota</w:t>
      </w:r>
      <w:r w:rsidR="00301D3E">
        <w:t xml:space="preserve"> based</w:t>
      </w:r>
      <w:r w:rsidR="00C20007">
        <w:t xml:space="preserve"> Wilder Foundatio</w:t>
      </w:r>
      <w:r w:rsidR="00AD50D2">
        <w:t>n</w:t>
      </w:r>
      <w:r w:rsidR="00301D3E">
        <w:t xml:space="preserve"> stated</w:t>
      </w:r>
      <w:r w:rsidR="00AD50D2">
        <w:t xml:space="preserve"> that</w:t>
      </w:r>
      <w:r w:rsidR="00301D3E">
        <w:t xml:space="preserve"> 68</w:t>
      </w:r>
      <w:r w:rsidR="006309F5">
        <w:t>%</w:t>
      </w:r>
      <w:r w:rsidR="00AD50D2">
        <w:t xml:space="preserve"> of homeless youth experience</w:t>
      </w:r>
      <w:r w:rsidR="00301D3E">
        <w:t xml:space="preserve"> an “out of home placement,” either a social serv</w:t>
      </w:r>
      <w:r w:rsidR="00AD50D2">
        <w:t>ice or corrections placement.</w:t>
      </w:r>
      <w:r w:rsidR="006309F5">
        <w:rPr>
          <w:rStyle w:val="FootnoteReference"/>
        </w:rPr>
        <w:footnoteReference w:id="1"/>
      </w:r>
      <w:r w:rsidR="00AD50D2">
        <w:t xml:space="preserve">  </w:t>
      </w:r>
      <w:r w:rsidR="00301D3E">
        <w:t xml:space="preserve"> </w:t>
      </w:r>
      <w:r>
        <w:t>T</w:t>
      </w:r>
      <w:r w:rsidR="00301D3E">
        <w:t>hese movements were foster homes (most common), correctional facilities, and mental health insti</w:t>
      </w:r>
      <w:r w:rsidR="00AD50D2">
        <w:t xml:space="preserve">tutions.  Of those </w:t>
      </w:r>
      <w:r w:rsidR="00301D3E">
        <w:t>in a social service placement, 28</w:t>
      </w:r>
      <w:r w:rsidR="006309F5">
        <w:t>%</w:t>
      </w:r>
      <w:r w:rsidR="00301D3E">
        <w:t xml:space="preserve"> of the youth said they had run away from foster care, a group home, or other out of home placement, and 10</w:t>
      </w:r>
      <w:r w:rsidR="006309F5">
        <w:t xml:space="preserve">% </w:t>
      </w:r>
      <w:r w:rsidR="00301D3E">
        <w:t xml:space="preserve">had to leave placement because they </w:t>
      </w:r>
      <w:r w:rsidR="006309F5">
        <w:t>aged out</w:t>
      </w:r>
      <w:r w:rsidR="00301D3E">
        <w:t>.</w:t>
      </w:r>
    </w:p>
    <w:p w14:paraId="641F5327" w14:textId="0666A012" w:rsidR="00D10D39" w:rsidRDefault="00D62850" w:rsidP="006309F5">
      <w:pPr>
        <w:ind w:left="990"/>
      </w:pPr>
      <w:r>
        <w:t xml:space="preserve">The United States Department of Education (June 27, 2016) indicated that a “positive PK-12 education experience has the </w:t>
      </w:r>
      <w:r w:rsidR="00DB03B2">
        <w:t>potential to</w:t>
      </w:r>
      <w:r>
        <w:t xml:space="preserve"> be a powerful counterweight to the abuse, neglect, separation, imperman</w:t>
      </w:r>
      <w:r w:rsidR="00C140A0">
        <w:t>ence and</w:t>
      </w:r>
      <w:r w:rsidR="00892550">
        <w:t xml:space="preserve"> other barriers faced by youth in foster care.</w:t>
      </w:r>
      <w:r w:rsidR="007A03C4">
        <w:t>”</w:t>
      </w:r>
      <w:r w:rsidR="00AD2905">
        <w:t xml:space="preserve"> </w:t>
      </w:r>
      <w:r w:rsidR="007A03C4">
        <w:t xml:space="preserve"> </w:t>
      </w:r>
      <w:r w:rsidR="00892550">
        <w:t>Attaining</w:t>
      </w:r>
      <w:r w:rsidR="00C140A0">
        <w:t xml:space="preserve"> a postsecondary credential can enhance</w:t>
      </w:r>
      <w:r w:rsidR="00892550">
        <w:t xml:space="preserve"> their well-being, help make</w:t>
      </w:r>
      <w:r w:rsidR="00C140A0">
        <w:t xml:space="preserve"> successful transitions to adult</w:t>
      </w:r>
      <w:r w:rsidR="00892550">
        <w:t>hood, and increase the opportunity</w:t>
      </w:r>
      <w:r w:rsidR="00C140A0">
        <w:t xml:space="preserve"> for personal fulfillment and economic self-sufficiency. </w:t>
      </w:r>
    </w:p>
    <w:p w14:paraId="5BD1CEDE" w14:textId="77777777" w:rsidR="006309F5" w:rsidRDefault="006309F5" w:rsidP="006309F5">
      <w:pPr>
        <w:pStyle w:val="ListParagraph"/>
        <w:ind w:left="990"/>
      </w:pPr>
    </w:p>
    <w:p w14:paraId="3152B295" w14:textId="77777777" w:rsidR="006309F5" w:rsidRDefault="00D10D39" w:rsidP="006309F5">
      <w:pPr>
        <w:pStyle w:val="ListParagraph"/>
        <w:ind w:left="990"/>
      </w:pPr>
      <w:r w:rsidRPr="00F426D8">
        <w:t xml:space="preserve">Reducing homelessness across Minnesota has been a priority </w:t>
      </w:r>
      <w:r w:rsidR="006309F5">
        <w:t>for a number of years</w:t>
      </w:r>
      <w:r w:rsidR="00500E3B" w:rsidRPr="00F426D8">
        <w:t xml:space="preserve">. </w:t>
      </w:r>
      <w:r w:rsidR="001F316F" w:rsidRPr="00F426D8">
        <w:t xml:space="preserve">The Wilder </w:t>
      </w:r>
      <w:r w:rsidR="006309F5">
        <w:t>Foundation</w:t>
      </w:r>
      <w:r w:rsidR="001F316F" w:rsidRPr="00F426D8">
        <w:t xml:space="preserve"> estimated that 11,371 Minnesotans were homeless, with 19,600 visiting a homeless shelter at least once during the year.  Of this amount, children with parents (3</w:t>
      </w:r>
      <w:r w:rsidR="006309F5">
        <w:t>,</w:t>
      </w:r>
      <w:r w:rsidR="001F316F" w:rsidRPr="00F426D8">
        <w:t xml:space="preserve">265} and </w:t>
      </w:r>
      <w:r w:rsidR="00054881" w:rsidRPr="00F426D8">
        <w:t>unaccompanied youth</w:t>
      </w:r>
      <w:r w:rsidR="001F316F" w:rsidRPr="00F426D8">
        <w:t xml:space="preserve"> under age 24</w:t>
      </w:r>
      <w:r w:rsidR="00054881" w:rsidRPr="00F426D8">
        <w:t xml:space="preserve"> (1</w:t>
      </w:r>
      <w:r w:rsidR="006309F5">
        <w:t>,</w:t>
      </w:r>
      <w:r w:rsidR="00054881" w:rsidRPr="00F426D8">
        <w:t>484) constituted a little less of one half of the state’s homeless population.  The Wilder Foundation reports that a more accurate estimate of the youth homeless population is 5,800 (youth under 17 years of age) and 7,300 (youth ages 18-24)</w:t>
      </w:r>
      <w:r w:rsidR="006309F5">
        <w:t>.</w:t>
      </w:r>
      <w:r w:rsidR="00054881" w:rsidRPr="00F426D8">
        <w:t xml:space="preserve"> The majority of </w:t>
      </w:r>
      <w:r w:rsidR="006803BD" w:rsidRPr="00F426D8">
        <w:t>homeless</w:t>
      </w:r>
      <w:r w:rsidR="00054881" w:rsidRPr="00F426D8">
        <w:t xml:space="preserve"> youth have chronic mental and physical conditions</w:t>
      </w:r>
      <w:r w:rsidR="006309F5">
        <w:t xml:space="preserve">. </w:t>
      </w:r>
    </w:p>
    <w:p w14:paraId="21CBAFBC" w14:textId="6A329388" w:rsidR="00500E3B" w:rsidRPr="006309F5" w:rsidRDefault="006309F5" w:rsidP="006309F5">
      <w:pPr>
        <w:pStyle w:val="ListParagraph"/>
        <w:ind w:left="990"/>
      </w:pPr>
      <w:r>
        <w:lastRenderedPageBreak/>
        <w:t>The</w:t>
      </w:r>
      <w:r w:rsidR="00500E3B" w:rsidRPr="00F426D8">
        <w:t xml:space="preserve"> Minnesota Department of Education has provided the number of homeless students statewide between the 8</w:t>
      </w:r>
      <w:r w:rsidR="00500E3B" w:rsidRPr="00F426D8">
        <w:rPr>
          <w:vertAlign w:val="superscript"/>
        </w:rPr>
        <w:t>th</w:t>
      </w:r>
      <w:r w:rsidR="00500E3B" w:rsidRPr="00F426D8">
        <w:t xml:space="preserve"> and 12</w:t>
      </w:r>
      <w:r w:rsidR="00500E3B" w:rsidRPr="00F426D8">
        <w:rPr>
          <w:vertAlign w:val="superscript"/>
        </w:rPr>
        <w:t>th</w:t>
      </w:r>
      <w:r w:rsidR="00500E3B" w:rsidRPr="00F426D8">
        <w:t xml:space="preserve"> grades:</w:t>
      </w:r>
    </w:p>
    <w:tbl>
      <w:tblPr>
        <w:tblStyle w:val="TableGrid"/>
        <w:tblW w:w="0" w:type="auto"/>
        <w:tblInd w:w="990" w:type="dxa"/>
        <w:tblLook w:val="04A0" w:firstRow="1" w:lastRow="0" w:firstColumn="1" w:lastColumn="0" w:noHBand="0" w:noVBand="1"/>
      </w:tblPr>
      <w:tblGrid>
        <w:gridCol w:w="4492"/>
        <w:gridCol w:w="4498"/>
      </w:tblGrid>
      <w:tr w:rsidR="00500E3B" w14:paraId="42A555DE" w14:textId="77777777" w:rsidTr="00500E3B">
        <w:tc>
          <w:tcPr>
            <w:tcW w:w="4675" w:type="dxa"/>
          </w:tcPr>
          <w:p w14:paraId="27B380E9" w14:textId="17D44FC5" w:rsidR="00500E3B" w:rsidRPr="00500E3B" w:rsidRDefault="00500E3B" w:rsidP="009A2A81">
            <w:pPr>
              <w:pStyle w:val="ListParagraph"/>
              <w:ind w:left="0"/>
              <w:rPr>
                <w:b/>
                <w:bCs/>
              </w:rPr>
            </w:pPr>
            <w:r>
              <w:rPr>
                <w:b/>
                <w:bCs/>
              </w:rPr>
              <w:t>DOL Program Year</w:t>
            </w:r>
            <w:r w:rsidRPr="00500E3B">
              <w:rPr>
                <w:b/>
                <w:bCs/>
              </w:rPr>
              <w:t xml:space="preserve"> (7/1 to 6/30)</w:t>
            </w:r>
          </w:p>
        </w:tc>
        <w:tc>
          <w:tcPr>
            <w:tcW w:w="4675" w:type="dxa"/>
          </w:tcPr>
          <w:p w14:paraId="2C653B6C" w14:textId="05370786" w:rsidR="00500E3B" w:rsidRPr="00500E3B" w:rsidRDefault="00500E3B" w:rsidP="009A2A81">
            <w:pPr>
              <w:pStyle w:val="ListParagraph"/>
              <w:ind w:left="0"/>
              <w:rPr>
                <w:b/>
                <w:bCs/>
              </w:rPr>
            </w:pPr>
            <w:r w:rsidRPr="00500E3B">
              <w:rPr>
                <w:b/>
                <w:bCs/>
              </w:rPr>
              <w:t>Number</w:t>
            </w:r>
            <w:r>
              <w:rPr>
                <w:b/>
                <w:bCs/>
              </w:rPr>
              <w:t xml:space="preserve"> of Homeless 8</w:t>
            </w:r>
            <w:r w:rsidRPr="00500E3B">
              <w:rPr>
                <w:b/>
                <w:bCs/>
                <w:vertAlign w:val="superscript"/>
              </w:rPr>
              <w:t>th</w:t>
            </w:r>
            <w:r>
              <w:rPr>
                <w:b/>
                <w:bCs/>
              </w:rPr>
              <w:t>-12</w:t>
            </w:r>
            <w:r w:rsidRPr="00500E3B">
              <w:rPr>
                <w:b/>
                <w:bCs/>
                <w:vertAlign w:val="superscript"/>
              </w:rPr>
              <w:t>th</w:t>
            </w:r>
            <w:r>
              <w:rPr>
                <w:b/>
                <w:bCs/>
              </w:rPr>
              <w:t xml:space="preserve"> Graders</w:t>
            </w:r>
          </w:p>
        </w:tc>
      </w:tr>
      <w:tr w:rsidR="00500E3B" w14:paraId="2349F77A" w14:textId="77777777" w:rsidTr="00500E3B">
        <w:tc>
          <w:tcPr>
            <w:tcW w:w="4675" w:type="dxa"/>
          </w:tcPr>
          <w:p w14:paraId="5BDC0D9C" w14:textId="3F3B94D7" w:rsidR="00500E3B" w:rsidRDefault="00500E3B" w:rsidP="009A2A81">
            <w:pPr>
              <w:pStyle w:val="ListParagraph"/>
              <w:ind w:left="0"/>
            </w:pPr>
            <w:r>
              <w:t>PY 2018</w:t>
            </w:r>
          </w:p>
        </w:tc>
        <w:tc>
          <w:tcPr>
            <w:tcW w:w="4675" w:type="dxa"/>
          </w:tcPr>
          <w:p w14:paraId="240307AB" w14:textId="08D68BD6" w:rsidR="00500E3B" w:rsidRDefault="00500E3B" w:rsidP="009A2A81">
            <w:pPr>
              <w:pStyle w:val="ListParagraph"/>
              <w:ind w:left="0"/>
            </w:pPr>
            <w:r>
              <w:t>6,597</w:t>
            </w:r>
          </w:p>
        </w:tc>
      </w:tr>
      <w:tr w:rsidR="00500E3B" w14:paraId="27991FE9" w14:textId="77777777" w:rsidTr="00500E3B">
        <w:tc>
          <w:tcPr>
            <w:tcW w:w="4675" w:type="dxa"/>
          </w:tcPr>
          <w:p w14:paraId="67A7BA51" w14:textId="12A62460" w:rsidR="00500E3B" w:rsidRDefault="00500E3B" w:rsidP="009A2A81">
            <w:pPr>
              <w:pStyle w:val="ListParagraph"/>
              <w:ind w:left="0"/>
            </w:pPr>
            <w:r>
              <w:t>PY 2019</w:t>
            </w:r>
          </w:p>
        </w:tc>
        <w:tc>
          <w:tcPr>
            <w:tcW w:w="4675" w:type="dxa"/>
          </w:tcPr>
          <w:p w14:paraId="28A39BB4" w14:textId="1B44A04C" w:rsidR="00500E3B" w:rsidRDefault="00500E3B" w:rsidP="009A2A81">
            <w:pPr>
              <w:pStyle w:val="ListParagraph"/>
              <w:ind w:left="0"/>
            </w:pPr>
            <w:r>
              <w:t>6,274 (</w:t>
            </w:r>
            <w:r w:rsidR="00AE3053">
              <w:t>-4.9% from PY 2018)</w:t>
            </w:r>
          </w:p>
        </w:tc>
      </w:tr>
      <w:tr w:rsidR="00500E3B" w14:paraId="534C4877" w14:textId="77777777" w:rsidTr="00500E3B">
        <w:tc>
          <w:tcPr>
            <w:tcW w:w="4675" w:type="dxa"/>
          </w:tcPr>
          <w:p w14:paraId="3869E71E" w14:textId="5D6E548F" w:rsidR="00500E3B" w:rsidRDefault="00500E3B" w:rsidP="009A2A81">
            <w:pPr>
              <w:pStyle w:val="ListParagraph"/>
              <w:ind w:left="0"/>
            </w:pPr>
            <w:r>
              <w:t>PY 2020</w:t>
            </w:r>
          </w:p>
        </w:tc>
        <w:tc>
          <w:tcPr>
            <w:tcW w:w="4675" w:type="dxa"/>
          </w:tcPr>
          <w:p w14:paraId="51D42996" w14:textId="5FD2D423" w:rsidR="00500E3B" w:rsidRDefault="00500E3B" w:rsidP="009A2A81">
            <w:pPr>
              <w:pStyle w:val="ListParagraph"/>
              <w:ind w:left="0"/>
            </w:pPr>
            <w:r>
              <w:t>5,066</w:t>
            </w:r>
            <w:r w:rsidR="00AE3053">
              <w:t xml:space="preserve"> (-19.3% from PY 2019)</w:t>
            </w:r>
          </w:p>
        </w:tc>
      </w:tr>
    </w:tbl>
    <w:p w14:paraId="1D6D22C5" w14:textId="7EDBA5C5" w:rsidR="006309F5" w:rsidRDefault="006309F5" w:rsidP="00B80D0F">
      <w:pPr>
        <w:pStyle w:val="ListParagraph"/>
        <w:ind w:left="990"/>
      </w:pPr>
    </w:p>
    <w:p w14:paraId="5DCCB6FC" w14:textId="243842F3" w:rsidR="00946FE6" w:rsidRDefault="00D100FC" w:rsidP="00B80D0F">
      <w:pPr>
        <w:pStyle w:val="ListParagraph"/>
        <w:ind w:left="990"/>
      </w:pPr>
      <w:r>
        <w:t>WIOA youth service providers</w:t>
      </w:r>
      <w:r w:rsidR="00892550">
        <w:t xml:space="preserve"> in Minnesota</w:t>
      </w:r>
      <w:r>
        <w:t xml:space="preserve"> will continue</w:t>
      </w:r>
      <w:r w:rsidR="00481D78">
        <w:t xml:space="preserve"> </w:t>
      </w:r>
      <w:r w:rsidR="00AE3053">
        <w:t>coordinating</w:t>
      </w:r>
      <w:r w:rsidR="00307FF3">
        <w:t xml:space="preserve"> </w:t>
      </w:r>
      <w:r w:rsidR="00F41E20">
        <w:t xml:space="preserve">with the </w:t>
      </w:r>
      <w:r w:rsidR="00AB4DBF">
        <w:t xml:space="preserve">various </w:t>
      </w:r>
      <w:r w:rsidR="00F41E20">
        <w:t>school</w:t>
      </w:r>
      <w:r w:rsidR="00AB4DBF">
        <w:t>s’</w:t>
      </w:r>
      <w:r w:rsidR="00307FF3">
        <w:t xml:space="preserve"> McKinney-Vento P</w:t>
      </w:r>
      <w:r w:rsidR="002B44C4">
        <w:t>rogram for the H</w:t>
      </w:r>
      <w:r w:rsidR="00F41E20">
        <w:t>omeless</w:t>
      </w:r>
      <w:r w:rsidR="002B44C4">
        <w:t xml:space="preserve"> coordinators</w:t>
      </w:r>
      <w:r w:rsidR="00F41E20">
        <w:t xml:space="preserve"> </w:t>
      </w:r>
      <w:r w:rsidR="002B44C4">
        <w:t xml:space="preserve">(see </w:t>
      </w:r>
      <w:hyperlink r:id="rId8" w:history="1">
        <w:r w:rsidR="00250F9F" w:rsidRPr="00250F9F">
          <w:rPr>
            <w:color w:val="0000FF"/>
            <w:u w:val="single"/>
          </w:rPr>
          <w:t>Homeless McKinney Vento (mn.gov)</w:t>
        </w:r>
      </w:hyperlink>
      <w:r w:rsidR="002B44C4">
        <w:t xml:space="preserve"> </w:t>
      </w:r>
      <w:r w:rsidR="00250F9F">
        <w:t xml:space="preserve">    </w:t>
      </w:r>
      <w:r w:rsidR="002B44C4">
        <w:t xml:space="preserve">for information about the McKinney-Vento Program).  </w:t>
      </w:r>
    </w:p>
    <w:p w14:paraId="55D85DEF" w14:textId="77F05463" w:rsidR="00250F9F" w:rsidRDefault="00250F9F" w:rsidP="00B80D0F">
      <w:pPr>
        <w:pStyle w:val="ListParagraph"/>
        <w:ind w:left="990"/>
      </w:pPr>
    </w:p>
    <w:p w14:paraId="59E24DF4" w14:textId="66538258" w:rsidR="00250F9F" w:rsidRDefault="00250F9F" w:rsidP="00B80D0F">
      <w:pPr>
        <w:pStyle w:val="ListParagraph"/>
        <w:ind w:left="990"/>
      </w:pPr>
      <w:r>
        <w:t xml:space="preserve">Homeless youth have </w:t>
      </w:r>
      <w:r w:rsidR="0022183B">
        <w:t>difficulty in school</w:t>
      </w:r>
      <w:r w:rsidR="007F00D4">
        <w:t xml:space="preserve"> (Minnesota Report Card, 2023)</w:t>
      </w:r>
    </w:p>
    <w:p w14:paraId="1B73DEB8" w14:textId="37E98412" w:rsidR="0022183B" w:rsidRDefault="0022183B" w:rsidP="00B80D0F">
      <w:pPr>
        <w:pStyle w:val="ListParagraph"/>
        <w:ind w:left="990"/>
      </w:pPr>
    </w:p>
    <w:p w14:paraId="147C882C" w14:textId="4B737E56" w:rsidR="0022183B" w:rsidRDefault="0022183B" w:rsidP="0022183B">
      <w:pPr>
        <w:pStyle w:val="ListParagraph"/>
        <w:numPr>
          <w:ilvl w:val="0"/>
          <w:numId w:val="13"/>
        </w:numPr>
      </w:pPr>
      <w:r>
        <w:t xml:space="preserve">Graduation Rate   </w:t>
      </w:r>
      <w:r>
        <w:tab/>
        <w:t xml:space="preserve">Continuing   </w:t>
      </w:r>
      <w:r>
        <w:tab/>
        <w:t>Dropped Out</w:t>
      </w:r>
      <w:r>
        <w:tab/>
        <w:t>Unknown</w:t>
      </w:r>
    </w:p>
    <w:p w14:paraId="3DA8A8CA" w14:textId="4AE16F6D" w:rsidR="0022183B" w:rsidRDefault="0022183B" w:rsidP="0022183B">
      <w:pPr>
        <w:pStyle w:val="ListParagraph"/>
        <w:ind w:left="1710"/>
      </w:pPr>
      <w:r>
        <w:t>Statewide:  83.60%</w:t>
      </w:r>
      <w:r>
        <w:tab/>
        <w:t>7.80%</w:t>
      </w:r>
      <w:r>
        <w:tab/>
      </w:r>
      <w:r>
        <w:tab/>
        <w:t>4.50%</w:t>
      </w:r>
      <w:r>
        <w:tab/>
      </w:r>
      <w:r>
        <w:tab/>
        <w:t>4.10%</w:t>
      </w:r>
    </w:p>
    <w:p w14:paraId="26B1376F" w14:textId="2F4E8BFE" w:rsidR="0022183B" w:rsidRDefault="0022183B" w:rsidP="0022183B">
      <w:pPr>
        <w:pStyle w:val="ListParagraph"/>
        <w:ind w:left="1710"/>
      </w:pPr>
      <w:r>
        <w:t>Homeless:  49.30%    23.70%               14.70%</w:t>
      </w:r>
      <w:r>
        <w:tab/>
      </w:r>
      <w:r>
        <w:tab/>
        <w:t>12.30%</w:t>
      </w:r>
    </w:p>
    <w:p w14:paraId="735D5FE5" w14:textId="5A7413B0" w:rsidR="0022183B" w:rsidRDefault="0022183B" w:rsidP="0022183B">
      <w:pPr>
        <w:pStyle w:val="ListParagraph"/>
        <w:ind w:left="1710"/>
      </w:pPr>
    </w:p>
    <w:p w14:paraId="32242D37" w14:textId="66C850DB" w:rsidR="0022183B" w:rsidRDefault="00A1458D" w:rsidP="0022183B">
      <w:pPr>
        <w:pStyle w:val="ListParagraph"/>
        <w:numPr>
          <w:ilvl w:val="0"/>
          <w:numId w:val="13"/>
        </w:numPr>
      </w:pPr>
      <w:r>
        <w:t>Test Standards:</w:t>
      </w:r>
      <w:r w:rsidR="006803BD">
        <w:t xml:space="preserve"> </w:t>
      </w:r>
      <w:r>
        <w:t>Reading Standard</w:t>
      </w:r>
    </w:p>
    <w:p w14:paraId="3E74DD19" w14:textId="1E258053" w:rsidR="00A1458D" w:rsidRDefault="00A1458D" w:rsidP="00A1458D">
      <w:pPr>
        <w:pStyle w:val="ListParagraph"/>
        <w:ind w:left="1710"/>
      </w:pPr>
      <w:r>
        <w:t>Exceeds</w:t>
      </w:r>
      <w:r>
        <w:tab/>
      </w:r>
      <w:r>
        <w:tab/>
        <w:t>Meets</w:t>
      </w:r>
      <w:r>
        <w:tab/>
      </w:r>
      <w:r>
        <w:tab/>
        <w:t>Partially Meets</w:t>
      </w:r>
      <w:r>
        <w:tab/>
      </w:r>
      <w:r>
        <w:tab/>
        <w:t>Does Not Meet</w:t>
      </w:r>
    </w:p>
    <w:p w14:paraId="1FB8B0D1" w14:textId="4C599105" w:rsidR="00A1458D" w:rsidRDefault="00A1458D" w:rsidP="00A1458D">
      <w:pPr>
        <w:pStyle w:val="ListParagraph"/>
        <w:ind w:left="1710"/>
      </w:pPr>
      <w:r>
        <w:t>Statewide: 14.20%</w:t>
      </w:r>
      <w:r>
        <w:tab/>
        <w:t>35,20%</w:t>
      </w:r>
      <w:r>
        <w:tab/>
      </w:r>
      <w:r>
        <w:tab/>
        <w:t>20.50%</w:t>
      </w:r>
      <w:r>
        <w:tab/>
      </w:r>
      <w:r>
        <w:tab/>
      </w:r>
      <w:r>
        <w:tab/>
        <w:t>29.60%</w:t>
      </w:r>
    </w:p>
    <w:p w14:paraId="231D4B74" w14:textId="5D3B9C8D" w:rsidR="00A1458D" w:rsidRDefault="00A1458D" w:rsidP="00A1458D">
      <w:pPr>
        <w:pStyle w:val="ListParagraph"/>
        <w:ind w:left="1710"/>
      </w:pPr>
      <w:r>
        <w:t>Homeless:  3,10%</w:t>
      </w:r>
      <w:r>
        <w:tab/>
        <w:t>15.20%</w:t>
      </w:r>
      <w:r>
        <w:tab/>
      </w:r>
      <w:r>
        <w:tab/>
        <w:t>17.00%</w:t>
      </w:r>
      <w:r>
        <w:tab/>
      </w:r>
      <w:r>
        <w:tab/>
      </w:r>
      <w:r>
        <w:tab/>
        <w:t>69.60%</w:t>
      </w:r>
    </w:p>
    <w:p w14:paraId="52F1B49F" w14:textId="3745A464" w:rsidR="00A1458D" w:rsidRDefault="00A1458D" w:rsidP="00A1458D">
      <w:pPr>
        <w:pStyle w:val="ListParagraph"/>
        <w:ind w:left="1710"/>
      </w:pPr>
    </w:p>
    <w:p w14:paraId="05C05F28" w14:textId="4C9D2040" w:rsidR="00A1458D" w:rsidRDefault="00A1458D" w:rsidP="00A1458D">
      <w:pPr>
        <w:pStyle w:val="ListParagraph"/>
        <w:numPr>
          <w:ilvl w:val="0"/>
          <w:numId w:val="13"/>
        </w:numPr>
      </w:pPr>
      <w:r>
        <w:t>Test Standards: Math Standard</w:t>
      </w:r>
    </w:p>
    <w:p w14:paraId="42EB1F2D" w14:textId="1D3EA6EA" w:rsidR="00CC34CD" w:rsidRDefault="00CC34CD" w:rsidP="00CC34CD">
      <w:pPr>
        <w:pStyle w:val="ListParagraph"/>
        <w:ind w:left="1710"/>
      </w:pPr>
      <w:r>
        <w:t>Exceeds</w:t>
      </w:r>
      <w:r>
        <w:tab/>
      </w:r>
      <w:r>
        <w:tab/>
        <w:t>Meets</w:t>
      </w:r>
      <w:r>
        <w:tab/>
      </w:r>
      <w:r>
        <w:tab/>
        <w:t>Partially Meets</w:t>
      </w:r>
      <w:r w:rsidR="007F00D4">
        <w:tab/>
      </w:r>
      <w:r w:rsidR="007F00D4">
        <w:tab/>
        <w:t>Does Not Meet</w:t>
      </w:r>
    </w:p>
    <w:p w14:paraId="07961748" w14:textId="4D79CEFC" w:rsidR="003A6DDA" w:rsidRDefault="003A6DDA" w:rsidP="00CC34CD">
      <w:pPr>
        <w:pStyle w:val="ListParagraph"/>
        <w:ind w:left="1710"/>
      </w:pPr>
      <w:r>
        <w:t>Statewide:  16,60%</w:t>
      </w:r>
      <w:r>
        <w:tab/>
        <w:t>28.80%</w:t>
      </w:r>
      <w:r>
        <w:tab/>
      </w:r>
      <w:r>
        <w:tab/>
        <w:t>22.70%</w:t>
      </w:r>
      <w:r>
        <w:tab/>
      </w:r>
      <w:r>
        <w:tab/>
      </w:r>
      <w:r>
        <w:tab/>
        <w:t>31.80%</w:t>
      </w:r>
    </w:p>
    <w:p w14:paraId="55068A9D" w14:textId="15C42D6B" w:rsidR="00B95411" w:rsidRDefault="00B95411" w:rsidP="00CC34CD">
      <w:pPr>
        <w:pStyle w:val="ListParagraph"/>
        <w:ind w:left="1710"/>
      </w:pPr>
      <w:r>
        <w:t>Homeless:  1.60%</w:t>
      </w:r>
      <w:r>
        <w:tab/>
        <w:t>10.90%</w:t>
      </w:r>
      <w:r>
        <w:tab/>
      </w:r>
      <w:r>
        <w:tab/>
        <w:t>18.30%</w:t>
      </w:r>
      <w:r>
        <w:tab/>
      </w:r>
      <w:r>
        <w:tab/>
      </w:r>
      <w:r>
        <w:tab/>
        <w:t>69.30%</w:t>
      </w:r>
    </w:p>
    <w:p w14:paraId="220F1F77" w14:textId="14BAFA0F" w:rsidR="00B95411" w:rsidRDefault="00B95411" w:rsidP="00CC34CD">
      <w:pPr>
        <w:pStyle w:val="ListParagraph"/>
        <w:ind w:left="1710"/>
      </w:pPr>
    </w:p>
    <w:p w14:paraId="6417C55F" w14:textId="1FC55380" w:rsidR="00B95411" w:rsidRDefault="00B95411" w:rsidP="00B95411">
      <w:pPr>
        <w:pStyle w:val="ListParagraph"/>
        <w:numPr>
          <w:ilvl w:val="0"/>
          <w:numId w:val="13"/>
        </w:numPr>
      </w:pPr>
      <w:r>
        <w:t>Test Standards: Science</w:t>
      </w:r>
    </w:p>
    <w:p w14:paraId="70210886" w14:textId="0FEF9DC1" w:rsidR="00B95411" w:rsidRDefault="00B95411" w:rsidP="00B95411">
      <w:pPr>
        <w:pStyle w:val="ListParagraph"/>
        <w:ind w:left="1710"/>
      </w:pPr>
      <w:r>
        <w:t>Exceeds</w:t>
      </w:r>
      <w:r>
        <w:tab/>
      </w:r>
      <w:r>
        <w:tab/>
        <w:t>Meets</w:t>
      </w:r>
      <w:r>
        <w:tab/>
      </w:r>
      <w:r>
        <w:tab/>
        <w:t>Partially Meets</w:t>
      </w:r>
      <w:r>
        <w:tab/>
      </w:r>
      <w:r>
        <w:tab/>
        <w:t>Does Not Meet</w:t>
      </w:r>
    </w:p>
    <w:p w14:paraId="7683ABBC" w14:textId="60DAA6E6" w:rsidR="00B95411" w:rsidRDefault="00F76922" w:rsidP="00B95411">
      <w:pPr>
        <w:pStyle w:val="ListParagraph"/>
        <w:ind w:left="1710"/>
      </w:pPr>
      <w:r>
        <w:t>Statewide:  7.50%</w:t>
      </w:r>
      <w:r>
        <w:tab/>
        <w:t>31.7%</w:t>
      </w:r>
      <w:r>
        <w:tab/>
      </w:r>
      <w:r>
        <w:tab/>
        <w:t>27,20%</w:t>
      </w:r>
      <w:r>
        <w:tab/>
      </w:r>
      <w:r>
        <w:tab/>
      </w:r>
      <w:r>
        <w:tab/>
        <w:t>33.60%</w:t>
      </w:r>
    </w:p>
    <w:p w14:paraId="3F41A11E" w14:textId="4206B2B4" w:rsidR="00F76922" w:rsidRDefault="00F76922" w:rsidP="00E81F5C">
      <w:pPr>
        <w:pStyle w:val="ListParagraph"/>
        <w:ind w:left="1710"/>
      </w:pPr>
      <w:r>
        <w:t>Homeless: 1.60%</w:t>
      </w:r>
      <w:r>
        <w:tab/>
        <w:t>10.70%</w:t>
      </w:r>
      <w:r>
        <w:tab/>
      </w:r>
      <w:r>
        <w:tab/>
        <w:t>18.30%</w:t>
      </w:r>
      <w:r>
        <w:tab/>
      </w:r>
      <w:r>
        <w:tab/>
      </w:r>
      <w:r>
        <w:tab/>
        <w:t>69.30%</w:t>
      </w:r>
    </w:p>
    <w:p w14:paraId="51FFBAED" w14:textId="77777777" w:rsidR="00762988" w:rsidRDefault="00762988" w:rsidP="00762988">
      <w:pPr>
        <w:ind w:left="990"/>
      </w:pPr>
    </w:p>
    <w:p w14:paraId="55D2741E" w14:textId="116584C2" w:rsidR="00762988" w:rsidRPr="00400939" w:rsidRDefault="00762988" w:rsidP="00400939">
      <w:pPr>
        <w:pStyle w:val="Heading3"/>
        <w:rPr>
          <w:color w:val="auto"/>
          <w:u w:val="single"/>
        </w:rPr>
      </w:pPr>
      <w:r w:rsidRPr="00400939">
        <w:rPr>
          <w:color w:val="auto"/>
          <w:u w:val="single"/>
        </w:rPr>
        <w:t>Specific Goals for the Waiver</w:t>
      </w:r>
      <w:r w:rsidRPr="00400939">
        <w:rPr>
          <w:color w:val="auto"/>
          <w:u w:val="single"/>
        </w:rPr>
        <w:t>:</w:t>
      </w:r>
    </w:p>
    <w:p w14:paraId="05BD9565" w14:textId="77777777" w:rsidR="00762988" w:rsidRDefault="00762988" w:rsidP="00762988">
      <w:pPr>
        <w:pStyle w:val="ListParagraph"/>
        <w:ind w:left="990"/>
        <w:rPr>
          <w:i/>
          <w:u w:val="single"/>
        </w:rPr>
      </w:pPr>
    </w:p>
    <w:tbl>
      <w:tblPr>
        <w:tblStyle w:val="TableGrid"/>
        <w:tblW w:w="0" w:type="auto"/>
        <w:tblInd w:w="625" w:type="dxa"/>
        <w:tblLook w:val="04A0" w:firstRow="1" w:lastRow="0" w:firstColumn="1" w:lastColumn="0" w:noHBand="0" w:noVBand="1"/>
      </w:tblPr>
      <w:tblGrid>
        <w:gridCol w:w="3420"/>
        <w:gridCol w:w="2880"/>
        <w:gridCol w:w="2790"/>
      </w:tblGrid>
      <w:tr w:rsidR="00762988" w14:paraId="400BF866" w14:textId="77777777" w:rsidTr="00097AF2">
        <w:tc>
          <w:tcPr>
            <w:tcW w:w="3420" w:type="dxa"/>
          </w:tcPr>
          <w:p w14:paraId="5518E5C8" w14:textId="77777777" w:rsidR="00762988" w:rsidRPr="000C2FF2" w:rsidRDefault="00762988" w:rsidP="00097AF2">
            <w:pPr>
              <w:pStyle w:val="ListParagraph"/>
              <w:ind w:left="0"/>
              <w:rPr>
                <w:b/>
              </w:rPr>
            </w:pPr>
            <w:r w:rsidRPr="000C2FF2">
              <w:rPr>
                <w:b/>
              </w:rPr>
              <w:t>Measure/Goal</w:t>
            </w:r>
          </w:p>
        </w:tc>
        <w:tc>
          <w:tcPr>
            <w:tcW w:w="2880" w:type="dxa"/>
          </w:tcPr>
          <w:p w14:paraId="37341C4C" w14:textId="77777777" w:rsidR="00762988" w:rsidRPr="000C2FF2" w:rsidRDefault="00762988" w:rsidP="00097AF2">
            <w:pPr>
              <w:pStyle w:val="ListParagraph"/>
              <w:ind w:left="0"/>
              <w:rPr>
                <w:b/>
              </w:rPr>
            </w:pPr>
            <w:r w:rsidRPr="000C2FF2">
              <w:rPr>
                <w:b/>
              </w:rPr>
              <w:t>PY 2024</w:t>
            </w:r>
          </w:p>
        </w:tc>
        <w:tc>
          <w:tcPr>
            <w:tcW w:w="2790" w:type="dxa"/>
          </w:tcPr>
          <w:p w14:paraId="652E6600" w14:textId="77777777" w:rsidR="00762988" w:rsidRPr="000C2FF2" w:rsidRDefault="00762988" w:rsidP="00097AF2">
            <w:pPr>
              <w:pStyle w:val="ListParagraph"/>
              <w:ind w:left="0"/>
              <w:rPr>
                <w:b/>
              </w:rPr>
            </w:pPr>
            <w:r w:rsidRPr="000C2FF2">
              <w:rPr>
                <w:b/>
              </w:rPr>
              <w:t>PY 2025</w:t>
            </w:r>
          </w:p>
        </w:tc>
      </w:tr>
      <w:tr w:rsidR="00762988" w14:paraId="7B8E02C5" w14:textId="77777777" w:rsidTr="00097AF2">
        <w:tc>
          <w:tcPr>
            <w:tcW w:w="3420" w:type="dxa"/>
          </w:tcPr>
          <w:p w14:paraId="26453833" w14:textId="77777777" w:rsidR="00762988" w:rsidRPr="000C2FF2" w:rsidRDefault="00762988" w:rsidP="00097AF2">
            <w:pPr>
              <w:pStyle w:val="ListParagraph"/>
              <w:ind w:left="0"/>
              <w:rPr>
                <w:sz w:val="20"/>
                <w:szCs w:val="20"/>
              </w:rPr>
            </w:pPr>
            <w:r w:rsidRPr="000C2FF2">
              <w:rPr>
                <w:sz w:val="20"/>
                <w:szCs w:val="20"/>
              </w:rPr>
              <w:t>Total Number of Foster Youth to be Served</w:t>
            </w:r>
          </w:p>
        </w:tc>
        <w:tc>
          <w:tcPr>
            <w:tcW w:w="2880" w:type="dxa"/>
          </w:tcPr>
          <w:p w14:paraId="4889B985" w14:textId="77777777" w:rsidR="00762988" w:rsidRPr="000C2FF2" w:rsidRDefault="00762988" w:rsidP="00097AF2">
            <w:pPr>
              <w:pStyle w:val="ListParagraph"/>
              <w:ind w:left="0"/>
              <w:rPr>
                <w:sz w:val="20"/>
                <w:szCs w:val="20"/>
              </w:rPr>
            </w:pPr>
            <w:r w:rsidRPr="000C2FF2">
              <w:rPr>
                <w:sz w:val="20"/>
                <w:szCs w:val="20"/>
              </w:rPr>
              <w:t>13</w:t>
            </w:r>
            <w:r>
              <w:rPr>
                <w:sz w:val="20"/>
                <w:szCs w:val="20"/>
              </w:rPr>
              <w:t>0</w:t>
            </w:r>
            <w:r w:rsidRPr="000C2FF2">
              <w:rPr>
                <w:sz w:val="20"/>
                <w:szCs w:val="20"/>
              </w:rPr>
              <w:t xml:space="preserve"> (45 ISY)</w:t>
            </w:r>
          </w:p>
        </w:tc>
        <w:tc>
          <w:tcPr>
            <w:tcW w:w="2790" w:type="dxa"/>
          </w:tcPr>
          <w:p w14:paraId="669EF79C" w14:textId="77777777" w:rsidR="00762988" w:rsidRPr="000C2FF2" w:rsidRDefault="00762988" w:rsidP="00097AF2">
            <w:pPr>
              <w:pStyle w:val="ListParagraph"/>
              <w:ind w:left="0"/>
              <w:rPr>
                <w:sz w:val="20"/>
                <w:szCs w:val="20"/>
              </w:rPr>
            </w:pPr>
            <w:r w:rsidRPr="000C2FF2">
              <w:rPr>
                <w:sz w:val="20"/>
                <w:szCs w:val="20"/>
              </w:rPr>
              <w:t>1</w:t>
            </w:r>
            <w:r>
              <w:rPr>
                <w:sz w:val="20"/>
                <w:szCs w:val="20"/>
              </w:rPr>
              <w:t>35</w:t>
            </w:r>
            <w:r w:rsidRPr="000C2FF2">
              <w:rPr>
                <w:sz w:val="20"/>
                <w:szCs w:val="20"/>
              </w:rPr>
              <w:t xml:space="preserve"> (48 ISY)</w:t>
            </w:r>
          </w:p>
        </w:tc>
      </w:tr>
      <w:tr w:rsidR="00762988" w14:paraId="5A5CC5D9" w14:textId="77777777" w:rsidTr="00097AF2">
        <w:tc>
          <w:tcPr>
            <w:tcW w:w="3420" w:type="dxa"/>
          </w:tcPr>
          <w:p w14:paraId="120D3D60" w14:textId="77777777" w:rsidR="00762988" w:rsidRPr="000C2FF2" w:rsidRDefault="00762988" w:rsidP="00097AF2">
            <w:pPr>
              <w:pStyle w:val="ListParagraph"/>
              <w:ind w:left="0"/>
              <w:rPr>
                <w:sz w:val="20"/>
                <w:szCs w:val="20"/>
              </w:rPr>
            </w:pPr>
            <w:r w:rsidRPr="000C2FF2">
              <w:rPr>
                <w:sz w:val="20"/>
                <w:szCs w:val="20"/>
              </w:rPr>
              <w:t>Total Number of Homeless Youth to be Served</w:t>
            </w:r>
          </w:p>
        </w:tc>
        <w:tc>
          <w:tcPr>
            <w:tcW w:w="2880" w:type="dxa"/>
          </w:tcPr>
          <w:p w14:paraId="20F83E74" w14:textId="77777777" w:rsidR="00762988" w:rsidRPr="000C2FF2" w:rsidRDefault="00762988" w:rsidP="00097AF2">
            <w:pPr>
              <w:pStyle w:val="ListParagraph"/>
              <w:ind w:left="0"/>
              <w:rPr>
                <w:sz w:val="20"/>
                <w:szCs w:val="20"/>
              </w:rPr>
            </w:pPr>
            <w:r w:rsidRPr="000C2FF2">
              <w:rPr>
                <w:sz w:val="20"/>
                <w:szCs w:val="20"/>
              </w:rPr>
              <w:t>3</w:t>
            </w:r>
            <w:r>
              <w:rPr>
                <w:sz w:val="20"/>
                <w:szCs w:val="20"/>
              </w:rPr>
              <w:t>80</w:t>
            </w:r>
            <w:r w:rsidRPr="000C2FF2">
              <w:rPr>
                <w:sz w:val="20"/>
                <w:szCs w:val="20"/>
              </w:rPr>
              <w:t xml:space="preserve"> Homeless Youth</w:t>
            </w:r>
          </w:p>
        </w:tc>
        <w:tc>
          <w:tcPr>
            <w:tcW w:w="2790" w:type="dxa"/>
          </w:tcPr>
          <w:p w14:paraId="6E80B2EB" w14:textId="77777777" w:rsidR="00762988" w:rsidRPr="000C2FF2" w:rsidRDefault="00762988" w:rsidP="00097AF2">
            <w:pPr>
              <w:pStyle w:val="ListParagraph"/>
              <w:ind w:left="0"/>
              <w:rPr>
                <w:sz w:val="20"/>
                <w:szCs w:val="20"/>
              </w:rPr>
            </w:pPr>
            <w:r w:rsidRPr="000C2FF2">
              <w:rPr>
                <w:sz w:val="20"/>
                <w:szCs w:val="20"/>
              </w:rPr>
              <w:t>3</w:t>
            </w:r>
            <w:r>
              <w:rPr>
                <w:sz w:val="20"/>
                <w:szCs w:val="20"/>
              </w:rPr>
              <w:t>80</w:t>
            </w:r>
            <w:r w:rsidRPr="000C2FF2">
              <w:rPr>
                <w:sz w:val="20"/>
                <w:szCs w:val="20"/>
              </w:rPr>
              <w:t xml:space="preserve"> Homeless Youth</w:t>
            </w:r>
          </w:p>
        </w:tc>
      </w:tr>
      <w:tr w:rsidR="00762988" w14:paraId="779FA661" w14:textId="77777777" w:rsidTr="00097AF2">
        <w:tc>
          <w:tcPr>
            <w:tcW w:w="3420" w:type="dxa"/>
          </w:tcPr>
          <w:p w14:paraId="341F0600" w14:textId="77777777" w:rsidR="00762988" w:rsidRPr="000C2FF2" w:rsidRDefault="00762988" w:rsidP="00097AF2">
            <w:pPr>
              <w:pStyle w:val="ListParagraph"/>
              <w:ind w:left="0"/>
              <w:rPr>
                <w:sz w:val="20"/>
                <w:szCs w:val="20"/>
              </w:rPr>
            </w:pPr>
            <w:r w:rsidRPr="000C2FF2">
              <w:rPr>
                <w:sz w:val="20"/>
                <w:szCs w:val="20"/>
              </w:rPr>
              <w:t>Increased School Attendance Rate for Homeless/Foster Youth</w:t>
            </w:r>
          </w:p>
        </w:tc>
        <w:tc>
          <w:tcPr>
            <w:tcW w:w="2880" w:type="dxa"/>
          </w:tcPr>
          <w:p w14:paraId="2536049E" w14:textId="77777777" w:rsidR="00762988" w:rsidRPr="000C2FF2" w:rsidRDefault="00762988" w:rsidP="00097AF2">
            <w:pPr>
              <w:pStyle w:val="ListParagraph"/>
              <w:ind w:left="0"/>
              <w:rPr>
                <w:sz w:val="20"/>
                <w:szCs w:val="20"/>
              </w:rPr>
            </w:pPr>
            <w:r w:rsidRPr="000C2FF2">
              <w:rPr>
                <w:sz w:val="20"/>
                <w:szCs w:val="20"/>
              </w:rPr>
              <w:t>+10 Percent</w:t>
            </w:r>
          </w:p>
        </w:tc>
        <w:tc>
          <w:tcPr>
            <w:tcW w:w="2790" w:type="dxa"/>
          </w:tcPr>
          <w:p w14:paraId="245BFA57" w14:textId="77777777" w:rsidR="00762988" w:rsidRPr="000C2FF2" w:rsidRDefault="00762988" w:rsidP="00097AF2">
            <w:pPr>
              <w:pStyle w:val="ListParagraph"/>
              <w:ind w:left="0"/>
              <w:rPr>
                <w:sz w:val="20"/>
                <w:szCs w:val="20"/>
              </w:rPr>
            </w:pPr>
            <w:r w:rsidRPr="000C2FF2">
              <w:rPr>
                <w:sz w:val="20"/>
                <w:szCs w:val="20"/>
              </w:rPr>
              <w:t>+11 Percent</w:t>
            </w:r>
          </w:p>
        </w:tc>
      </w:tr>
      <w:tr w:rsidR="00762988" w14:paraId="5CF59F7D" w14:textId="77777777" w:rsidTr="00097AF2">
        <w:tc>
          <w:tcPr>
            <w:tcW w:w="3420" w:type="dxa"/>
          </w:tcPr>
          <w:p w14:paraId="42BEE215" w14:textId="77777777" w:rsidR="00762988" w:rsidRPr="000C2FF2" w:rsidRDefault="00762988" w:rsidP="00097AF2">
            <w:pPr>
              <w:pStyle w:val="ListParagraph"/>
              <w:ind w:left="0"/>
              <w:rPr>
                <w:sz w:val="20"/>
                <w:szCs w:val="20"/>
              </w:rPr>
            </w:pPr>
            <w:r w:rsidRPr="000C2FF2">
              <w:rPr>
                <w:sz w:val="20"/>
                <w:szCs w:val="20"/>
              </w:rPr>
              <w:t>Increased Number of Foster Youth Earning Academic Credit for Work-Based Learning</w:t>
            </w:r>
          </w:p>
        </w:tc>
        <w:tc>
          <w:tcPr>
            <w:tcW w:w="2880" w:type="dxa"/>
          </w:tcPr>
          <w:p w14:paraId="2FF4096F" w14:textId="77777777" w:rsidR="00762988" w:rsidRPr="000C2FF2" w:rsidRDefault="00762988" w:rsidP="00097AF2">
            <w:pPr>
              <w:pStyle w:val="ListParagraph"/>
              <w:ind w:left="0"/>
              <w:rPr>
                <w:sz w:val="20"/>
                <w:szCs w:val="20"/>
              </w:rPr>
            </w:pPr>
            <w:r w:rsidRPr="000C2FF2">
              <w:rPr>
                <w:sz w:val="20"/>
                <w:szCs w:val="20"/>
              </w:rPr>
              <w:t>+25 Foster Youth</w:t>
            </w:r>
          </w:p>
        </w:tc>
        <w:tc>
          <w:tcPr>
            <w:tcW w:w="2790" w:type="dxa"/>
          </w:tcPr>
          <w:p w14:paraId="401ABDF1" w14:textId="77777777" w:rsidR="00762988" w:rsidRPr="000C2FF2" w:rsidRDefault="00762988" w:rsidP="00097AF2">
            <w:pPr>
              <w:pStyle w:val="ListParagraph"/>
              <w:ind w:left="0"/>
              <w:rPr>
                <w:sz w:val="20"/>
                <w:szCs w:val="20"/>
              </w:rPr>
            </w:pPr>
            <w:r w:rsidRPr="000C2FF2">
              <w:rPr>
                <w:sz w:val="20"/>
                <w:szCs w:val="20"/>
              </w:rPr>
              <w:t>+30 Foster Youth</w:t>
            </w:r>
          </w:p>
        </w:tc>
      </w:tr>
      <w:tr w:rsidR="00762988" w14:paraId="275A63EA" w14:textId="77777777" w:rsidTr="00097AF2">
        <w:tc>
          <w:tcPr>
            <w:tcW w:w="3420" w:type="dxa"/>
            <w:shd w:val="clear" w:color="auto" w:fill="auto"/>
          </w:tcPr>
          <w:p w14:paraId="55F46F8D" w14:textId="77777777" w:rsidR="00762988" w:rsidRPr="000C2FF2" w:rsidRDefault="00762988" w:rsidP="00097AF2">
            <w:pPr>
              <w:pStyle w:val="ListParagraph"/>
              <w:ind w:left="0"/>
              <w:rPr>
                <w:sz w:val="20"/>
                <w:szCs w:val="20"/>
              </w:rPr>
            </w:pPr>
            <w:r w:rsidRPr="000C2FF2">
              <w:rPr>
                <w:sz w:val="20"/>
                <w:szCs w:val="20"/>
              </w:rPr>
              <w:lastRenderedPageBreak/>
              <w:t>Increased Number of Homeless Youth Earning Academic Credit for Work-Based Learning</w:t>
            </w:r>
          </w:p>
        </w:tc>
        <w:tc>
          <w:tcPr>
            <w:tcW w:w="2880" w:type="dxa"/>
            <w:shd w:val="clear" w:color="auto" w:fill="auto"/>
          </w:tcPr>
          <w:p w14:paraId="1D6858B4" w14:textId="77777777" w:rsidR="00762988" w:rsidRPr="000C2FF2" w:rsidRDefault="00762988" w:rsidP="00097AF2">
            <w:pPr>
              <w:pStyle w:val="ListParagraph"/>
              <w:ind w:left="0"/>
              <w:rPr>
                <w:sz w:val="20"/>
                <w:szCs w:val="20"/>
              </w:rPr>
            </w:pPr>
            <w:r w:rsidRPr="000C2FF2">
              <w:rPr>
                <w:sz w:val="20"/>
                <w:szCs w:val="20"/>
              </w:rPr>
              <w:t>+50 Homeless Youth</w:t>
            </w:r>
          </w:p>
        </w:tc>
        <w:tc>
          <w:tcPr>
            <w:tcW w:w="2790" w:type="dxa"/>
            <w:shd w:val="clear" w:color="auto" w:fill="auto"/>
          </w:tcPr>
          <w:p w14:paraId="471FBB1F" w14:textId="77777777" w:rsidR="00762988" w:rsidRPr="000C2FF2" w:rsidRDefault="00762988" w:rsidP="00097AF2">
            <w:pPr>
              <w:pStyle w:val="ListParagraph"/>
              <w:ind w:left="0"/>
              <w:rPr>
                <w:sz w:val="20"/>
                <w:szCs w:val="20"/>
              </w:rPr>
            </w:pPr>
            <w:r w:rsidRPr="000C2FF2">
              <w:rPr>
                <w:sz w:val="20"/>
                <w:szCs w:val="20"/>
              </w:rPr>
              <w:t>+60 Homeless Youth</w:t>
            </w:r>
          </w:p>
        </w:tc>
      </w:tr>
      <w:tr w:rsidR="00762988" w14:paraId="5E423DBD" w14:textId="77777777" w:rsidTr="00097AF2">
        <w:tc>
          <w:tcPr>
            <w:tcW w:w="3420" w:type="dxa"/>
          </w:tcPr>
          <w:p w14:paraId="51B7BEB4" w14:textId="77777777" w:rsidR="00762988" w:rsidRPr="000C2FF2" w:rsidRDefault="00762988" w:rsidP="00097AF2">
            <w:pPr>
              <w:pStyle w:val="ListParagraph"/>
              <w:ind w:left="0"/>
              <w:rPr>
                <w:sz w:val="20"/>
                <w:szCs w:val="20"/>
              </w:rPr>
            </w:pPr>
            <w:r w:rsidRPr="000C2FF2">
              <w:rPr>
                <w:sz w:val="20"/>
                <w:szCs w:val="20"/>
              </w:rPr>
              <w:t>Increased High School Graduation Rate for Homeless/Foster Youth</w:t>
            </w:r>
          </w:p>
        </w:tc>
        <w:tc>
          <w:tcPr>
            <w:tcW w:w="2880" w:type="dxa"/>
          </w:tcPr>
          <w:p w14:paraId="111BF029" w14:textId="77777777" w:rsidR="00762988" w:rsidRPr="000C2FF2" w:rsidRDefault="00762988" w:rsidP="00097AF2">
            <w:pPr>
              <w:pStyle w:val="ListParagraph"/>
              <w:ind w:left="0"/>
              <w:rPr>
                <w:sz w:val="20"/>
                <w:szCs w:val="20"/>
              </w:rPr>
            </w:pPr>
            <w:r w:rsidRPr="000C2FF2">
              <w:rPr>
                <w:sz w:val="20"/>
                <w:szCs w:val="20"/>
              </w:rPr>
              <w:t>+10 Percent</w:t>
            </w:r>
          </w:p>
        </w:tc>
        <w:tc>
          <w:tcPr>
            <w:tcW w:w="2790" w:type="dxa"/>
          </w:tcPr>
          <w:p w14:paraId="77D91687" w14:textId="77777777" w:rsidR="00762988" w:rsidRPr="000C2FF2" w:rsidRDefault="00762988" w:rsidP="00097AF2">
            <w:pPr>
              <w:pStyle w:val="ListParagraph"/>
              <w:ind w:left="0"/>
              <w:rPr>
                <w:sz w:val="20"/>
                <w:szCs w:val="20"/>
              </w:rPr>
            </w:pPr>
            <w:r w:rsidRPr="000C2FF2">
              <w:rPr>
                <w:sz w:val="20"/>
                <w:szCs w:val="20"/>
              </w:rPr>
              <w:t>+11 Percent</w:t>
            </w:r>
          </w:p>
        </w:tc>
      </w:tr>
      <w:tr w:rsidR="00762988" w14:paraId="79CC2E79" w14:textId="77777777" w:rsidTr="00097AF2">
        <w:tc>
          <w:tcPr>
            <w:tcW w:w="3420" w:type="dxa"/>
          </w:tcPr>
          <w:p w14:paraId="2E476FE0" w14:textId="77777777" w:rsidR="00762988" w:rsidRPr="000C2FF2" w:rsidRDefault="00762988" w:rsidP="00097AF2">
            <w:pPr>
              <w:pStyle w:val="ListParagraph"/>
              <w:ind w:left="0"/>
              <w:rPr>
                <w:sz w:val="20"/>
                <w:szCs w:val="20"/>
              </w:rPr>
            </w:pPr>
            <w:r w:rsidRPr="000C2FF2">
              <w:rPr>
                <w:sz w:val="20"/>
                <w:szCs w:val="20"/>
              </w:rPr>
              <w:t>Increased Number of Homeless/Foster Youth Entering Post-Secondary Training</w:t>
            </w:r>
          </w:p>
        </w:tc>
        <w:tc>
          <w:tcPr>
            <w:tcW w:w="2880" w:type="dxa"/>
          </w:tcPr>
          <w:p w14:paraId="059BB3A7" w14:textId="77777777" w:rsidR="00762988" w:rsidRPr="000C2FF2" w:rsidRDefault="00762988" w:rsidP="00097AF2">
            <w:pPr>
              <w:pStyle w:val="ListParagraph"/>
              <w:ind w:left="0"/>
              <w:rPr>
                <w:sz w:val="20"/>
                <w:szCs w:val="20"/>
              </w:rPr>
            </w:pPr>
            <w:r w:rsidRPr="000C2FF2">
              <w:rPr>
                <w:sz w:val="20"/>
                <w:szCs w:val="20"/>
              </w:rPr>
              <w:t>+15 Homeless/Foster Youth</w:t>
            </w:r>
          </w:p>
        </w:tc>
        <w:tc>
          <w:tcPr>
            <w:tcW w:w="2790" w:type="dxa"/>
          </w:tcPr>
          <w:p w14:paraId="4147C7E3" w14:textId="77777777" w:rsidR="00762988" w:rsidRPr="000C2FF2" w:rsidRDefault="00762988" w:rsidP="00097AF2">
            <w:pPr>
              <w:pStyle w:val="ListParagraph"/>
              <w:ind w:left="0"/>
              <w:rPr>
                <w:sz w:val="20"/>
                <w:szCs w:val="20"/>
              </w:rPr>
            </w:pPr>
            <w:r w:rsidRPr="000C2FF2">
              <w:rPr>
                <w:sz w:val="20"/>
                <w:szCs w:val="20"/>
              </w:rPr>
              <w:t>+20 Homeless/Foster Youth</w:t>
            </w:r>
          </w:p>
        </w:tc>
      </w:tr>
      <w:tr w:rsidR="00762988" w14:paraId="0D00DFBB" w14:textId="77777777" w:rsidTr="00097AF2">
        <w:tc>
          <w:tcPr>
            <w:tcW w:w="3420" w:type="dxa"/>
          </w:tcPr>
          <w:p w14:paraId="291FBE16" w14:textId="77777777" w:rsidR="00762988" w:rsidRPr="000C2FF2" w:rsidRDefault="00762988" w:rsidP="00097AF2">
            <w:pPr>
              <w:pStyle w:val="ListParagraph"/>
              <w:ind w:left="0"/>
              <w:rPr>
                <w:sz w:val="20"/>
                <w:szCs w:val="20"/>
              </w:rPr>
            </w:pPr>
            <w:r w:rsidRPr="000C2FF2">
              <w:rPr>
                <w:sz w:val="20"/>
                <w:szCs w:val="20"/>
              </w:rPr>
              <w:t>Increased Number of Homeless/Foster Youth Attaining Industry Recognized Credentials</w:t>
            </w:r>
          </w:p>
        </w:tc>
        <w:tc>
          <w:tcPr>
            <w:tcW w:w="2880" w:type="dxa"/>
          </w:tcPr>
          <w:p w14:paraId="41CC1BA6" w14:textId="77777777" w:rsidR="00762988" w:rsidRPr="000C2FF2" w:rsidRDefault="00762988" w:rsidP="00097AF2">
            <w:pPr>
              <w:pStyle w:val="ListParagraph"/>
              <w:ind w:left="0"/>
              <w:rPr>
                <w:sz w:val="20"/>
                <w:szCs w:val="20"/>
              </w:rPr>
            </w:pPr>
            <w:r w:rsidRPr="000C2FF2">
              <w:rPr>
                <w:sz w:val="20"/>
                <w:szCs w:val="20"/>
              </w:rPr>
              <w:t>+30 Homeless/Foster Youth</w:t>
            </w:r>
          </w:p>
        </w:tc>
        <w:tc>
          <w:tcPr>
            <w:tcW w:w="2790" w:type="dxa"/>
          </w:tcPr>
          <w:p w14:paraId="4E4D77FC" w14:textId="77777777" w:rsidR="00762988" w:rsidRPr="000C2FF2" w:rsidRDefault="00762988" w:rsidP="00097AF2">
            <w:pPr>
              <w:pStyle w:val="ListParagraph"/>
              <w:ind w:left="0"/>
              <w:rPr>
                <w:sz w:val="20"/>
                <w:szCs w:val="20"/>
              </w:rPr>
            </w:pPr>
            <w:r w:rsidRPr="000C2FF2">
              <w:rPr>
                <w:sz w:val="20"/>
                <w:szCs w:val="20"/>
              </w:rPr>
              <w:t>+40 Homeless/Foster Youth</w:t>
            </w:r>
          </w:p>
        </w:tc>
      </w:tr>
      <w:tr w:rsidR="00762988" w14:paraId="248A1E8E" w14:textId="77777777" w:rsidTr="00097AF2">
        <w:tc>
          <w:tcPr>
            <w:tcW w:w="3420" w:type="dxa"/>
          </w:tcPr>
          <w:p w14:paraId="7593D2F6" w14:textId="77777777" w:rsidR="00762988" w:rsidRPr="000C2FF2" w:rsidRDefault="00762988" w:rsidP="00097AF2">
            <w:pPr>
              <w:pStyle w:val="ListParagraph"/>
              <w:ind w:left="0"/>
              <w:rPr>
                <w:sz w:val="20"/>
                <w:szCs w:val="20"/>
              </w:rPr>
            </w:pPr>
            <w:r w:rsidRPr="000C2FF2">
              <w:rPr>
                <w:sz w:val="20"/>
                <w:szCs w:val="20"/>
              </w:rPr>
              <w:t>Increased Number of Homeless/Foster Youth Who Participate in Work Experience or Internship in an In-Demand/High Growth Regional Occupation</w:t>
            </w:r>
          </w:p>
        </w:tc>
        <w:tc>
          <w:tcPr>
            <w:tcW w:w="2880" w:type="dxa"/>
          </w:tcPr>
          <w:p w14:paraId="431112E4" w14:textId="77777777" w:rsidR="00762988" w:rsidRPr="000C2FF2" w:rsidRDefault="00762988" w:rsidP="00097AF2">
            <w:pPr>
              <w:pStyle w:val="ListParagraph"/>
              <w:ind w:left="0"/>
              <w:rPr>
                <w:sz w:val="20"/>
                <w:szCs w:val="20"/>
              </w:rPr>
            </w:pPr>
            <w:r w:rsidRPr="000C2FF2">
              <w:rPr>
                <w:sz w:val="20"/>
                <w:szCs w:val="20"/>
              </w:rPr>
              <w:t>+20 Homeless/Foster Youth</w:t>
            </w:r>
          </w:p>
        </w:tc>
        <w:tc>
          <w:tcPr>
            <w:tcW w:w="2790" w:type="dxa"/>
          </w:tcPr>
          <w:p w14:paraId="010E817C" w14:textId="77777777" w:rsidR="00762988" w:rsidRPr="000C2FF2" w:rsidRDefault="00762988" w:rsidP="00097AF2">
            <w:pPr>
              <w:pStyle w:val="ListParagraph"/>
              <w:ind w:left="0"/>
              <w:rPr>
                <w:sz w:val="20"/>
                <w:szCs w:val="20"/>
              </w:rPr>
            </w:pPr>
            <w:r w:rsidRPr="000C2FF2">
              <w:rPr>
                <w:sz w:val="20"/>
                <w:szCs w:val="20"/>
              </w:rPr>
              <w:t>+22 Homeless/Foster Youth</w:t>
            </w:r>
          </w:p>
        </w:tc>
      </w:tr>
    </w:tbl>
    <w:p w14:paraId="1C7529D4" w14:textId="77777777" w:rsidR="00762988" w:rsidRDefault="00762988" w:rsidP="00762988"/>
    <w:p w14:paraId="48F2B8F1" w14:textId="5AB2E7D8" w:rsidR="00762988" w:rsidRDefault="007A03C4" w:rsidP="00762988">
      <w:pPr>
        <w:ind w:left="990"/>
      </w:pPr>
      <w:r>
        <w:t>A</w:t>
      </w:r>
      <w:r w:rsidR="00F41E20">
        <w:t>pprov</w:t>
      </w:r>
      <w:r w:rsidR="004843CF">
        <w:t xml:space="preserve">al </w:t>
      </w:r>
      <w:r w:rsidR="0054076F">
        <w:t xml:space="preserve">of </w:t>
      </w:r>
      <w:r>
        <w:t>this</w:t>
      </w:r>
      <w:r w:rsidR="00892550">
        <w:t xml:space="preserve"> waiver </w:t>
      </w:r>
      <w:r w:rsidR="0054076F" w:rsidRPr="001D5209">
        <w:t>will allow</w:t>
      </w:r>
      <w:r w:rsidR="00892550" w:rsidRPr="001D5209">
        <w:t xml:space="preserve"> Minnesota</w:t>
      </w:r>
      <w:r w:rsidRPr="001D5209">
        <w:t>’s</w:t>
      </w:r>
      <w:r w:rsidR="00892550" w:rsidRPr="001D5209">
        <w:t xml:space="preserve"> </w:t>
      </w:r>
      <w:r w:rsidR="004843CF" w:rsidRPr="001D5209">
        <w:t>service providers</w:t>
      </w:r>
      <w:r w:rsidR="00892550" w:rsidRPr="001D5209">
        <w:t xml:space="preserve"> to </w:t>
      </w:r>
      <w:r w:rsidR="0054076F" w:rsidRPr="001D5209">
        <w:t>continue t</w:t>
      </w:r>
      <w:r w:rsidR="0054076F">
        <w:t xml:space="preserve">o </w:t>
      </w:r>
      <w:r w:rsidR="00892550">
        <w:t xml:space="preserve">develop </w:t>
      </w:r>
      <w:r w:rsidR="00F41E20">
        <w:t>services</w:t>
      </w:r>
      <w:r w:rsidR="00D100FC">
        <w:t xml:space="preserve"> to address</w:t>
      </w:r>
      <w:r w:rsidR="00F41E20">
        <w:t xml:space="preserve"> specific nee</w:t>
      </w:r>
      <w:r w:rsidR="00307FF3">
        <w:t>d</w:t>
      </w:r>
      <w:r w:rsidR="00892550">
        <w:t>s of</w:t>
      </w:r>
      <w:r>
        <w:t xml:space="preserve"> homeless youth and</w:t>
      </w:r>
      <w:r w:rsidR="00892550">
        <w:t xml:space="preserve"> foster youth </w:t>
      </w:r>
      <w:r w:rsidR="00D100FC">
        <w:t xml:space="preserve">at a time when they are at the greatest risk of becoming homeless. </w:t>
      </w:r>
      <w:r w:rsidR="006309F5">
        <w:t xml:space="preserve">Minnesota’s service providers will continue to leverage best practices like the Integrated Resource Team model to better support homeless and/or foster youth by convening key stakeholders in the youth’s life. These teams may include social workers, parents/guardians, school personnel, etc. </w:t>
      </w:r>
      <w:r w:rsidR="00EE6F1A">
        <w:t>As with all youth, a core strategic component will be to have the ISS be youth-informed and led to ensure the youth is invested in their educational and employment success.</w:t>
      </w:r>
      <w:r w:rsidR="00762988">
        <w:t xml:space="preserve"> T</w:t>
      </w:r>
      <w:r w:rsidR="00762988">
        <w:t>he specific services will address the following needs identified by the Working Group on Foster Care:</w:t>
      </w:r>
    </w:p>
    <w:p w14:paraId="22ADE233" w14:textId="77777777" w:rsidR="00762988" w:rsidRDefault="00762988" w:rsidP="00762988">
      <w:pPr>
        <w:pStyle w:val="ListParagraph"/>
        <w:numPr>
          <w:ilvl w:val="0"/>
          <w:numId w:val="11"/>
        </w:numPr>
      </w:pPr>
      <w:r>
        <w:t>Support Students to Succeed and Graduate College</w:t>
      </w:r>
    </w:p>
    <w:p w14:paraId="20818B79" w14:textId="77777777" w:rsidR="00762988" w:rsidRDefault="00762988" w:rsidP="00762988">
      <w:pPr>
        <w:pStyle w:val="ListParagraph"/>
        <w:numPr>
          <w:ilvl w:val="0"/>
          <w:numId w:val="11"/>
        </w:numPr>
      </w:pPr>
      <w:r>
        <w:t>Support Transition to College</w:t>
      </w:r>
    </w:p>
    <w:p w14:paraId="556CC5F2" w14:textId="30ED73D5" w:rsidR="00762988" w:rsidRDefault="00762988" w:rsidP="00762988">
      <w:pPr>
        <w:pStyle w:val="ListParagraph"/>
        <w:numPr>
          <w:ilvl w:val="0"/>
          <w:numId w:val="11"/>
        </w:numPr>
      </w:pPr>
      <w:r>
        <w:t>Support Adult Advocates</w:t>
      </w:r>
    </w:p>
    <w:p w14:paraId="138663E3" w14:textId="77777777" w:rsidR="00F0105A" w:rsidRDefault="00F0105A" w:rsidP="00492E51">
      <w:pPr>
        <w:pStyle w:val="ListParagraph"/>
        <w:ind w:left="1080"/>
      </w:pPr>
    </w:p>
    <w:p w14:paraId="25B2BEC1" w14:textId="77777777" w:rsidR="004843CF" w:rsidRPr="00400939" w:rsidRDefault="00005E65" w:rsidP="00400939">
      <w:pPr>
        <w:pStyle w:val="Heading2"/>
        <w:numPr>
          <w:ilvl w:val="0"/>
          <w:numId w:val="15"/>
        </w:numPr>
        <w:rPr>
          <w:color w:val="auto"/>
          <w:u w:val="single"/>
        </w:rPr>
      </w:pPr>
      <w:r w:rsidRPr="00400939">
        <w:rPr>
          <w:color w:val="auto"/>
          <w:u w:val="single"/>
        </w:rPr>
        <w:t>Relationship o</w:t>
      </w:r>
      <w:r w:rsidR="004843CF" w:rsidRPr="00400939">
        <w:rPr>
          <w:color w:val="auto"/>
          <w:u w:val="single"/>
        </w:rPr>
        <w:t xml:space="preserve">f Goals to the Minnesota </w:t>
      </w:r>
      <w:r w:rsidRPr="00400939">
        <w:rPr>
          <w:color w:val="auto"/>
          <w:u w:val="single"/>
        </w:rPr>
        <w:t>State Plan</w:t>
      </w:r>
      <w:r w:rsidR="00F63849" w:rsidRPr="00400939">
        <w:rPr>
          <w:color w:val="auto"/>
          <w:u w:val="single"/>
        </w:rPr>
        <w:t xml:space="preserve">:  </w:t>
      </w:r>
    </w:p>
    <w:p w14:paraId="554CA9EF" w14:textId="77777777" w:rsidR="004843CF" w:rsidRDefault="004843CF" w:rsidP="004843CF">
      <w:pPr>
        <w:pStyle w:val="ListParagraph"/>
        <w:ind w:left="990"/>
      </w:pPr>
    </w:p>
    <w:p w14:paraId="79201C06" w14:textId="2D8CF5E3" w:rsidR="006B5360" w:rsidRDefault="007A03C4" w:rsidP="004843CF">
      <w:pPr>
        <w:pStyle w:val="ListParagraph"/>
        <w:ind w:left="990"/>
      </w:pPr>
      <w:r>
        <w:t>O</w:t>
      </w:r>
      <w:r w:rsidR="00F95615">
        <w:t>ne of the purposes</w:t>
      </w:r>
      <w:r w:rsidR="00F96554">
        <w:t xml:space="preserve"> of the State Plan is to describe how resources will be used to assist individuals who need assistance to become economic and socially self-suffici</w:t>
      </w:r>
      <w:r w:rsidR="004843CF">
        <w:t xml:space="preserve">ent. The </w:t>
      </w:r>
      <w:bookmarkStart w:id="1" w:name="_Hlk157081604"/>
      <w:r w:rsidR="004843CF">
        <w:t>populations</w:t>
      </w:r>
      <w:r w:rsidR="00EE6F1A">
        <w:t xml:space="preserve"> (i.e. foster youth, homeless youth, pregnant/parenting youth, youth with disabilities, etc.)</w:t>
      </w:r>
      <w:r w:rsidR="004843CF">
        <w:t xml:space="preserve"> </w:t>
      </w:r>
      <w:bookmarkEnd w:id="1"/>
      <w:r w:rsidR="004843CF">
        <w:t>cited in Minnesota’s</w:t>
      </w:r>
      <w:r w:rsidR="005110FD">
        <w:t xml:space="preserve"> </w:t>
      </w:r>
      <w:r>
        <w:t xml:space="preserve">State Plan </w:t>
      </w:r>
      <w:r w:rsidR="005110FD">
        <w:t>are those</w:t>
      </w:r>
      <w:r>
        <w:t xml:space="preserve"> most in need of</w:t>
      </w:r>
      <w:r w:rsidR="006B5360">
        <w:t xml:space="preserve"> WIOA</w:t>
      </w:r>
      <w:r w:rsidR="004843CF">
        <w:t xml:space="preserve"> youth </w:t>
      </w:r>
      <w:r>
        <w:t>services</w:t>
      </w:r>
      <w:r w:rsidR="004843CF">
        <w:t xml:space="preserve">. </w:t>
      </w:r>
    </w:p>
    <w:p w14:paraId="08D85444" w14:textId="77777777" w:rsidR="00355539" w:rsidRDefault="00355539" w:rsidP="00355539">
      <w:pPr>
        <w:ind w:left="990"/>
      </w:pPr>
      <w:r w:rsidRPr="00A40782">
        <w:t>The strategic vision of the One Minnesota Workforce Development Vision is a healthy economy where all Minnesotans have equitable access to a workforce development system in which partners across the state are working toward a collective goal of providing workforce development programs that are responsive to employer needs in in-demand occupations and lead to good jobs with family-sustaining wages.</w:t>
      </w:r>
    </w:p>
    <w:p w14:paraId="6E25797C" w14:textId="77777777" w:rsidR="00355539" w:rsidRPr="00853EFB" w:rsidRDefault="00355539" w:rsidP="00355539">
      <w:pPr>
        <w:ind w:left="990"/>
      </w:pPr>
      <w:r>
        <w:t>Minnesota has identified the following goals in the 2024-2027 State Plan:</w:t>
      </w:r>
    </w:p>
    <w:p w14:paraId="2EB28083" w14:textId="77777777" w:rsidR="00355539" w:rsidRDefault="00355539" w:rsidP="00355539">
      <w:pPr>
        <w:pStyle w:val="ListParagraph"/>
        <w:numPr>
          <w:ilvl w:val="0"/>
          <w:numId w:val="14"/>
        </w:numPr>
      </w:pPr>
      <w:r>
        <w:t>Increase interagency and local area coordination and alignment around shared goals, maximizing efficiency and coordination of workforce funding and programs and improving system integration, and creating a “no wrong door” approach for individuals or employers engaging in the workforce system.</w:t>
      </w:r>
      <w:r>
        <w:br/>
      </w:r>
    </w:p>
    <w:p w14:paraId="10F8DBD0" w14:textId="77777777" w:rsidR="00355539" w:rsidRDefault="00355539" w:rsidP="00355539">
      <w:pPr>
        <w:pStyle w:val="ListParagraph"/>
        <w:numPr>
          <w:ilvl w:val="0"/>
          <w:numId w:val="14"/>
        </w:numPr>
      </w:pPr>
      <w:r>
        <w:t>Build employer-led industry-sector partnerships across the state to create or expand responsive and equitable workforce development programs and career pathways with embedded work-based learning or on-the-job training, including Registered Apprenticeships, focused on closing gaps in participation and representation based on race, ethnicity, disability, gender, veteran status, and age.</w:t>
      </w:r>
      <w:r>
        <w:br/>
      </w:r>
    </w:p>
    <w:p w14:paraId="36157336" w14:textId="77777777" w:rsidR="00355539" w:rsidRDefault="00355539" w:rsidP="00355539">
      <w:pPr>
        <w:pStyle w:val="ListParagraph"/>
        <w:numPr>
          <w:ilvl w:val="0"/>
          <w:numId w:val="14"/>
        </w:numPr>
      </w:pPr>
      <w:r>
        <w:t>Create a more inclusive, equitable, accessible, and proactive workforce system to serve all Minnesotans, preparing employers and the current and emerging workforce for the changing nature of work including new and emerging technology, changing labor market demands, and for the state’s shifting demographics, including our new Minnesotans.</w:t>
      </w:r>
    </w:p>
    <w:p w14:paraId="5FE00917" w14:textId="459C7445" w:rsidR="006B5360" w:rsidRPr="006B5360" w:rsidRDefault="006B5360" w:rsidP="00EE6F1A">
      <w:pPr>
        <w:pStyle w:val="BodyText"/>
        <w:spacing w:line="252" w:lineRule="auto"/>
        <w:ind w:left="990" w:right="380"/>
        <w:rPr>
          <w:rFonts w:asciiTheme="minorHAnsi" w:hAnsiTheme="minorHAnsi"/>
          <w:sz w:val="22"/>
          <w:szCs w:val="22"/>
        </w:rPr>
      </w:pPr>
      <w:bookmarkStart w:id="2" w:name="_Hlk157081656"/>
      <w:r w:rsidRPr="006B5360">
        <w:rPr>
          <w:rFonts w:asciiTheme="minorHAnsi" w:hAnsiTheme="minorHAnsi"/>
          <w:sz w:val="22"/>
          <w:szCs w:val="22"/>
        </w:rPr>
        <w:t>In sum, the data show that current population and aging trends</w:t>
      </w:r>
      <w:r w:rsidR="00EE6F1A">
        <w:rPr>
          <w:rFonts w:asciiTheme="minorHAnsi" w:hAnsiTheme="minorHAnsi"/>
          <w:sz w:val="22"/>
          <w:szCs w:val="22"/>
        </w:rPr>
        <w:t xml:space="preserve"> in Minnesota</w:t>
      </w:r>
      <w:r w:rsidRPr="006B5360">
        <w:rPr>
          <w:rFonts w:asciiTheme="minorHAnsi" w:hAnsiTheme="minorHAnsi"/>
          <w:sz w:val="22"/>
          <w:szCs w:val="22"/>
        </w:rPr>
        <w:t xml:space="preserve"> will lead to a</w:t>
      </w:r>
      <w:r w:rsidR="00EE6F1A">
        <w:rPr>
          <w:rFonts w:asciiTheme="minorHAnsi" w:hAnsiTheme="minorHAnsi"/>
          <w:sz w:val="22"/>
          <w:szCs w:val="22"/>
        </w:rPr>
        <w:t>n extremely</w:t>
      </w:r>
      <w:r w:rsidRPr="006B5360">
        <w:rPr>
          <w:rFonts w:asciiTheme="minorHAnsi" w:hAnsiTheme="minorHAnsi"/>
          <w:sz w:val="22"/>
          <w:szCs w:val="22"/>
        </w:rPr>
        <w:t xml:space="preserve"> tight labor market over the next two decades – with some local areas already experiencing labor force declines. The challenges our state will face over the next 15 years are so great that we’ll need to tackle them with a multi–pronged approach to attract and retain workers of all demographic characteristics. </w:t>
      </w:r>
      <w:r w:rsidR="00EE6F1A">
        <w:rPr>
          <w:rFonts w:asciiTheme="minorHAnsi" w:hAnsiTheme="minorHAnsi"/>
          <w:sz w:val="22"/>
          <w:szCs w:val="22"/>
        </w:rPr>
        <w:t>R</w:t>
      </w:r>
      <w:r w:rsidRPr="006B5360">
        <w:rPr>
          <w:rFonts w:asciiTheme="minorHAnsi" w:hAnsiTheme="minorHAnsi"/>
          <w:sz w:val="22"/>
          <w:szCs w:val="22"/>
        </w:rPr>
        <w:t>etaining young talent</w:t>
      </w:r>
      <w:r w:rsidR="00EE6F1A">
        <w:rPr>
          <w:rFonts w:asciiTheme="minorHAnsi" w:hAnsiTheme="minorHAnsi"/>
          <w:sz w:val="22"/>
          <w:szCs w:val="22"/>
        </w:rPr>
        <w:t xml:space="preserve">, including homeless and foster youth, and </w:t>
      </w:r>
      <w:r w:rsidRPr="006B5360">
        <w:rPr>
          <w:rFonts w:asciiTheme="minorHAnsi" w:hAnsiTheme="minorHAnsi"/>
          <w:sz w:val="22"/>
          <w:szCs w:val="22"/>
        </w:rPr>
        <w:t xml:space="preserve">removing barriers </w:t>
      </w:r>
      <w:r w:rsidR="00EE6F1A">
        <w:rPr>
          <w:rFonts w:asciiTheme="minorHAnsi" w:hAnsiTheme="minorHAnsi"/>
          <w:sz w:val="22"/>
          <w:szCs w:val="22"/>
        </w:rPr>
        <w:t>and increasing access to WIOA Youth programming is</w:t>
      </w:r>
      <w:r w:rsidRPr="006B5360">
        <w:rPr>
          <w:rFonts w:asciiTheme="minorHAnsi" w:hAnsiTheme="minorHAnsi"/>
          <w:sz w:val="22"/>
          <w:szCs w:val="22"/>
        </w:rPr>
        <w:t xml:space="preserve"> necessary to </w:t>
      </w:r>
      <w:r w:rsidR="00EE6F1A">
        <w:rPr>
          <w:rFonts w:asciiTheme="minorHAnsi" w:hAnsiTheme="minorHAnsi"/>
          <w:sz w:val="22"/>
          <w:szCs w:val="22"/>
        </w:rPr>
        <w:t>address</w:t>
      </w:r>
      <w:r w:rsidRPr="006B5360">
        <w:rPr>
          <w:rFonts w:asciiTheme="minorHAnsi" w:hAnsiTheme="minorHAnsi"/>
          <w:sz w:val="22"/>
          <w:szCs w:val="22"/>
        </w:rPr>
        <w:t xml:space="preserve"> these </w:t>
      </w:r>
      <w:r w:rsidR="00EE6F1A">
        <w:rPr>
          <w:rFonts w:asciiTheme="minorHAnsi" w:hAnsiTheme="minorHAnsi"/>
          <w:sz w:val="22"/>
          <w:szCs w:val="22"/>
        </w:rPr>
        <w:t>workforce challenges.</w:t>
      </w:r>
    </w:p>
    <w:p w14:paraId="30C99B63" w14:textId="77777777" w:rsidR="006B5360" w:rsidRPr="006B5360" w:rsidRDefault="006B5360" w:rsidP="006B5360">
      <w:pPr>
        <w:pStyle w:val="BodyText"/>
        <w:spacing w:before="4"/>
        <w:rPr>
          <w:rFonts w:asciiTheme="minorHAnsi" w:hAnsiTheme="minorHAnsi"/>
          <w:sz w:val="22"/>
          <w:szCs w:val="22"/>
        </w:rPr>
      </w:pPr>
    </w:p>
    <w:p w14:paraId="415AEB3F" w14:textId="640755E1" w:rsidR="006B5360" w:rsidRDefault="006B5360" w:rsidP="00EE6F1A">
      <w:pPr>
        <w:pStyle w:val="BodyText"/>
        <w:spacing w:line="252" w:lineRule="auto"/>
        <w:ind w:left="990" w:right="473"/>
        <w:rPr>
          <w:rFonts w:asciiTheme="minorHAnsi" w:hAnsiTheme="minorHAnsi"/>
          <w:sz w:val="22"/>
          <w:szCs w:val="22"/>
        </w:rPr>
      </w:pPr>
      <w:r w:rsidRPr="006B5360">
        <w:rPr>
          <w:rFonts w:asciiTheme="minorHAnsi" w:hAnsiTheme="minorHAnsi"/>
          <w:sz w:val="22"/>
          <w:szCs w:val="22"/>
        </w:rPr>
        <w:t xml:space="preserve">Because </w:t>
      </w:r>
      <w:r w:rsidR="00EE6F1A">
        <w:rPr>
          <w:rFonts w:asciiTheme="minorHAnsi" w:hAnsiTheme="minorHAnsi"/>
          <w:sz w:val="22"/>
          <w:szCs w:val="22"/>
        </w:rPr>
        <w:t>communities of color</w:t>
      </w:r>
      <w:r w:rsidRPr="006B5360">
        <w:rPr>
          <w:rFonts w:asciiTheme="minorHAnsi" w:hAnsiTheme="minorHAnsi"/>
          <w:sz w:val="22"/>
          <w:szCs w:val="22"/>
        </w:rPr>
        <w:t xml:space="preserve"> in Minnesota continue to grow faster than the white population, </w:t>
      </w:r>
      <w:r w:rsidRPr="006B5360">
        <w:rPr>
          <w:rFonts w:asciiTheme="minorHAnsi" w:hAnsiTheme="minorHAnsi"/>
          <w:sz w:val="22"/>
          <w:szCs w:val="22"/>
        </w:rPr>
        <w:lastRenderedPageBreak/>
        <w:t>particularly in the younger working</w:t>
      </w:r>
      <w:r w:rsidR="00EE6F1A">
        <w:rPr>
          <w:rFonts w:asciiTheme="minorHAnsi" w:hAnsiTheme="minorHAnsi"/>
          <w:sz w:val="22"/>
          <w:szCs w:val="22"/>
        </w:rPr>
        <w:t>-</w:t>
      </w:r>
      <w:r w:rsidRPr="006B5360">
        <w:rPr>
          <w:rFonts w:asciiTheme="minorHAnsi" w:hAnsiTheme="minorHAnsi"/>
          <w:sz w:val="22"/>
          <w:szCs w:val="22"/>
        </w:rPr>
        <w:t xml:space="preserve">age populations, the labor force will continue to diversify rapidly. Recognizing that the rapidly increasing share of existing workers are people of color, </w:t>
      </w:r>
      <w:r w:rsidR="00EE6F1A">
        <w:rPr>
          <w:rFonts w:asciiTheme="minorHAnsi" w:hAnsiTheme="minorHAnsi"/>
          <w:sz w:val="22"/>
          <w:szCs w:val="22"/>
        </w:rPr>
        <w:t>Minnesota’s state plan recognizes that Minnesota</w:t>
      </w:r>
      <w:r w:rsidRPr="006B5360">
        <w:rPr>
          <w:rFonts w:asciiTheme="minorHAnsi" w:hAnsiTheme="minorHAnsi"/>
          <w:sz w:val="22"/>
          <w:szCs w:val="22"/>
        </w:rPr>
        <w:t xml:space="preserve"> must address this problem of persistent racial disparities directly.</w:t>
      </w:r>
      <w:r w:rsidR="00EE6F1A">
        <w:rPr>
          <w:rFonts w:asciiTheme="minorHAnsi" w:hAnsiTheme="minorHAnsi"/>
          <w:sz w:val="22"/>
          <w:szCs w:val="22"/>
        </w:rPr>
        <w:t xml:space="preserve"> By approving this waiver, Minnesota’s WIOA Youth service providers can better support this effort by support any BIPOC youth who are homeless or involved in the foster system.</w:t>
      </w:r>
    </w:p>
    <w:p w14:paraId="030160B5" w14:textId="77777777" w:rsidR="006B5360" w:rsidRPr="006B5360" w:rsidRDefault="006B5360" w:rsidP="00EE6F1A">
      <w:pPr>
        <w:pStyle w:val="BodyText"/>
        <w:spacing w:before="5"/>
        <w:rPr>
          <w:rFonts w:asciiTheme="minorHAnsi" w:hAnsiTheme="minorHAnsi"/>
          <w:sz w:val="22"/>
          <w:szCs w:val="22"/>
        </w:rPr>
      </w:pPr>
    </w:p>
    <w:p w14:paraId="66E7A391" w14:textId="587973B7" w:rsidR="006B5360" w:rsidRPr="00C73DE7" w:rsidRDefault="006B5360" w:rsidP="00C73DE7">
      <w:pPr>
        <w:ind w:left="990"/>
        <w:rPr>
          <w:b/>
          <w:u w:val="single"/>
        </w:rPr>
      </w:pPr>
      <w:r>
        <w:t>This w</w:t>
      </w:r>
      <w:r w:rsidR="004843CF">
        <w:t>aiver</w:t>
      </w:r>
      <w:r w:rsidR="007C50CA">
        <w:t xml:space="preserve"> allows Minnesota to target WIOA Youth</w:t>
      </w:r>
      <w:r w:rsidR="004843CF">
        <w:t xml:space="preserve"> resources to </w:t>
      </w:r>
      <w:r w:rsidR="007C50CA">
        <w:t xml:space="preserve">a </w:t>
      </w:r>
      <w:r w:rsidR="00903F65">
        <w:t>population</w:t>
      </w:r>
      <w:r w:rsidR="007C50CA">
        <w:t xml:space="preserve"> that is at-risk of homelessness</w:t>
      </w:r>
      <w:r w:rsidR="004843CF">
        <w:t xml:space="preserve">, </w:t>
      </w:r>
      <w:r w:rsidR="007C50CA">
        <w:t>a group that is experiencing an opportunity gap.</w:t>
      </w:r>
      <w:r>
        <w:t xml:space="preserve"> </w:t>
      </w:r>
      <w:r w:rsidR="00EE6F1A">
        <w:t>Data provided below in this waiver request highlights the success of efforts conducted under the previously approved waiver.</w:t>
      </w:r>
    </w:p>
    <w:bookmarkEnd w:id="2"/>
    <w:p w14:paraId="5F7AEB23" w14:textId="77777777" w:rsidR="00F63849" w:rsidRDefault="00F63849" w:rsidP="00492E51">
      <w:pPr>
        <w:pStyle w:val="ListParagraph"/>
        <w:ind w:left="1080"/>
      </w:pPr>
    </w:p>
    <w:p w14:paraId="099B790E" w14:textId="50D184AB" w:rsidR="004843CF" w:rsidRPr="00400939" w:rsidRDefault="00F63849" w:rsidP="00400939">
      <w:pPr>
        <w:pStyle w:val="Heading2"/>
        <w:numPr>
          <w:ilvl w:val="0"/>
          <w:numId w:val="15"/>
        </w:numPr>
        <w:rPr>
          <w:color w:val="auto"/>
          <w:u w:val="single"/>
        </w:rPr>
      </w:pPr>
      <w:r w:rsidRPr="00400939">
        <w:rPr>
          <w:color w:val="auto"/>
          <w:u w:val="single"/>
        </w:rPr>
        <w:t>Actions that the State has undertaken to remove State or local statutory or regulatory barriers:</w:t>
      </w:r>
    </w:p>
    <w:p w14:paraId="2C7FD1AC" w14:textId="77777777" w:rsidR="004843CF" w:rsidRDefault="004843CF" w:rsidP="004843CF">
      <w:pPr>
        <w:pStyle w:val="ListParagraph"/>
        <w:ind w:left="990"/>
      </w:pPr>
    </w:p>
    <w:p w14:paraId="3E9B872E" w14:textId="77777777" w:rsidR="00A517DD" w:rsidRPr="004843CF" w:rsidRDefault="00F63849" w:rsidP="004843CF">
      <w:pPr>
        <w:pStyle w:val="ListParagraph"/>
        <w:ind w:left="990"/>
        <w:rPr>
          <w:b/>
          <w:u w:val="single"/>
        </w:rPr>
      </w:pPr>
      <w:r>
        <w:t>No State or local statutory or regulatory barriers exist that would prevent the implementation of this waiver.</w:t>
      </w:r>
    </w:p>
    <w:p w14:paraId="6F9DC56D" w14:textId="77777777" w:rsidR="00A517DD" w:rsidRPr="00A517DD" w:rsidRDefault="00A517DD" w:rsidP="00A517DD">
      <w:pPr>
        <w:pStyle w:val="ListParagraph"/>
        <w:rPr>
          <w:b/>
          <w:u w:val="single"/>
        </w:rPr>
      </w:pPr>
    </w:p>
    <w:p w14:paraId="12ABDF03" w14:textId="2D1D0213" w:rsidR="007C50CA" w:rsidRPr="00400939" w:rsidRDefault="00A517DD" w:rsidP="00400939">
      <w:pPr>
        <w:pStyle w:val="Heading2"/>
        <w:numPr>
          <w:ilvl w:val="0"/>
          <w:numId w:val="15"/>
        </w:numPr>
        <w:rPr>
          <w:color w:val="auto"/>
          <w:u w:val="single"/>
        </w:rPr>
      </w:pPr>
      <w:r w:rsidRPr="00400939">
        <w:rPr>
          <w:color w:val="auto"/>
          <w:u w:val="single"/>
        </w:rPr>
        <w:t>Detailed Goals of the Waiver and the Expected Programmatic Outcomes if the Request is Granted</w:t>
      </w:r>
      <w:r w:rsidR="00B351BA" w:rsidRPr="00400939">
        <w:rPr>
          <w:color w:val="auto"/>
          <w:u w:val="single"/>
        </w:rPr>
        <w:t>:</w:t>
      </w:r>
    </w:p>
    <w:p w14:paraId="669725AB" w14:textId="77777777" w:rsidR="00D97293" w:rsidRDefault="008A60E2" w:rsidP="004843CF">
      <w:pPr>
        <w:pStyle w:val="ListParagraph"/>
        <w:ind w:left="990"/>
      </w:pPr>
      <w:r>
        <w:t>Anticipated outcomes</w:t>
      </w:r>
      <w:r w:rsidR="00D97293">
        <w:t xml:space="preserve"> for </w:t>
      </w:r>
      <w:r>
        <w:t>youth t</w:t>
      </w:r>
      <w:r w:rsidR="00D97293">
        <w:t>argeted by this waiver (homeless in-school youth and youth in foster care):</w:t>
      </w:r>
    </w:p>
    <w:p w14:paraId="4F8CF812" w14:textId="77777777" w:rsidR="00D97293" w:rsidRDefault="00D97293" w:rsidP="00D97293">
      <w:pPr>
        <w:pStyle w:val="ListParagraph"/>
        <w:numPr>
          <w:ilvl w:val="0"/>
          <w:numId w:val="4"/>
        </w:numPr>
      </w:pPr>
      <w:r>
        <w:t>Increased school attendance rates</w:t>
      </w:r>
    </w:p>
    <w:p w14:paraId="6E15BA68" w14:textId="77777777" w:rsidR="00D97293" w:rsidRDefault="00D97293" w:rsidP="00D97293">
      <w:pPr>
        <w:pStyle w:val="ListParagraph"/>
        <w:numPr>
          <w:ilvl w:val="0"/>
          <w:numId w:val="4"/>
        </w:numPr>
      </w:pPr>
      <w:r>
        <w:t xml:space="preserve">Increased number of </w:t>
      </w:r>
      <w:r w:rsidR="00DB03B2">
        <w:t>youths</w:t>
      </w:r>
      <w:r>
        <w:t xml:space="preserve"> earning academic credit for work-based learning</w:t>
      </w:r>
    </w:p>
    <w:p w14:paraId="529D08E3" w14:textId="77777777" w:rsidR="00D97293" w:rsidRDefault="00D97293" w:rsidP="00D97293">
      <w:pPr>
        <w:pStyle w:val="ListParagraph"/>
        <w:numPr>
          <w:ilvl w:val="0"/>
          <w:numId w:val="4"/>
        </w:numPr>
      </w:pPr>
      <w:r>
        <w:t>Increased high school graduation rates</w:t>
      </w:r>
    </w:p>
    <w:p w14:paraId="6D6AD5E3" w14:textId="77777777" w:rsidR="00D97293" w:rsidRDefault="00D97293" w:rsidP="00D97293">
      <w:pPr>
        <w:pStyle w:val="ListParagraph"/>
        <w:numPr>
          <w:ilvl w:val="0"/>
          <w:numId w:val="4"/>
        </w:numPr>
      </w:pPr>
      <w:r>
        <w:t xml:space="preserve">Increased number of </w:t>
      </w:r>
      <w:r w:rsidR="00DB03B2">
        <w:t>youths</w:t>
      </w:r>
      <w:r>
        <w:t xml:space="preserve"> entering </w:t>
      </w:r>
      <w:r w:rsidR="00DB03B2">
        <w:t>post-secondary</w:t>
      </w:r>
      <w:r>
        <w:t xml:space="preserve"> training</w:t>
      </w:r>
    </w:p>
    <w:p w14:paraId="369C551C" w14:textId="77777777" w:rsidR="008A60E2" w:rsidRDefault="00D97293" w:rsidP="00D97293">
      <w:pPr>
        <w:pStyle w:val="ListParagraph"/>
        <w:numPr>
          <w:ilvl w:val="0"/>
          <w:numId w:val="4"/>
        </w:numPr>
      </w:pPr>
      <w:r>
        <w:t xml:space="preserve">Increased number of </w:t>
      </w:r>
      <w:r w:rsidR="00DB03B2">
        <w:t>youths</w:t>
      </w:r>
      <w:r>
        <w:t xml:space="preserve"> attaining credentials</w:t>
      </w:r>
    </w:p>
    <w:p w14:paraId="2C80F50B" w14:textId="75B87B65" w:rsidR="00840F0B" w:rsidRDefault="008A60E2" w:rsidP="0002547A">
      <w:pPr>
        <w:pStyle w:val="ListParagraph"/>
        <w:numPr>
          <w:ilvl w:val="0"/>
          <w:numId w:val="4"/>
        </w:numPr>
      </w:pPr>
      <w:r>
        <w:t>Increased number of youth who participate in work experience or internships in an in-demand/high growth regional occupation</w:t>
      </w:r>
    </w:p>
    <w:p w14:paraId="20408E3E" w14:textId="56A257AB" w:rsidR="0063163D" w:rsidRPr="006734CA" w:rsidRDefault="0063163D" w:rsidP="0063163D">
      <w:pPr>
        <w:rPr>
          <w:b/>
          <w:bCs/>
          <w:sz w:val="32"/>
          <w:szCs w:val="32"/>
        </w:rPr>
      </w:pPr>
      <w:r w:rsidRPr="00400939">
        <w:rPr>
          <w:rStyle w:val="Heading2Char"/>
          <w:color w:val="auto"/>
          <w:u w:val="single"/>
        </w:rPr>
        <w:t xml:space="preserve">Data on MN’s Waiver to OSY Expenditure Requirement: </w:t>
      </w:r>
      <w:r w:rsidR="00A15546" w:rsidRPr="00400939">
        <w:rPr>
          <w:rStyle w:val="Heading2Char"/>
          <w:color w:val="auto"/>
          <w:u w:val="single"/>
        </w:rPr>
        <w:t>F</w:t>
      </w:r>
      <w:r w:rsidRPr="00400939">
        <w:rPr>
          <w:rStyle w:val="Heading2Char"/>
          <w:color w:val="auto"/>
          <w:u w:val="single"/>
        </w:rPr>
        <w:t>rom 75% to 60% for Minnesota WDAs Serving Foster</w:t>
      </w:r>
      <w:r w:rsidR="000D5DB9" w:rsidRPr="00400939">
        <w:rPr>
          <w:rStyle w:val="Heading2Char"/>
          <w:color w:val="auto"/>
          <w:u w:val="single"/>
        </w:rPr>
        <w:t xml:space="preserve"> or Homeless</w:t>
      </w:r>
      <w:r w:rsidRPr="00400939">
        <w:rPr>
          <w:rStyle w:val="Heading2Char"/>
          <w:color w:val="auto"/>
          <w:u w:val="single"/>
        </w:rPr>
        <w:t xml:space="preserve"> Youth</w:t>
      </w:r>
      <w:r w:rsidRPr="00400939">
        <w:rPr>
          <w:b/>
          <w:bCs/>
          <w:sz w:val="32"/>
          <w:szCs w:val="32"/>
        </w:rPr>
        <w:t xml:space="preserve"> </w:t>
      </w:r>
      <w:r w:rsidRPr="00782F5B">
        <w:rPr>
          <w:b/>
          <w:bCs/>
          <w:sz w:val="32"/>
          <w:szCs w:val="32"/>
        </w:rPr>
        <w:br/>
      </w:r>
    </w:p>
    <w:tbl>
      <w:tblPr>
        <w:tblStyle w:val="TableGrid"/>
        <w:tblW w:w="8866" w:type="dxa"/>
        <w:tblLook w:val="04A0" w:firstRow="1" w:lastRow="0" w:firstColumn="1" w:lastColumn="0" w:noHBand="0" w:noVBand="1"/>
      </w:tblPr>
      <w:tblGrid>
        <w:gridCol w:w="5592"/>
        <w:gridCol w:w="1640"/>
        <w:gridCol w:w="1634"/>
      </w:tblGrid>
      <w:tr w:rsidR="006828DE" w14:paraId="4F0EBB8C" w14:textId="62672BED" w:rsidTr="006828DE">
        <w:trPr>
          <w:trHeight w:val="816"/>
        </w:trPr>
        <w:tc>
          <w:tcPr>
            <w:tcW w:w="5592" w:type="dxa"/>
          </w:tcPr>
          <w:p w14:paraId="679D939F" w14:textId="77777777" w:rsidR="006828DE" w:rsidRPr="00156F26" w:rsidRDefault="006828DE" w:rsidP="00762988">
            <w:pPr>
              <w:rPr>
                <w:b/>
                <w:bCs/>
              </w:rPr>
            </w:pPr>
            <w:r w:rsidRPr="00156F26">
              <w:rPr>
                <w:b/>
                <w:bCs/>
              </w:rPr>
              <w:t>Measure</w:t>
            </w:r>
          </w:p>
        </w:tc>
        <w:tc>
          <w:tcPr>
            <w:tcW w:w="1640" w:type="dxa"/>
          </w:tcPr>
          <w:p w14:paraId="5FE1E6AC" w14:textId="77777777" w:rsidR="006828DE" w:rsidRDefault="006828DE" w:rsidP="00762988">
            <w:pPr>
              <w:jc w:val="center"/>
              <w:rPr>
                <w:b/>
                <w:bCs/>
              </w:rPr>
            </w:pPr>
            <w:r w:rsidRPr="00156F26">
              <w:rPr>
                <w:b/>
                <w:bCs/>
              </w:rPr>
              <w:t>PY2</w:t>
            </w:r>
            <w:r>
              <w:rPr>
                <w:b/>
                <w:bCs/>
              </w:rPr>
              <w:t>1</w:t>
            </w:r>
          </w:p>
          <w:p w14:paraId="63638E96" w14:textId="785B38BC" w:rsidR="006828DE" w:rsidRPr="00156F26" w:rsidRDefault="006828DE" w:rsidP="00762988">
            <w:pPr>
              <w:jc w:val="center"/>
              <w:rPr>
                <w:b/>
                <w:bCs/>
              </w:rPr>
            </w:pPr>
            <w:r>
              <w:rPr>
                <w:b/>
                <w:bCs/>
              </w:rPr>
              <w:t>Actual</w:t>
            </w:r>
          </w:p>
        </w:tc>
        <w:tc>
          <w:tcPr>
            <w:tcW w:w="1634" w:type="dxa"/>
          </w:tcPr>
          <w:p w14:paraId="640FF1CB" w14:textId="77777777" w:rsidR="006828DE" w:rsidRDefault="006828DE" w:rsidP="00762988">
            <w:pPr>
              <w:jc w:val="center"/>
              <w:rPr>
                <w:b/>
                <w:bCs/>
              </w:rPr>
            </w:pPr>
            <w:r w:rsidRPr="00156F26">
              <w:rPr>
                <w:b/>
                <w:bCs/>
              </w:rPr>
              <w:t>PY2</w:t>
            </w:r>
            <w:r>
              <w:rPr>
                <w:b/>
                <w:bCs/>
              </w:rPr>
              <w:t>2</w:t>
            </w:r>
          </w:p>
          <w:p w14:paraId="30EEAA79" w14:textId="2688AADF" w:rsidR="006828DE" w:rsidRPr="00156F26" w:rsidRDefault="006828DE" w:rsidP="00762988">
            <w:pPr>
              <w:jc w:val="center"/>
              <w:rPr>
                <w:b/>
                <w:bCs/>
              </w:rPr>
            </w:pPr>
            <w:r>
              <w:rPr>
                <w:b/>
                <w:bCs/>
              </w:rPr>
              <w:t xml:space="preserve"> Actual</w:t>
            </w:r>
          </w:p>
        </w:tc>
      </w:tr>
      <w:tr w:rsidR="006828DE" w14:paraId="79E003D2" w14:textId="300D89CC" w:rsidTr="006828DE">
        <w:trPr>
          <w:trHeight w:val="463"/>
        </w:trPr>
        <w:tc>
          <w:tcPr>
            <w:tcW w:w="5592" w:type="dxa"/>
          </w:tcPr>
          <w:p w14:paraId="033DD0AA" w14:textId="6AA1ECFA" w:rsidR="006828DE" w:rsidRPr="00294F1B" w:rsidRDefault="006828DE" w:rsidP="00762988">
            <w:r w:rsidRPr="00294F1B">
              <w:t xml:space="preserve">Total Number of Foster Youth Served </w:t>
            </w:r>
          </w:p>
          <w:p w14:paraId="757AC553" w14:textId="6BE21209" w:rsidR="006828DE" w:rsidRPr="00294F1B" w:rsidRDefault="006828DE" w:rsidP="00762988">
            <w:r w:rsidRPr="00294F1B">
              <w:rPr>
                <w:sz w:val="16"/>
                <w:szCs w:val="16"/>
              </w:rPr>
              <w:t xml:space="preserve">(Served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3CCCCF2E" w14:textId="00640519" w:rsidR="006828DE" w:rsidRPr="00CC5B1F" w:rsidRDefault="006828DE" w:rsidP="00762988">
            <w:pPr>
              <w:jc w:val="center"/>
              <w:rPr>
                <w:b/>
                <w:bCs/>
              </w:rPr>
            </w:pPr>
            <w:r w:rsidRPr="00CC5B1F">
              <w:rPr>
                <w:b/>
                <w:bCs/>
              </w:rPr>
              <w:t>103 (38 ISY)</w:t>
            </w:r>
          </w:p>
        </w:tc>
        <w:tc>
          <w:tcPr>
            <w:tcW w:w="1634" w:type="dxa"/>
            <w:vAlign w:val="center"/>
          </w:tcPr>
          <w:p w14:paraId="33A5C76A" w14:textId="06CF16E8" w:rsidR="006828DE" w:rsidRPr="00294F1B" w:rsidRDefault="006828DE" w:rsidP="00762988">
            <w:pPr>
              <w:jc w:val="center"/>
              <w:rPr>
                <w:b/>
                <w:bCs/>
              </w:rPr>
            </w:pPr>
            <w:r w:rsidRPr="00294F1B">
              <w:rPr>
                <w:b/>
                <w:bCs/>
              </w:rPr>
              <w:t>124 (38 ISY)</w:t>
            </w:r>
          </w:p>
        </w:tc>
      </w:tr>
      <w:tr w:rsidR="006828DE" w14:paraId="2BA11AE7" w14:textId="571DFFCF" w:rsidTr="006828DE">
        <w:trPr>
          <w:trHeight w:val="463"/>
        </w:trPr>
        <w:tc>
          <w:tcPr>
            <w:tcW w:w="5592" w:type="dxa"/>
          </w:tcPr>
          <w:p w14:paraId="7DE98810" w14:textId="0FF826B9" w:rsidR="006828DE" w:rsidRPr="00294F1B" w:rsidRDefault="006828DE" w:rsidP="00762988">
            <w:r w:rsidRPr="00294F1B">
              <w:t xml:space="preserve">Total Number of Homeless Youth Served </w:t>
            </w:r>
          </w:p>
          <w:p w14:paraId="5B4137E9" w14:textId="039725F8" w:rsidR="006828DE" w:rsidRPr="00294F1B" w:rsidRDefault="006828DE" w:rsidP="00762988">
            <w:r w:rsidRPr="00294F1B">
              <w:rPr>
                <w:sz w:val="16"/>
                <w:szCs w:val="16"/>
              </w:rPr>
              <w:t xml:space="preserve">(Served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669A72A4" w14:textId="430F8D50" w:rsidR="006828DE" w:rsidRPr="00CC5B1F" w:rsidRDefault="006828DE" w:rsidP="00762988">
            <w:pPr>
              <w:jc w:val="center"/>
              <w:rPr>
                <w:b/>
                <w:bCs/>
              </w:rPr>
            </w:pPr>
            <w:r w:rsidRPr="00CC5B1F">
              <w:rPr>
                <w:b/>
                <w:bCs/>
              </w:rPr>
              <w:t>307 (51 ISY)</w:t>
            </w:r>
          </w:p>
        </w:tc>
        <w:tc>
          <w:tcPr>
            <w:tcW w:w="1634" w:type="dxa"/>
            <w:vAlign w:val="center"/>
          </w:tcPr>
          <w:p w14:paraId="4E2CE6DA" w14:textId="5B02196F" w:rsidR="006828DE" w:rsidRPr="00294F1B" w:rsidRDefault="006828DE" w:rsidP="00762988">
            <w:pPr>
              <w:jc w:val="center"/>
              <w:rPr>
                <w:b/>
                <w:bCs/>
              </w:rPr>
            </w:pPr>
            <w:r w:rsidRPr="00294F1B">
              <w:rPr>
                <w:b/>
                <w:bCs/>
              </w:rPr>
              <w:t>3</w:t>
            </w:r>
            <w:r>
              <w:rPr>
                <w:b/>
                <w:bCs/>
              </w:rPr>
              <w:t>80</w:t>
            </w:r>
            <w:r w:rsidRPr="00294F1B">
              <w:rPr>
                <w:b/>
                <w:bCs/>
              </w:rPr>
              <w:t xml:space="preserve"> (</w:t>
            </w:r>
            <w:r>
              <w:rPr>
                <w:b/>
                <w:bCs/>
              </w:rPr>
              <w:t>76</w:t>
            </w:r>
            <w:r w:rsidRPr="00294F1B">
              <w:rPr>
                <w:b/>
                <w:bCs/>
              </w:rPr>
              <w:t xml:space="preserve"> ISY)</w:t>
            </w:r>
          </w:p>
        </w:tc>
      </w:tr>
      <w:tr w:rsidR="006828DE" w14:paraId="3D4F0E62" w14:textId="4A476709" w:rsidTr="006828DE">
        <w:trPr>
          <w:trHeight w:val="746"/>
        </w:trPr>
        <w:tc>
          <w:tcPr>
            <w:tcW w:w="5592" w:type="dxa"/>
          </w:tcPr>
          <w:p w14:paraId="21FF9916" w14:textId="7D7933A2" w:rsidR="006828DE" w:rsidRPr="00294F1B" w:rsidRDefault="006828DE" w:rsidP="00762988">
            <w:r w:rsidRPr="00294F1B">
              <w:t>Number of Foster Youth High School Diplomas/GEDs</w:t>
            </w:r>
          </w:p>
          <w:p w14:paraId="65A095F7" w14:textId="16DE9F4E" w:rsidR="006828DE" w:rsidRPr="00294F1B" w:rsidRDefault="006828DE" w:rsidP="00762988">
            <w:r w:rsidRPr="00294F1B">
              <w:rPr>
                <w:sz w:val="16"/>
                <w:szCs w:val="16"/>
              </w:rPr>
              <w:t xml:space="preserve">(Exited/served -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624757D9" w14:textId="76250336" w:rsidR="006828DE" w:rsidRPr="00CC5B1F" w:rsidRDefault="006828DE" w:rsidP="00762988">
            <w:pPr>
              <w:jc w:val="center"/>
              <w:rPr>
                <w:b/>
                <w:bCs/>
              </w:rPr>
            </w:pPr>
            <w:r w:rsidRPr="00CC5B1F">
              <w:rPr>
                <w:b/>
                <w:bCs/>
              </w:rPr>
              <w:t>11-(7 ISY)</w:t>
            </w:r>
          </w:p>
        </w:tc>
        <w:tc>
          <w:tcPr>
            <w:tcW w:w="1634" w:type="dxa"/>
            <w:vAlign w:val="center"/>
          </w:tcPr>
          <w:p w14:paraId="791BDF36" w14:textId="61F0C0F5" w:rsidR="006828DE" w:rsidRPr="00294F1B" w:rsidRDefault="006828DE" w:rsidP="00762988">
            <w:pPr>
              <w:jc w:val="center"/>
              <w:rPr>
                <w:b/>
                <w:bCs/>
              </w:rPr>
            </w:pPr>
            <w:r>
              <w:rPr>
                <w:b/>
                <w:bCs/>
              </w:rPr>
              <w:t xml:space="preserve">16 </w:t>
            </w:r>
            <w:r w:rsidRPr="00294F1B">
              <w:rPr>
                <w:b/>
                <w:bCs/>
              </w:rPr>
              <w:t>(</w:t>
            </w:r>
            <w:r>
              <w:rPr>
                <w:b/>
                <w:bCs/>
              </w:rPr>
              <w:t>11</w:t>
            </w:r>
            <w:r w:rsidRPr="00294F1B">
              <w:rPr>
                <w:b/>
                <w:bCs/>
              </w:rPr>
              <w:t xml:space="preserve"> ISY)</w:t>
            </w:r>
          </w:p>
        </w:tc>
      </w:tr>
      <w:tr w:rsidR="006828DE" w14:paraId="4231F248" w14:textId="6F72EC7C" w:rsidTr="006828DE">
        <w:trPr>
          <w:trHeight w:val="736"/>
        </w:trPr>
        <w:tc>
          <w:tcPr>
            <w:tcW w:w="5592" w:type="dxa"/>
          </w:tcPr>
          <w:p w14:paraId="18F5467C" w14:textId="1B615A6D" w:rsidR="006828DE" w:rsidRPr="00294F1B" w:rsidRDefault="006828DE" w:rsidP="00762988">
            <w:r w:rsidRPr="00294F1B">
              <w:t>Number of Homeless Youth High School Diplomas/GEDs</w:t>
            </w:r>
          </w:p>
          <w:p w14:paraId="364B8565" w14:textId="5D4B3C6B" w:rsidR="006828DE" w:rsidRPr="00294F1B" w:rsidRDefault="006828DE" w:rsidP="00762988">
            <w:r w:rsidRPr="00294F1B">
              <w:rPr>
                <w:sz w:val="16"/>
                <w:szCs w:val="16"/>
              </w:rPr>
              <w:t xml:space="preserve">(Exited/served -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3878345B" w14:textId="637B0302" w:rsidR="006828DE" w:rsidRPr="00CC5B1F" w:rsidRDefault="006828DE" w:rsidP="00762988">
            <w:pPr>
              <w:jc w:val="center"/>
              <w:rPr>
                <w:b/>
                <w:bCs/>
              </w:rPr>
            </w:pPr>
            <w:r w:rsidRPr="00CC5B1F">
              <w:rPr>
                <w:b/>
                <w:bCs/>
              </w:rPr>
              <w:t>12 (10 ISY)</w:t>
            </w:r>
          </w:p>
        </w:tc>
        <w:tc>
          <w:tcPr>
            <w:tcW w:w="1634" w:type="dxa"/>
            <w:vAlign w:val="center"/>
          </w:tcPr>
          <w:p w14:paraId="767D5BA6" w14:textId="28234B40" w:rsidR="006828DE" w:rsidRPr="00294F1B" w:rsidRDefault="006828DE" w:rsidP="00762988">
            <w:pPr>
              <w:jc w:val="center"/>
              <w:rPr>
                <w:b/>
                <w:bCs/>
              </w:rPr>
            </w:pPr>
            <w:r w:rsidRPr="00294F1B">
              <w:rPr>
                <w:b/>
                <w:bCs/>
              </w:rPr>
              <w:t>1</w:t>
            </w:r>
            <w:r>
              <w:rPr>
                <w:b/>
                <w:bCs/>
              </w:rPr>
              <w:t>9</w:t>
            </w:r>
            <w:r w:rsidRPr="00294F1B">
              <w:rPr>
                <w:b/>
                <w:bCs/>
              </w:rPr>
              <w:t xml:space="preserve"> (1</w:t>
            </w:r>
            <w:r>
              <w:rPr>
                <w:b/>
                <w:bCs/>
              </w:rPr>
              <w:t>1</w:t>
            </w:r>
            <w:r w:rsidRPr="00294F1B">
              <w:rPr>
                <w:b/>
                <w:bCs/>
              </w:rPr>
              <w:t xml:space="preserve"> ISY)</w:t>
            </w:r>
          </w:p>
        </w:tc>
      </w:tr>
      <w:tr w:rsidR="006828DE" w14:paraId="18F4CDDE" w14:textId="10DD502E" w:rsidTr="006828DE">
        <w:trPr>
          <w:trHeight w:val="736"/>
        </w:trPr>
        <w:tc>
          <w:tcPr>
            <w:tcW w:w="5592" w:type="dxa"/>
          </w:tcPr>
          <w:p w14:paraId="1CE79D0C" w14:textId="77777777" w:rsidR="006828DE" w:rsidRPr="00294F1B" w:rsidRDefault="006828DE" w:rsidP="00762988">
            <w:r w:rsidRPr="00294F1B">
              <w:t>Increased Number of Homeless/Foster Youth Entering Post-Secondary Training</w:t>
            </w:r>
          </w:p>
          <w:p w14:paraId="7C8087DC" w14:textId="1565CAF6" w:rsidR="006828DE" w:rsidRPr="00294F1B" w:rsidRDefault="006828DE" w:rsidP="00762988">
            <w:r w:rsidRPr="00294F1B">
              <w:rPr>
                <w:sz w:val="16"/>
                <w:szCs w:val="16"/>
              </w:rPr>
              <w:t xml:space="preserve">(Exiters only -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shd w:val="clear" w:color="auto" w:fill="auto"/>
            <w:vAlign w:val="center"/>
          </w:tcPr>
          <w:p w14:paraId="691877CA" w14:textId="0CEC4EC1" w:rsidR="006828DE" w:rsidRPr="00CC5B1F" w:rsidRDefault="006828DE" w:rsidP="00762988">
            <w:pPr>
              <w:jc w:val="center"/>
              <w:rPr>
                <w:b/>
                <w:bCs/>
              </w:rPr>
            </w:pPr>
            <w:r w:rsidRPr="00CC5B1F">
              <w:rPr>
                <w:b/>
                <w:bCs/>
              </w:rPr>
              <w:t>19 Youth</w:t>
            </w:r>
          </w:p>
        </w:tc>
        <w:tc>
          <w:tcPr>
            <w:tcW w:w="1634" w:type="dxa"/>
            <w:vAlign w:val="center"/>
          </w:tcPr>
          <w:p w14:paraId="2ECA10D7" w14:textId="48665436" w:rsidR="006828DE" w:rsidRPr="00294F1B" w:rsidRDefault="006828DE" w:rsidP="00762988">
            <w:pPr>
              <w:jc w:val="center"/>
              <w:rPr>
                <w:b/>
                <w:bCs/>
              </w:rPr>
            </w:pPr>
            <w:r>
              <w:rPr>
                <w:b/>
                <w:bCs/>
              </w:rPr>
              <w:t>16 Youth</w:t>
            </w:r>
          </w:p>
        </w:tc>
      </w:tr>
      <w:tr w:rsidR="006828DE" w14:paraId="38C337E7" w14:textId="2A6838B1" w:rsidTr="006828DE">
        <w:trPr>
          <w:trHeight w:val="736"/>
        </w:trPr>
        <w:tc>
          <w:tcPr>
            <w:tcW w:w="5592" w:type="dxa"/>
          </w:tcPr>
          <w:p w14:paraId="028A7540" w14:textId="77777777" w:rsidR="006828DE" w:rsidRPr="00294F1B" w:rsidRDefault="006828DE" w:rsidP="00762988">
            <w:r w:rsidRPr="00294F1B">
              <w:t>Increased Number of Homeless/Foster Youth Attaining Industry-Recognized Credentials</w:t>
            </w:r>
          </w:p>
          <w:p w14:paraId="14C0C330" w14:textId="11FE143D" w:rsidR="006828DE" w:rsidRPr="00294F1B" w:rsidRDefault="006828DE" w:rsidP="00762988">
            <w:r w:rsidRPr="00294F1B">
              <w:rPr>
                <w:sz w:val="16"/>
                <w:szCs w:val="16"/>
              </w:rPr>
              <w:t xml:space="preserve">(Exited/served –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47FEC663" w14:textId="76E9BD46" w:rsidR="006828DE" w:rsidRPr="00CC5B1F" w:rsidRDefault="006828DE" w:rsidP="00762988">
            <w:pPr>
              <w:jc w:val="center"/>
              <w:rPr>
                <w:b/>
                <w:bCs/>
              </w:rPr>
            </w:pPr>
            <w:r w:rsidRPr="00CC5B1F">
              <w:rPr>
                <w:b/>
                <w:bCs/>
              </w:rPr>
              <w:t>91 (10 ISY)</w:t>
            </w:r>
          </w:p>
        </w:tc>
        <w:tc>
          <w:tcPr>
            <w:tcW w:w="1634" w:type="dxa"/>
            <w:vAlign w:val="center"/>
          </w:tcPr>
          <w:p w14:paraId="748F4E7E" w14:textId="2BC2E6B1" w:rsidR="006828DE" w:rsidRPr="00294F1B" w:rsidRDefault="006828DE" w:rsidP="00762988">
            <w:pPr>
              <w:jc w:val="center"/>
              <w:rPr>
                <w:b/>
                <w:bCs/>
              </w:rPr>
            </w:pPr>
            <w:r>
              <w:rPr>
                <w:b/>
                <w:bCs/>
              </w:rPr>
              <w:t>67</w:t>
            </w:r>
            <w:r w:rsidRPr="00294F1B">
              <w:rPr>
                <w:b/>
                <w:bCs/>
              </w:rPr>
              <w:t xml:space="preserve"> (1</w:t>
            </w:r>
            <w:r>
              <w:rPr>
                <w:b/>
                <w:bCs/>
              </w:rPr>
              <w:t>5</w:t>
            </w:r>
            <w:r w:rsidRPr="00294F1B">
              <w:rPr>
                <w:b/>
                <w:bCs/>
              </w:rPr>
              <w:t xml:space="preserve"> ISY)</w:t>
            </w:r>
          </w:p>
        </w:tc>
      </w:tr>
      <w:tr w:rsidR="006828DE" w14:paraId="33D9C29C" w14:textId="51961F3F" w:rsidTr="006828DE">
        <w:trPr>
          <w:trHeight w:val="1280"/>
        </w:trPr>
        <w:tc>
          <w:tcPr>
            <w:tcW w:w="5592" w:type="dxa"/>
          </w:tcPr>
          <w:p w14:paraId="344463C6" w14:textId="77777777" w:rsidR="006828DE" w:rsidRPr="00294F1B" w:rsidRDefault="006828DE" w:rsidP="00762988">
            <w:r w:rsidRPr="00294F1B">
              <w:t xml:space="preserve">Increased Number of Homeless/Foster Youth Who </w:t>
            </w:r>
            <w:r w:rsidRPr="00762988">
              <w:t>Participated in Work Experience or Internship in an In-Demand/High-Growth Regional Occupation</w:t>
            </w:r>
            <w:r w:rsidRPr="00294F1B">
              <w:t xml:space="preserve"> </w:t>
            </w:r>
          </w:p>
          <w:p w14:paraId="3EB46804" w14:textId="7D0E30A8" w:rsidR="006828DE" w:rsidRPr="00294F1B" w:rsidRDefault="006828DE" w:rsidP="00762988">
            <w:r w:rsidRPr="00294F1B">
              <w:rPr>
                <w:sz w:val="16"/>
                <w:szCs w:val="16"/>
              </w:rPr>
              <w:t xml:space="preserve">(Exited/served – </w:t>
            </w:r>
            <w:r>
              <w:rPr>
                <w:sz w:val="16"/>
                <w:szCs w:val="16"/>
              </w:rPr>
              <w:t>4</w:t>
            </w:r>
            <w:r w:rsidRPr="00294F1B">
              <w:rPr>
                <w:sz w:val="16"/>
                <w:szCs w:val="16"/>
              </w:rPr>
              <w:t>/1</w:t>
            </w:r>
            <w:r>
              <w:rPr>
                <w:sz w:val="16"/>
                <w:szCs w:val="16"/>
              </w:rPr>
              <w:t>/22</w:t>
            </w:r>
            <w:r w:rsidRPr="00294F1B">
              <w:rPr>
                <w:sz w:val="16"/>
                <w:szCs w:val="16"/>
              </w:rPr>
              <w:t xml:space="preserve"> to </w:t>
            </w:r>
            <w:r>
              <w:rPr>
                <w:sz w:val="16"/>
                <w:szCs w:val="16"/>
              </w:rPr>
              <w:t>3</w:t>
            </w:r>
            <w:r w:rsidRPr="00294F1B">
              <w:rPr>
                <w:sz w:val="16"/>
                <w:szCs w:val="16"/>
              </w:rPr>
              <w:t>/3</w:t>
            </w:r>
            <w:r>
              <w:rPr>
                <w:sz w:val="16"/>
                <w:szCs w:val="16"/>
              </w:rPr>
              <w:t>1/23</w:t>
            </w:r>
            <w:r w:rsidRPr="00294F1B">
              <w:rPr>
                <w:sz w:val="16"/>
                <w:szCs w:val="16"/>
              </w:rPr>
              <w:t>)</w:t>
            </w:r>
          </w:p>
        </w:tc>
        <w:tc>
          <w:tcPr>
            <w:tcW w:w="1640" w:type="dxa"/>
            <w:vAlign w:val="center"/>
          </w:tcPr>
          <w:p w14:paraId="0C6F85A3" w14:textId="5C75B2C6" w:rsidR="006828DE" w:rsidRPr="00CC5B1F" w:rsidRDefault="006828DE" w:rsidP="00762988">
            <w:pPr>
              <w:jc w:val="center"/>
              <w:rPr>
                <w:b/>
                <w:bCs/>
              </w:rPr>
            </w:pPr>
            <w:r w:rsidRPr="00CC5B1F">
              <w:rPr>
                <w:b/>
                <w:bCs/>
              </w:rPr>
              <w:t>44 (12 ISY)</w:t>
            </w:r>
          </w:p>
        </w:tc>
        <w:tc>
          <w:tcPr>
            <w:tcW w:w="1634" w:type="dxa"/>
            <w:vAlign w:val="center"/>
          </w:tcPr>
          <w:p w14:paraId="0CF87CD6" w14:textId="7F80661E" w:rsidR="006828DE" w:rsidRPr="00294F1B" w:rsidRDefault="006828DE" w:rsidP="00762988">
            <w:pPr>
              <w:jc w:val="center"/>
              <w:rPr>
                <w:b/>
                <w:bCs/>
              </w:rPr>
            </w:pPr>
            <w:r>
              <w:rPr>
                <w:b/>
                <w:bCs/>
              </w:rPr>
              <w:t>143</w:t>
            </w:r>
            <w:r w:rsidRPr="00294F1B">
              <w:rPr>
                <w:b/>
                <w:bCs/>
              </w:rPr>
              <w:t xml:space="preserve"> (</w:t>
            </w:r>
            <w:r>
              <w:rPr>
                <w:b/>
                <w:bCs/>
              </w:rPr>
              <w:t>48</w:t>
            </w:r>
            <w:r w:rsidRPr="00294F1B">
              <w:rPr>
                <w:b/>
                <w:bCs/>
              </w:rPr>
              <w:t xml:space="preserve"> ISY)</w:t>
            </w:r>
          </w:p>
        </w:tc>
      </w:tr>
    </w:tbl>
    <w:p w14:paraId="0A52E3DD" w14:textId="22B5E970" w:rsidR="00762988" w:rsidRDefault="0063163D" w:rsidP="0063163D">
      <w:r>
        <w:t xml:space="preserve">Data Source: Workforce One Advanced Search Results, </w:t>
      </w:r>
      <w:r w:rsidR="00265252">
        <w:t>1/9/2024</w:t>
      </w:r>
      <w:r>
        <w:t>. Appropriate date ranges used with corresponding performance reporting dates.</w:t>
      </w:r>
      <w:r w:rsidR="00762988">
        <w:br/>
      </w:r>
    </w:p>
    <w:p w14:paraId="625C50B4" w14:textId="2CF32A1B" w:rsidR="00333A4C" w:rsidRPr="00400939" w:rsidRDefault="00333A4C" w:rsidP="00400939">
      <w:pPr>
        <w:pStyle w:val="Heading2"/>
        <w:rPr>
          <w:color w:val="auto"/>
          <w:u w:val="single"/>
        </w:rPr>
      </w:pPr>
      <w:r w:rsidRPr="00400939">
        <w:rPr>
          <w:color w:val="auto"/>
          <w:u w:val="single"/>
        </w:rPr>
        <w:t>Minnesota WIOA Youth Performance For Foster Youth</w:t>
      </w:r>
      <w:r w:rsidR="00400939" w:rsidRPr="00400939">
        <w:rPr>
          <w:color w:val="auto"/>
          <w:u w:val="single"/>
        </w:rPr>
        <w:t xml:space="preserve"> in </w:t>
      </w:r>
      <w:r w:rsidRPr="00400939">
        <w:rPr>
          <w:color w:val="auto"/>
          <w:u w:val="single"/>
        </w:rPr>
        <w:t>PY 20</w:t>
      </w:r>
      <w:r w:rsidR="00727CF6" w:rsidRPr="00400939">
        <w:rPr>
          <w:color w:val="auto"/>
          <w:u w:val="single"/>
        </w:rPr>
        <w:t>21</w:t>
      </w:r>
      <w:r w:rsidRPr="00400939">
        <w:rPr>
          <w:color w:val="auto"/>
          <w:u w:val="single"/>
        </w:rPr>
        <w:t xml:space="preserve"> and PY 202</w:t>
      </w:r>
      <w:r w:rsidR="009D0920" w:rsidRPr="00400939">
        <w:rPr>
          <w:color w:val="auto"/>
          <w:u w:val="single"/>
        </w:rPr>
        <w:t>2</w:t>
      </w:r>
      <w:r w:rsidR="00400939">
        <w:rPr>
          <w:color w:val="auto"/>
          <w:u w:val="single"/>
        </w:rPr>
        <w:t>:</w:t>
      </w:r>
    </w:p>
    <w:tbl>
      <w:tblPr>
        <w:tblpPr w:leftFromText="180" w:rightFromText="180" w:vertAnchor="text" w:tblpY="1"/>
        <w:tblOverlap w:val="never"/>
        <w:tblW w:w="9972" w:type="dxa"/>
        <w:tblLayout w:type="fixed"/>
        <w:tblLook w:val="04A0" w:firstRow="1" w:lastRow="0" w:firstColumn="1" w:lastColumn="0" w:noHBand="0" w:noVBand="1"/>
      </w:tblPr>
      <w:tblGrid>
        <w:gridCol w:w="1171"/>
        <w:gridCol w:w="1704"/>
        <w:gridCol w:w="569"/>
        <w:gridCol w:w="1305"/>
        <w:gridCol w:w="51"/>
        <w:gridCol w:w="1254"/>
        <w:gridCol w:w="123"/>
        <w:gridCol w:w="1171"/>
        <w:gridCol w:w="11"/>
        <w:gridCol w:w="1305"/>
        <w:gridCol w:w="388"/>
        <w:gridCol w:w="920"/>
      </w:tblGrid>
      <w:tr w:rsidR="008F321E" w:rsidRPr="0054076F" w14:paraId="34B0B2C0" w14:textId="77777777" w:rsidTr="006739C0">
        <w:trPr>
          <w:gridAfter w:val="1"/>
          <w:wAfter w:w="920" w:type="dxa"/>
          <w:trHeight w:val="283"/>
        </w:trPr>
        <w:tc>
          <w:tcPr>
            <w:tcW w:w="3444" w:type="dxa"/>
            <w:gridSpan w:val="3"/>
            <w:tcBorders>
              <w:top w:val="nil"/>
              <w:left w:val="nil"/>
              <w:bottom w:val="nil"/>
              <w:right w:val="nil"/>
            </w:tcBorders>
            <w:shd w:val="clear" w:color="auto" w:fill="auto"/>
            <w:noWrap/>
            <w:vAlign w:val="bottom"/>
            <w:hideMark/>
          </w:tcPr>
          <w:p w14:paraId="614FB873" w14:textId="77777777" w:rsidR="008F321E" w:rsidRPr="0054076F" w:rsidRDefault="008F321E" w:rsidP="00294F1B">
            <w:pPr>
              <w:spacing w:after="0" w:line="240" w:lineRule="auto"/>
              <w:rPr>
                <w:rFonts w:ascii="Calibri" w:eastAsia="Times New Roman" w:hAnsi="Calibri" w:cs="Calibri"/>
                <w:b/>
                <w:bCs/>
                <w:color w:val="000000"/>
                <w:sz w:val="32"/>
                <w:szCs w:val="32"/>
              </w:rPr>
            </w:pPr>
          </w:p>
        </w:tc>
        <w:tc>
          <w:tcPr>
            <w:tcW w:w="1356" w:type="dxa"/>
            <w:gridSpan w:val="2"/>
            <w:tcBorders>
              <w:top w:val="nil"/>
              <w:left w:val="nil"/>
              <w:bottom w:val="nil"/>
              <w:right w:val="nil"/>
            </w:tcBorders>
            <w:shd w:val="clear" w:color="auto" w:fill="auto"/>
            <w:noWrap/>
            <w:vAlign w:val="bottom"/>
            <w:hideMark/>
          </w:tcPr>
          <w:p w14:paraId="4A63F3AF"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77886D98"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14:paraId="02AAF77C"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704" w:type="dxa"/>
            <w:gridSpan w:val="3"/>
            <w:tcBorders>
              <w:top w:val="nil"/>
              <w:left w:val="nil"/>
              <w:bottom w:val="nil"/>
              <w:right w:val="nil"/>
            </w:tcBorders>
            <w:shd w:val="clear" w:color="auto" w:fill="auto"/>
            <w:noWrap/>
            <w:vAlign w:val="bottom"/>
            <w:hideMark/>
          </w:tcPr>
          <w:p w14:paraId="73E509AA" w14:textId="77777777" w:rsidR="008F321E" w:rsidRPr="0054076F" w:rsidRDefault="008F321E" w:rsidP="00294F1B">
            <w:pPr>
              <w:spacing w:after="0" w:line="240" w:lineRule="auto"/>
              <w:rPr>
                <w:rFonts w:ascii="Times New Roman" w:eastAsia="Times New Roman" w:hAnsi="Times New Roman" w:cs="Times New Roman"/>
                <w:sz w:val="20"/>
                <w:szCs w:val="20"/>
              </w:rPr>
            </w:pPr>
          </w:p>
        </w:tc>
      </w:tr>
      <w:tr w:rsidR="008F321E" w:rsidRPr="0054076F" w14:paraId="67ABCDBB" w14:textId="77777777" w:rsidTr="006739C0">
        <w:trPr>
          <w:trHeight w:val="716"/>
        </w:trPr>
        <w:tc>
          <w:tcPr>
            <w:tcW w:w="3444" w:type="dxa"/>
            <w:gridSpan w:val="3"/>
            <w:tcBorders>
              <w:top w:val="nil"/>
              <w:left w:val="nil"/>
              <w:bottom w:val="nil"/>
              <w:right w:val="nil"/>
            </w:tcBorders>
            <w:shd w:val="clear" w:color="auto" w:fill="auto"/>
            <w:vAlign w:val="center"/>
            <w:hideMark/>
          </w:tcPr>
          <w:p w14:paraId="79C64132" w14:textId="4BEDAC52" w:rsidR="008F321E" w:rsidRPr="00294F1B" w:rsidRDefault="008F321E" w:rsidP="00294F1B">
            <w:pPr>
              <w:spacing w:after="0" w:line="240" w:lineRule="auto"/>
              <w:rPr>
                <w:rFonts w:ascii="Calibri" w:eastAsia="Times New Roman" w:hAnsi="Calibri" w:cs="Calibri"/>
                <w:b/>
                <w:bCs/>
                <w:sz w:val="24"/>
                <w:szCs w:val="24"/>
              </w:rPr>
            </w:pPr>
            <w:r w:rsidRPr="00294F1B">
              <w:rPr>
                <w:rFonts w:ascii="Calibri" w:eastAsia="Times New Roman" w:hAnsi="Calibri" w:cs="Calibri"/>
                <w:b/>
                <w:bCs/>
                <w:sz w:val="24"/>
                <w:szCs w:val="24"/>
              </w:rPr>
              <w:t>WIOA Youth Performance Measure - PY 20</w:t>
            </w:r>
            <w:r w:rsidR="00727CF6" w:rsidRPr="00294F1B">
              <w:rPr>
                <w:rFonts w:ascii="Calibri" w:eastAsia="Times New Roman" w:hAnsi="Calibri" w:cs="Calibri"/>
                <w:b/>
                <w:bCs/>
                <w:sz w:val="24"/>
                <w:szCs w:val="24"/>
              </w:rPr>
              <w:t>2</w:t>
            </w:r>
            <w:r w:rsidR="00873FA7" w:rsidRPr="00294F1B">
              <w:rPr>
                <w:rFonts w:ascii="Calibri" w:eastAsia="Times New Roman" w:hAnsi="Calibri" w:cs="Calibri"/>
                <w:b/>
                <w:bCs/>
                <w:sz w:val="24"/>
                <w:szCs w:val="24"/>
              </w:rPr>
              <w:t>1</w:t>
            </w:r>
          </w:p>
        </w:tc>
        <w:tc>
          <w:tcPr>
            <w:tcW w:w="1305" w:type="dxa"/>
            <w:tcBorders>
              <w:top w:val="single" w:sz="8" w:space="0" w:color="auto"/>
              <w:left w:val="single" w:sz="8" w:space="0" w:color="auto"/>
              <w:bottom w:val="single" w:sz="8" w:space="0" w:color="auto"/>
              <w:right w:val="nil"/>
            </w:tcBorders>
            <w:shd w:val="clear" w:color="auto" w:fill="auto"/>
            <w:vAlign w:val="bottom"/>
            <w:hideMark/>
          </w:tcPr>
          <w:p w14:paraId="45C00603" w14:textId="778AF5A2" w:rsidR="008F321E" w:rsidRPr="00294F1B" w:rsidRDefault="008F321E" w:rsidP="00294F1B">
            <w:pPr>
              <w:spacing w:after="0" w:line="240" w:lineRule="auto"/>
              <w:jc w:val="center"/>
              <w:rPr>
                <w:rFonts w:ascii="Calibri" w:eastAsia="Times New Roman" w:hAnsi="Calibri" w:cs="Calibri"/>
                <w:b/>
                <w:bCs/>
                <w:color w:val="FF0000"/>
                <w:sz w:val="20"/>
                <w:szCs w:val="20"/>
              </w:rPr>
            </w:pPr>
            <w:r w:rsidRPr="00294F1B">
              <w:rPr>
                <w:rFonts w:ascii="Calibri" w:eastAsia="Times New Roman" w:hAnsi="Calibri" w:cs="Calibri"/>
                <w:b/>
                <w:bCs/>
                <w:color w:val="FF0000"/>
                <w:sz w:val="20"/>
                <w:szCs w:val="20"/>
              </w:rPr>
              <w:t xml:space="preserve">PY </w:t>
            </w:r>
            <w:r w:rsidR="00727CF6" w:rsidRPr="00294F1B">
              <w:rPr>
                <w:rFonts w:ascii="Calibri" w:eastAsia="Times New Roman" w:hAnsi="Calibri" w:cs="Calibri"/>
                <w:b/>
                <w:bCs/>
                <w:color w:val="FF0000"/>
                <w:sz w:val="20"/>
                <w:szCs w:val="20"/>
              </w:rPr>
              <w:t>2</w:t>
            </w:r>
            <w:r w:rsidR="00873FA7" w:rsidRPr="00294F1B">
              <w:rPr>
                <w:rFonts w:ascii="Calibri" w:eastAsia="Times New Roman" w:hAnsi="Calibri" w:cs="Calibri"/>
                <w:b/>
                <w:bCs/>
                <w:color w:val="FF0000"/>
                <w:sz w:val="20"/>
                <w:szCs w:val="20"/>
              </w:rPr>
              <w:t>1</w:t>
            </w:r>
            <w:r w:rsidRPr="00294F1B">
              <w:rPr>
                <w:rFonts w:ascii="Calibri" w:eastAsia="Times New Roman" w:hAnsi="Calibri" w:cs="Calibri"/>
                <w:b/>
                <w:bCs/>
                <w:color w:val="FF0000"/>
                <w:sz w:val="20"/>
                <w:szCs w:val="20"/>
              </w:rPr>
              <w:t xml:space="preserve"> </w:t>
            </w:r>
            <w:r w:rsidRPr="00294F1B">
              <w:rPr>
                <w:rFonts w:ascii="Calibri" w:eastAsia="Times New Roman" w:hAnsi="Calibri" w:cs="Calibri"/>
                <w:b/>
                <w:bCs/>
                <w:color w:val="FF0000"/>
                <w:sz w:val="18"/>
                <w:szCs w:val="18"/>
              </w:rPr>
              <w:t>Negotiated</w:t>
            </w:r>
            <w:r w:rsidRPr="00294F1B">
              <w:rPr>
                <w:rFonts w:ascii="Calibri" w:eastAsia="Times New Roman" w:hAnsi="Calibri" w:cs="Calibri"/>
                <w:b/>
                <w:bCs/>
                <w:color w:val="FF0000"/>
                <w:sz w:val="20"/>
                <w:szCs w:val="20"/>
              </w:rPr>
              <w:t xml:space="preserve"> MN Goal</w:t>
            </w:r>
          </w:p>
        </w:tc>
        <w:tc>
          <w:tcPr>
            <w:tcW w:w="1305" w:type="dxa"/>
            <w:gridSpan w:val="2"/>
            <w:tcBorders>
              <w:top w:val="single" w:sz="8" w:space="0" w:color="auto"/>
              <w:left w:val="nil"/>
              <w:bottom w:val="single" w:sz="8" w:space="0" w:color="auto"/>
              <w:right w:val="nil"/>
            </w:tcBorders>
            <w:shd w:val="clear" w:color="auto" w:fill="auto"/>
            <w:vAlign w:val="bottom"/>
            <w:hideMark/>
          </w:tcPr>
          <w:p w14:paraId="7F602761" w14:textId="77777777" w:rsidR="001C7111" w:rsidRPr="00294F1B" w:rsidRDefault="008F321E"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All </w:t>
            </w:r>
            <w:proofErr w:type="spellStart"/>
            <w:r w:rsidRPr="00294F1B">
              <w:rPr>
                <w:rFonts w:ascii="Calibri" w:eastAsia="Times New Roman" w:hAnsi="Calibri" w:cs="Calibri"/>
                <w:b/>
                <w:bCs/>
                <w:color w:val="0000FF"/>
                <w:sz w:val="20"/>
                <w:szCs w:val="20"/>
              </w:rPr>
              <w:t>Exiters</w:t>
            </w:r>
            <w:proofErr w:type="spellEnd"/>
            <w:r w:rsidRPr="00294F1B">
              <w:rPr>
                <w:rFonts w:ascii="Calibri" w:eastAsia="Times New Roman" w:hAnsi="Calibri" w:cs="Calibri"/>
                <w:b/>
                <w:bCs/>
                <w:color w:val="0000FF"/>
                <w:sz w:val="20"/>
                <w:szCs w:val="20"/>
              </w:rPr>
              <w:t xml:space="preserve"> PY 20</w:t>
            </w:r>
            <w:r w:rsidR="00727CF6" w:rsidRPr="00294F1B">
              <w:rPr>
                <w:rFonts w:ascii="Calibri" w:eastAsia="Times New Roman" w:hAnsi="Calibri" w:cs="Calibri"/>
                <w:b/>
                <w:bCs/>
                <w:color w:val="0000FF"/>
                <w:sz w:val="20"/>
                <w:szCs w:val="20"/>
              </w:rPr>
              <w:t>2</w:t>
            </w:r>
            <w:r w:rsidR="001C7111" w:rsidRPr="00294F1B">
              <w:rPr>
                <w:rFonts w:ascii="Calibri" w:eastAsia="Times New Roman" w:hAnsi="Calibri" w:cs="Calibri"/>
                <w:b/>
                <w:bCs/>
                <w:color w:val="0000FF"/>
                <w:sz w:val="20"/>
                <w:szCs w:val="20"/>
              </w:rPr>
              <w:t>1</w:t>
            </w:r>
          </w:p>
          <w:p w14:paraId="72B37BD3" w14:textId="544BEA16" w:rsidR="008F321E" w:rsidRPr="00294F1B" w:rsidRDefault="008F321E"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Actual </w:t>
            </w:r>
          </w:p>
        </w:tc>
        <w:tc>
          <w:tcPr>
            <w:tcW w:w="1305" w:type="dxa"/>
            <w:gridSpan w:val="3"/>
            <w:tcBorders>
              <w:top w:val="single" w:sz="8" w:space="0" w:color="auto"/>
              <w:left w:val="nil"/>
              <w:bottom w:val="single" w:sz="8" w:space="0" w:color="auto"/>
              <w:right w:val="single" w:sz="8" w:space="0" w:color="auto"/>
            </w:tcBorders>
            <w:shd w:val="clear" w:color="auto" w:fill="auto"/>
            <w:vAlign w:val="bottom"/>
            <w:hideMark/>
          </w:tcPr>
          <w:p w14:paraId="6AA24C94"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Percent</w:t>
            </w:r>
          </w:p>
        </w:tc>
        <w:tc>
          <w:tcPr>
            <w:tcW w:w="1305" w:type="dxa"/>
            <w:tcBorders>
              <w:top w:val="single" w:sz="8" w:space="0" w:color="auto"/>
              <w:left w:val="nil"/>
              <w:bottom w:val="single" w:sz="8" w:space="0" w:color="auto"/>
              <w:right w:val="nil"/>
            </w:tcBorders>
            <w:shd w:val="clear" w:color="auto" w:fill="auto"/>
            <w:vAlign w:val="bottom"/>
            <w:hideMark/>
          </w:tcPr>
          <w:p w14:paraId="4C28595C" w14:textId="76030AEC" w:rsidR="008F321E" w:rsidRPr="00294F1B" w:rsidRDefault="008F321E"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PY 20</w:t>
            </w:r>
            <w:r w:rsidR="00727CF6" w:rsidRPr="00294F1B">
              <w:rPr>
                <w:rFonts w:ascii="Calibri" w:eastAsia="Times New Roman" w:hAnsi="Calibri" w:cs="Calibri"/>
                <w:b/>
                <w:bCs/>
                <w:color w:val="0000FF"/>
                <w:sz w:val="20"/>
                <w:szCs w:val="20"/>
              </w:rPr>
              <w:t>2</w:t>
            </w:r>
            <w:r w:rsidR="00A40F53" w:rsidRPr="00294F1B">
              <w:rPr>
                <w:rFonts w:ascii="Calibri" w:eastAsia="Times New Roman" w:hAnsi="Calibri" w:cs="Calibri"/>
                <w:b/>
                <w:bCs/>
                <w:color w:val="0000FF"/>
                <w:sz w:val="20"/>
                <w:szCs w:val="20"/>
              </w:rPr>
              <w:t>1</w:t>
            </w:r>
            <w:r w:rsidRPr="00294F1B">
              <w:rPr>
                <w:rFonts w:ascii="Calibri" w:eastAsia="Times New Roman" w:hAnsi="Calibri" w:cs="Calibri"/>
                <w:b/>
                <w:bCs/>
                <w:color w:val="0000FF"/>
                <w:sz w:val="20"/>
                <w:szCs w:val="20"/>
              </w:rPr>
              <w:t xml:space="preserve"> Foster </w:t>
            </w:r>
            <w:proofErr w:type="spellStart"/>
            <w:r w:rsidRPr="00294F1B">
              <w:rPr>
                <w:rFonts w:ascii="Calibri" w:eastAsia="Times New Roman" w:hAnsi="Calibri" w:cs="Calibri"/>
                <w:b/>
                <w:bCs/>
                <w:color w:val="0000FF"/>
                <w:sz w:val="20"/>
                <w:szCs w:val="20"/>
              </w:rPr>
              <w:t>Yth</w:t>
            </w:r>
            <w:proofErr w:type="spellEnd"/>
            <w:r w:rsidRPr="00294F1B">
              <w:rPr>
                <w:rFonts w:ascii="Calibri" w:eastAsia="Times New Roman" w:hAnsi="Calibri" w:cs="Calibri"/>
                <w:b/>
                <w:bCs/>
                <w:color w:val="0000FF"/>
                <w:sz w:val="20"/>
                <w:szCs w:val="20"/>
              </w:rPr>
              <w:t xml:space="preserve"> </w:t>
            </w:r>
            <w:proofErr w:type="spellStart"/>
            <w:r w:rsidRPr="00294F1B">
              <w:rPr>
                <w:rFonts w:ascii="Calibri" w:eastAsia="Times New Roman" w:hAnsi="Calibri" w:cs="Calibri"/>
                <w:b/>
                <w:bCs/>
                <w:color w:val="0000FF"/>
                <w:sz w:val="20"/>
                <w:szCs w:val="20"/>
              </w:rPr>
              <w:t>Exiters</w:t>
            </w:r>
            <w:proofErr w:type="spellEnd"/>
          </w:p>
        </w:tc>
        <w:tc>
          <w:tcPr>
            <w:tcW w:w="1305" w:type="dxa"/>
            <w:gridSpan w:val="2"/>
            <w:tcBorders>
              <w:top w:val="single" w:sz="8" w:space="0" w:color="auto"/>
              <w:left w:val="nil"/>
              <w:bottom w:val="single" w:sz="8" w:space="0" w:color="auto"/>
              <w:right w:val="single" w:sz="8" w:space="0" w:color="auto"/>
            </w:tcBorders>
            <w:shd w:val="clear" w:color="auto" w:fill="auto"/>
            <w:vAlign w:val="bottom"/>
            <w:hideMark/>
          </w:tcPr>
          <w:p w14:paraId="42F90E71" w14:textId="62D48258"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Pct. Of PY</w:t>
            </w:r>
            <w:r w:rsidR="00873FA7" w:rsidRPr="00294F1B">
              <w:rPr>
                <w:rFonts w:ascii="Calibri" w:eastAsia="Times New Roman" w:hAnsi="Calibri" w:cs="Calibri"/>
                <w:b/>
                <w:bCs/>
                <w:sz w:val="20"/>
                <w:szCs w:val="20"/>
              </w:rPr>
              <w:t>21</w:t>
            </w:r>
            <w:r w:rsidRPr="00294F1B">
              <w:rPr>
                <w:rFonts w:ascii="Calibri" w:eastAsia="Times New Roman" w:hAnsi="Calibri" w:cs="Calibri"/>
                <w:b/>
                <w:bCs/>
                <w:sz w:val="20"/>
                <w:szCs w:val="20"/>
              </w:rPr>
              <w:t xml:space="preserve"> MN Goal</w:t>
            </w:r>
          </w:p>
        </w:tc>
      </w:tr>
      <w:tr w:rsidR="004D35F0" w:rsidRPr="0054076F" w14:paraId="488FA122" w14:textId="77777777" w:rsidTr="006739C0">
        <w:trPr>
          <w:trHeight w:val="851"/>
        </w:trPr>
        <w:tc>
          <w:tcPr>
            <w:tcW w:w="3444" w:type="dxa"/>
            <w:gridSpan w:val="3"/>
            <w:tcBorders>
              <w:top w:val="single" w:sz="8" w:space="0" w:color="auto"/>
              <w:left w:val="single" w:sz="8" w:space="0" w:color="auto"/>
              <w:bottom w:val="single" w:sz="4" w:space="0" w:color="auto"/>
              <w:right w:val="single" w:sz="8" w:space="0" w:color="auto"/>
            </w:tcBorders>
            <w:shd w:val="clear" w:color="auto" w:fill="auto"/>
            <w:hideMark/>
          </w:tcPr>
          <w:p w14:paraId="4500601E" w14:textId="77777777" w:rsidR="004D35F0" w:rsidRPr="00294F1B" w:rsidRDefault="004D35F0"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Youth Education/Employment/ Training Rate Second Quarter After Exit </w:t>
            </w:r>
          </w:p>
        </w:tc>
        <w:tc>
          <w:tcPr>
            <w:tcW w:w="1305" w:type="dxa"/>
            <w:tcBorders>
              <w:top w:val="nil"/>
              <w:left w:val="nil"/>
              <w:bottom w:val="single" w:sz="4" w:space="0" w:color="auto"/>
              <w:right w:val="single" w:sz="4" w:space="0" w:color="auto"/>
            </w:tcBorders>
            <w:shd w:val="clear" w:color="auto" w:fill="auto"/>
            <w:noWrap/>
            <w:vAlign w:val="center"/>
            <w:hideMark/>
          </w:tcPr>
          <w:p w14:paraId="3A7428EE" w14:textId="18DD97C5" w:rsidR="004D35F0" w:rsidRPr="00294F1B" w:rsidRDefault="004B22B9"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76</w:t>
            </w:r>
            <w:r w:rsidR="004D35F0" w:rsidRPr="00294F1B">
              <w:rPr>
                <w:rFonts w:ascii="Calibri" w:eastAsia="Times New Roman" w:hAnsi="Calibri" w:cs="Calibri"/>
                <w:b/>
                <w:bCs/>
                <w:sz w:val="20"/>
                <w:szCs w:val="20"/>
              </w:rPr>
              <w:t>%</w:t>
            </w:r>
          </w:p>
        </w:tc>
        <w:tc>
          <w:tcPr>
            <w:tcW w:w="1305" w:type="dxa"/>
            <w:gridSpan w:val="2"/>
            <w:tcBorders>
              <w:top w:val="nil"/>
              <w:left w:val="nil"/>
              <w:bottom w:val="single" w:sz="4" w:space="0" w:color="auto"/>
              <w:right w:val="nil"/>
            </w:tcBorders>
            <w:shd w:val="clear" w:color="auto" w:fill="auto"/>
            <w:noWrap/>
            <w:vAlign w:val="center"/>
            <w:hideMark/>
          </w:tcPr>
          <w:p w14:paraId="1552F79F" w14:textId="6D7753AC" w:rsidR="004D35F0" w:rsidRPr="00294F1B" w:rsidRDefault="00047DE1"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67.5</w:t>
            </w:r>
            <w:r w:rsidR="004D35F0" w:rsidRPr="00294F1B">
              <w:rPr>
                <w:rFonts w:ascii="Calibri" w:eastAsia="Times New Roman" w:hAnsi="Calibri" w:cs="Calibri"/>
                <w:b/>
                <w:bCs/>
                <w:color w:val="0000FF"/>
                <w:sz w:val="20"/>
                <w:szCs w:val="20"/>
              </w:rPr>
              <w:t>%</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2AF25B57" w14:textId="292D55D9" w:rsidR="004D35F0" w:rsidRPr="00294F1B" w:rsidRDefault="00266D3A"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88.8</w:t>
            </w:r>
            <w:r w:rsidR="004D35F0" w:rsidRPr="00294F1B">
              <w:rPr>
                <w:rFonts w:ascii="Calibri" w:eastAsia="Times New Roman" w:hAnsi="Calibri" w:cs="Calibri"/>
                <w:b/>
                <w:bCs/>
                <w:sz w:val="20"/>
                <w:szCs w:val="20"/>
              </w:rPr>
              <w:t>%</w:t>
            </w:r>
          </w:p>
        </w:tc>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35CC22B8" w14:textId="7604E0ED" w:rsidR="004D35F0" w:rsidRPr="00294F1B" w:rsidRDefault="00F30B60"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72.9</w:t>
            </w:r>
            <w:r w:rsidR="004D35F0" w:rsidRPr="00294F1B">
              <w:rPr>
                <w:rFonts w:ascii="Calibri" w:eastAsia="Times New Roman" w:hAnsi="Calibri" w:cs="Calibri"/>
                <w:b/>
                <w:bCs/>
                <w:color w:val="0000FF"/>
                <w:sz w:val="20"/>
                <w:szCs w:val="20"/>
              </w:rPr>
              <w:t>%</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735CC21C" w14:textId="14C3A771" w:rsidR="004D35F0" w:rsidRPr="00294F1B" w:rsidRDefault="006C0838"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95.9</w:t>
            </w:r>
            <w:r w:rsidR="004D35F0" w:rsidRPr="00294F1B">
              <w:rPr>
                <w:rFonts w:ascii="Calibri" w:eastAsia="Times New Roman" w:hAnsi="Calibri" w:cs="Calibri"/>
                <w:b/>
                <w:bCs/>
                <w:sz w:val="20"/>
                <w:szCs w:val="20"/>
              </w:rPr>
              <w:t>%</w:t>
            </w:r>
          </w:p>
        </w:tc>
      </w:tr>
      <w:tr w:rsidR="004D35F0" w:rsidRPr="0054076F" w14:paraId="1051960A" w14:textId="77777777" w:rsidTr="006739C0">
        <w:trPr>
          <w:trHeight w:val="851"/>
        </w:trPr>
        <w:tc>
          <w:tcPr>
            <w:tcW w:w="3444" w:type="dxa"/>
            <w:gridSpan w:val="3"/>
            <w:tcBorders>
              <w:top w:val="nil"/>
              <w:left w:val="single" w:sz="8" w:space="0" w:color="auto"/>
              <w:bottom w:val="single" w:sz="4" w:space="0" w:color="auto"/>
              <w:right w:val="single" w:sz="8" w:space="0" w:color="auto"/>
            </w:tcBorders>
            <w:shd w:val="clear" w:color="auto" w:fill="auto"/>
            <w:hideMark/>
          </w:tcPr>
          <w:p w14:paraId="49258405" w14:textId="77777777" w:rsidR="004D35F0" w:rsidRPr="00294F1B" w:rsidRDefault="004D35F0"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Youth Education/Employment/ Training Rate Fourth Quarter After Exit </w:t>
            </w:r>
          </w:p>
        </w:tc>
        <w:tc>
          <w:tcPr>
            <w:tcW w:w="1305" w:type="dxa"/>
            <w:tcBorders>
              <w:top w:val="nil"/>
              <w:left w:val="nil"/>
              <w:bottom w:val="single" w:sz="4" w:space="0" w:color="auto"/>
              <w:right w:val="single" w:sz="4" w:space="0" w:color="auto"/>
            </w:tcBorders>
            <w:shd w:val="clear" w:color="auto" w:fill="auto"/>
            <w:noWrap/>
            <w:vAlign w:val="center"/>
            <w:hideMark/>
          </w:tcPr>
          <w:p w14:paraId="3F469885" w14:textId="64040A94" w:rsidR="004D35F0" w:rsidRPr="00294F1B" w:rsidRDefault="00D530DA"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74</w:t>
            </w:r>
            <w:r w:rsidR="004D35F0" w:rsidRPr="00294F1B">
              <w:rPr>
                <w:rFonts w:ascii="Calibri" w:eastAsia="Times New Roman" w:hAnsi="Calibri" w:cs="Calibri"/>
                <w:b/>
                <w:bCs/>
                <w:sz w:val="20"/>
                <w:szCs w:val="20"/>
              </w:rPr>
              <w:t>%</w:t>
            </w:r>
          </w:p>
        </w:tc>
        <w:tc>
          <w:tcPr>
            <w:tcW w:w="1305" w:type="dxa"/>
            <w:gridSpan w:val="2"/>
            <w:tcBorders>
              <w:top w:val="nil"/>
              <w:left w:val="nil"/>
              <w:bottom w:val="single" w:sz="4" w:space="0" w:color="auto"/>
              <w:right w:val="nil"/>
            </w:tcBorders>
            <w:shd w:val="clear" w:color="auto" w:fill="auto"/>
            <w:noWrap/>
            <w:vAlign w:val="center"/>
            <w:hideMark/>
          </w:tcPr>
          <w:p w14:paraId="125604F4" w14:textId="323D09EC" w:rsidR="004D35F0" w:rsidRPr="00294F1B" w:rsidRDefault="00047DE1"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70.7</w:t>
            </w:r>
            <w:r w:rsidR="004D35F0" w:rsidRPr="00294F1B">
              <w:rPr>
                <w:rFonts w:ascii="Calibri" w:eastAsia="Times New Roman" w:hAnsi="Calibri" w:cs="Calibri"/>
                <w:b/>
                <w:bCs/>
                <w:color w:val="0000FF"/>
                <w:sz w:val="20"/>
                <w:szCs w:val="20"/>
              </w:rPr>
              <w:t>%</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0908C7EE" w14:textId="0B4312DF" w:rsidR="004D35F0" w:rsidRPr="00294F1B" w:rsidRDefault="00266D3A"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95.5</w:t>
            </w:r>
            <w:r w:rsidR="004D35F0" w:rsidRPr="00294F1B">
              <w:rPr>
                <w:rFonts w:ascii="Calibri" w:eastAsia="Times New Roman" w:hAnsi="Calibri" w:cs="Calibri"/>
                <w:b/>
                <w:bCs/>
                <w:sz w:val="20"/>
                <w:szCs w:val="20"/>
              </w:rPr>
              <w:t>%</w:t>
            </w:r>
          </w:p>
        </w:tc>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33D05EF9" w14:textId="5A1754AE" w:rsidR="004D35F0" w:rsidRPr="00294F1B" w:rsidRDefault="004215DD"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7</w:t>
            </w:r>
            <w:r w:rsidR="00F30B60" w:rsidRPr="00294F1B">
              <w:rPr>
                <w:rFonts w:ascii="Calibri" w:eastAsia="Times New Roman" w:hAnsi="Calibri" w:cs="Calibri"/>
                <w:b/>
                <w:bCs/>
                <w:color w:val="0000FF"/>
                <w:sz w:val="20"/>
                <w:szCs w:val="20"/>
              </w:rPr>
              <w:t>2.9</w:t>
            </w:r>
            <w:r w:rsidR="004D35F0" w:rsidRPr="00294F1B">
              <w:rPr>
                <w:rFonts w:ascii="Calibri" w:eastAsia="Times New Roman" w:hAnsi="Calibri" w:cs="Calibri"/>
                <w:b/>
                <w:bCs/>
                <w:color w:val="0000FF"/>
                <w:sz w:val="20"/>
                <w:szCs w:val="20"/>
              </w:rPr>
              <w:t>%</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5BD8340C" w14:textId="2055ED1B" w:rsidR="004D35F0" w:rsidRPr="00294F1B" w:rsidRDefault="006C0838"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98.5</w:t>
            </w:r>
            <w:r w:rsidR="004D35F0" w:rsidRPr="00294F1B">
              <w:rPr>
                <w:rFonts w:ascii="Calibri" w:eastAsia="Times New Roman" w:hAnsi="Calibri" w:cs="Calibri"/>
                <w:b/>
                <w:bCs/>
                <w:sz w:val="20"/>
                <w:szCs w:val="20"/>
              </w:rPr>
              <w:t>%</w:t>
            </w:r>
          </w:p>
        </w:tc>
      </w:tr>
      <w:tr w:rsidR="004D35F0" w:rsidRPr="0054076F" w14:paraId="67BB47B0" w14:textId="77777777" w:rsidTr="006739C0">
        <w:trPr>
          <w:trHeight w:val="283"/>
        </w:trPr>
        <w:tc>
          <w:tcPr>
            <w:tcW w:w="3444" w:type="dxa"/>
            <w:gridSpan w:val="3"/>
            <w:tcBorders>
              <w:top w:val="nil"/>
              <w:left w:val="single" w:sz="8" w:space="0" w:color="auto"/>
              <w:bottom w:val="single" w:sz="4" w:space="0" w:color="auto"/>
              <w:right w:val="single" w:sz="8" w:space="0" w:color="auto"/>
            </w:tcBorders>
            <w:shd w:val="clear" w:color="auto" w:fill="auto"/>
            <w:hideMark/>
          </w:tcPr>
          <w:p w14:paraId="24F5C3C5" w14:textId="77777777" w:rsidR="004D35F0" w:rsidRPr="00294F1B" w:rsidRDefault="004D35F0"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Credential Attainment Rate</w:t>
            </w:r>
          </w:p>
        </w:tc>
        <w:tc>
          <w:tcPr>
            <w:tcW w:w="1305" w:type="dxa"/>
            <w:tcBorders>
              <w:top w:val="nil"/>
              <w:left w:val="nil"/>
              <w:bottom w:val="single" w:sz="4" w:space="0" w:color="auto"/>
              <w:right w:val="single" w:sz="4" w:space="0" w:color="auto"/>
            </w:tcBorders>
            <w:shd w:val="clear" w:color="auto" w:fill="auto"/>
            <w:noWrap/>
            <w:vAlign w:val="center"/>
            <w:hideMark/>
          </w:tcPr>
          <w:p w14:paraId="036410A5" w14:textId="23FC5F65" w:rsidR="004D35F0" w:rsidRPr="00294F1B" w:rsidRDefault="004D35F0"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62</w:t>
            </w:r>
            <w:r w:rsidR="00D530DA" w:rsidRPr="00294F1B">
              <w:rPr>
                <w:rFonts w:ascii="Calibri" w:eastAsia="Times New Roman" w:hAnsi="Calibri" w:cs="Calibri"/>
                <w:b/>
                <w:bCs/>
                <w:sz w:val="20"/>
                <w:szCs w:val="20"/>
              </w:rPr>
              <w:t>.5</w:t>
            </w:r>
            <w:r w:rsidRPr="00294F1B">
              <w:rPr>
                <w:rFonts w:ascii="Calibri" w:eastAsia="Times New Roman" w:hAnsi="Calibri" w:cs="Calibri"/>
                <w:b/>
                <w:bCs/>
                <w:sz w:val="20"/>
                <w:szCs w:val="20"/>
              </w:rPr>
              <w:t>%</w:t>
            </w:r>
          </w:p>
        </w:tc>
        <w:tc>
          <w:tcPr>
            <w:tcW w:w="1305" w:type="dxa"/>
            <w:gridSpan w:val="2"/>
            <w:tcBorders>
              <w:top w:val="nil"/>
              <w:left w:val="nil"/>
              <w:bottom w:val="single" w:sz="4" w:space="0" w:color="auto"/>
              <w:right w:val="nil"/>
            </w:tcBorders>
            <w:shd w:val="clear" w:color="auto" w:fill="auto"/>
            <w:noWrap/>
            <w:vAlign w:val="center"/>
            <w:hideMark/>
          </w:tcPr>
          <w:p w14:paraId="30DF46A2" w14:textId="263AA88D" w:rsidR="004D35F0" w:rsidRPr="00294F1B" w:rsidRDefault="004D35F0"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5</w:t>
            </w:r>
            <w:r w:rsidR="004752F9" w:rsidRPr="00294F1B">
              <w:rPr>
                <w:rFonts w:ascii="Calibri" w:eastAsia="Times New Roman" w:hAnsi="Calibri" w:cs="Calibri"/>
                <w:b/>
                <w:bCs/>
                <w:color w:val="0000FF"/>
                <w:sz w:val="20"/>
                <w:szCs w:val="20"/>
              </w:rPr>
              <w:t>3</w:t>
            </w:r>
            <w:r w:rsidRPr="00294F1B">
              <w:rPr>
                <w:rFonts w:ascii="Calibri" w:eastAsia="Times New Roman" w:hAnsi="Calibri" w:cs="Calibri"/>
                <w:b/>
                <w:bCs/>
                <w:color w:val="0000FF"/>
                <w:sz w:val="20"/>
                <w:szCs w:val="20"/>
              </w:rPr>
              <w:t>.</w:t>
            </w:r>
            <w:r w:rsidR="004752F9" w:rsidRPr="00294F1B">
              <w:rPr>
                <w:rFonts w:ascii="Calibri" w:eastAsia="Times New Roman" w:hAnsi="Calibri" w:cs="Calibri"/>
                <w:b/>
                <w:bCs/>
                <w:color w:val="0000FF"/>
                <w:sz w:val="20"/>
                <w:szCs w:val="20"/>
              </w:rPr>
              <w:t>2</w:t>
            </w:r>
            <w:r w:rsidRPr="00294F1B">
              <w:rPr>
                <w:rFonts w:ascii="Calibri" w:eastAsia="Times New Roman" w:hAnsi="Calibri" w:cs="Calibri"/>
                <w:b/>
                <w:bCs/>
                <w:color w:val="0000FF"/>
                <w:sz w:val="20"/>
                <w:szCs w:val="20"/>
              </w:rPr>
              <w:t>%</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00A593A4" w14:textId="750E0044" w:rsidR="004D35F0" w:rsidRPr="00294F1B" w:rsidRDefault="004D35F0"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85</w:t>
            </w:r>
            <w:r w:rsidR="00954F74" w:rsidRPr="00294F1B">
              <w:rPr>
                <w:rFonts w:ascii="Calibri" w:eastAsia="Times New Roman" w:hAnsi="Calibri" w:cs="Calibri"/>
                <w:b/>
                <w:bCs/>
                <w:sz w:val="20"/>
                <w:szCs w:val="20"/>
              </w:rPr>
              <w:t>.1</w:t>
            </w:r>
            <w:r w:rsidRPr="00294F1B">
              <w:rPr>
                <w:rFonts w:ascii="Calibri" w:eastAsia="Times New Roman" w:hAnsi="Calibri" w:cs="Calibri"/>
                <w:b/>
                <w:bCs/>
                <w:sz w:val="20"/>
                <w:szCs w:val="20"/>
              </w:rPr>
              <w:t>%</w:t>
            </w:r>
          </w:p>
        </w:tc>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7273060D" w14:textId="01D5F00C" w:rsidR="004D35F0" w:rsidRPr="00294F1B" w:rsidRDefault="004215DD"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4</w:t>
            </w:r>
            <w:r w:rsidR="00E53FF8" w:rsidRPr="00294F1B">
              <w:rPr>
                <w:rFonts w:ascii="Calibri" w:eastAsia="Times New Roman" w:hAnsi="Calibri" w:cs="Calibri"/>
                <w:b/>
                <w:bCs/>
                <w:color w:val="0000FF"/>
                <w:sz w:val="20"/>
                <w:szCs w:val="20"/>
              </w:rPr>
              <w:t>7.1</w:t>
            </w:r>
            <w:r w:rsidR="004D35F0" w:rsidRPr="00294F1B">
              <w:rPr>
                <w:rFonts w:ascii="Calibri" w:eastAsia="Times New Roman" w:hAnsi="Calibri" w:cs="Calibri"/>
                <w:b/>
                <w:bCs/>
                <w:color w:val="0000FF"/>
                <w:sz w:val="20"/>
                <w:szCs w:val="20"/>
              </w:rPr>
              <w:t>%</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41BC1696" w14:textId="41750CB2" w:rsidR="004D35F0" w:rsidRPr="00294F1B" w:rsidRDefault="00276E1F"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7</w:t>
            </w:r>
            <w:r w:rsidR="00E500EA" w:rsidRPr="00294F1B">
              <w:rPr>
                <w:rFonts w:ascii="Calibri" w:eastAsia="Times New Roman" w:hAnsi="Calibri" w:cs="Calibri"/>
                <w:b/>
                <w:bCs/>
                <w:sz w:val="20"/>
                <w:szCs w:val="20"/>
              </w:rPr>
              <w:t>5.4</w:t>
            </w:r>
            <w:r w:rsidR="004D35F0" w:rsidRPr="00294F1B">
              <w:rPr>
                <w:rFonts w:ascii="Calibri" w:eastAsia="Times New Roman" w:hAnsi="Calibri" w:cs="Calibri"/>
                <w:b/>
                <w:bCs/>
                <w:sz w:val="20"/>
                <w:szCs w:val="20"/>
              </w:rPr>
              <w:t>%</w:t>
            </w:r>
          </w:p>
        </w:tc>
      </w:tr>
      <w:tr w:rsidR="008F321E" w:rsidRPr="0054076F" w14:paraId="7758BAE3" w14:textId="77777777" w:rsidTr="006739C0">
        <w:trPr>
          <w:trHeight w:val="283"/>
        </w:trPr>
        <w:tc>
          <w:tcPr>
            <w:tcW w:w="3444" w:type="dxa"/>
            <w:gridSpan w:val="3"/>
            <w:tcBorders>
              <w:top w:val="nil"/>
              <w:left w:val="single" w:sz="8" w:space="0" w:color="auto"/>
              <w:bottom w:val="single" w:sz="4" w:space="0" w:color="auto"/>
              <w:right w:val="single" w:sz="8" w:space="0" w:color="auto"/>
            </w:tcBorders>
            <w:shd w:val="clear" w:color="auto" w:fill="auto"/>
            <w:hideMark/>
          </w:tcPr>
          <w:p w14:paraId="16BA2AEB" w14:textId="77777777" w:rsidR="008F321E" w:rsidRPr="00294F1B" w:rsidRDefault="008F321E"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Measurable Skills Gain </w:t>
            </w:r>
          </w:p>
        </w:tc>
        <w:tc>
          <w:tcPr>
            <w:tcW w:w="1305" w:type="dxa"/>
            <w:tcBorders>
              <w:top w:val="nil"/>
              <w:left w:val="nil"/>
              <w:bottom w:val="single" w:sz="4" w:space="0" w:color="auto"/>
              <w:right w:val="single" w:sz="4" w:space="0" w:color="auto"/>
            </w:tcBorders>
            <w:shd w:val="clear" w:color="auto" w:fill="auto"/>
            <w:noWrap/>
            <w:vAlign w:val="center"/>
            <w:hideMark/>
          </w:tcPr>
          <w:p w14:paraId="7F0D3622"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Baseline</w:t>
            </w:r>
          </w:p>
        </w:tc>
        <w:tc>
          <w:tcPr>
            <w:tcW w:w="1305" w:type="dxa"/>
            <w:gridSpan w:val="2"/>
            <w:tcBorders>
              <w:top w:val="nil"/>
              <w:left w:val="nil"/>
              <w:bottom w:val="single" w:sz="4" w:space="0" w:color="auto"/>
              <w:right w:val="nil"/>
            </w:tcBorders>
            <w:shd w:val="clear" w:color="auto" w:fill="auto"/>
            <w:noWrap/>
            <w:vAlign w:val="center"/>
            <w:hideMark/>
          </w:tcPr>
          <w:p w14:paraId="38E2C278" w14:textId="063D7FF8" w:rsidR="008F321E" w:rsidRPr="00294F1B" w:rsidRDefault="004752F9"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49</w:t>
            </w:r>
            <w:r w:rsidR="008F321E" w:rsidRPr="00294F1B">
              <w:rPr>
                <w:rFonts w:ascii="Calibri" w:eastAsia="Times New Roman" w:hAnsi="Calibri" w:cs="Calibri"/>
                <w:b/>
                <w:bCs/>
                <w:color w:val="0000FF"/>
                <w:sz w:val="20"/>
                <w:szCs w:val="20"/>
              </w:rPr>
              <w:t>%</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6E4B42D8" w14:textId="73CEDA1F" w:rsidR="008F321E" w:rsidRPr="00294F1B" w:rsidRDefault="00C90889"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N/A</w:t>
            </w:r>
            <w:r w:rsidR="008F321E" w:rsidRPr="00294F1B">
              <w:rPr>
                <w:rFonts w:ascii="Calibri" w:eastAsia="Times New Roman" w:hAnsi="Calibri" w:cs="Calibri"/>
                <w:b/>
                <w:bCs/>
                <w:sz w:val="20"/>
                <w:szCs w:val="20"/>
              </w:rPr>
              <w:t> </w:t>
            </w:r>
          </w:p>
        </w:tc>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56229E72" w14:textId="4C4E8DF8" w:rsidR="008F321E" w:rsidRPr="00294F1B" w:rsidRDefault="008B1221"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47.7</w:t>
            </w:r>
            <w:r w:rsidR="008F321E" w:rsidRPr="00294F1B">
              <w:rPr>
                <w:rFonts w:ascii="Calibri" w:eastAsia="Times New Roman" w:hAnsi="Calibri" w:cs="Calibri"/>
                <w:b/>
                <w:bCs/>
                <w:color w:val="0000FF"/>
                <w:sz w:val="20"/>
                <w:szCs w:val="20"/>
              </w:rPr>
              <w:t>%</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09254F1D" w14:textId="47650E04" w:rsidR="008F321E" w:rsidRPr="00294F1B" w:rsidRDefault="00C90889"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N/A</w:t>
            </w:r>
          </w:p>
        </w:tc>
      </w:tr>
      <w:tr w:rsidR="008F321E" w:rsidRPr="0054076F" w14:paraId="767A51A2" w14:textId="77777777" w:rsidTr="006739C0">
        <w:trPr>
          <w:trHeight w:val="581"/>
        </w:trPr>
        <w:tc>
          <w:tcPr>
            <w:tcW w:w="3444" w:type="dxa"/>
            <w:gridSpan w:val="3"/>
            <w:tcBorders>
              <w:top w:val="nil"/>
              <w:left w:val="single" w:sz="8" w:space="0" w:color="auto"/>
              <w:bottom w:val="single" w:sz="8" w:space="0" w:color="auto"/>
              <w:right w:val="single" w:sz="8" w:space="0" w:color="auto"/>
            </w:tcBorders>
            <w:shd w:val="clear" w:color="auto" w:fill="auto"/>
            <w:hideMark/>
          </w:tcPr>
          <w:p w14:paraId="22068EE0" w14:textId="77777777" w:rsidR="008F321E" w:rsidRPr="00294F1B" w:rsidRDefault="008F321E"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Median Earnings Second Quarter After Exit </w:t>
            </w:r>
          </w:p>
        </w:tc>
        <w:tc>
          <w:tcPr>
            <w:tcW w:w="1305" w:type="dxa"/>
            <w:tcBorders>
              <w:top w:val="nil"/>
              <w:left w:val="nil"/>
              <w:bottom w:val="single" w:sz="8" w:space="0" w:color="auto"/>
              <w:right w:val="single" w:sz="4" w:space="0" w:color="auto"/>
            </w:tcBorders>
            <w:shd w:val="clear" w:color="auto" w:fill="auto"/>
            <w:noWrap/>
            <w:vAlign w:val="center"/>
            <w:hideMark/>
          </w:tcPr>
          <w:p w14:paraId="70A3FD51"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xml:space="preserve"> Baseline </w:t>
            </w:r>
          </w:p>
        </w:tc>
        <w:tc>
          <w:tcPr>
            <w:tcW w:w="1305" w:type="dxa"/>
            <w:gridSpan w:val="2"/>
            <w:tcBorders>
              <w:top w:val="nil"/>
              <w:left w:val="nil"/>
              <w:bottom w:val="single" w:sz="8" w:space="0" w:color="auto"/>
              <w:right w:val="nil"/>
            </w:tcBorders>
            <w:shd w:val="clear" w:color="auto" w:fill="auto"/>
            <w:noWrap/>
            <w:vAlign w:val="center"/>
            <w:hideMark/>
          </w:tcPr>
          <w:p w14:paraId="5E39F360" w14:textId="2A518B94" w:rsidR="008F321E" w:rsidRPr="00294F1B" w:rsidRDefault="008F321E"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 $  </w:t>
            </w:r>
            <w:r w:rsidR="002B7CDB" w:rsidRPr="00294F1B">
              <w:rPr>
                <w:rFonts w:ascii="Calibri" w:eastAsia="Times New Roman" w:hAnsi="Calibri" w:cs="Calibri"/>
                <w:b/>
                <w:bCs/>
                <w:color w:val="0000FF"/>
                <w:sz w:val="20"/>
                <w:szCs w:val="20"/>
              </w:rPr>
              <w:t>4</w:t>
            </w:r>
            <w:r w:rsidR="007420B3" w:rsidRPr="00294F1B">
              <w:rPr>
                <w:rFonts w:ascii="Calibri" w:eastAsia="Times New Roman" w:hAnsi="Calibri" w:cs="Calibri"/>
                <w:b/>
                <w:bCs/>
                <w:color w:val="0000FF"/>
                <w:sz w:val="20"/>
                <w:szCs w:val="20"/>
              </w:rPr>
              <w:t>,872</w:t>
            </w:r>
          </w:p>
        </w:tc>
        <w:tc>
          <w:tcPr>
            <w:tcW w:w="1305" w:type="dxa"/>
            <w:gridSpan w:val="3"/>
            <w:tcBorders>
              <w:top w:val="nil"/>
              <w:left w:val="single" w:sz="4" w:space="0" w:color="auto"/>
              <w:bottom w:val="single" w:sz="8" w:space="0" w:color="auto"/>
              <w:right w:val="single" w:sz="8" w:space="0" w:color="auto"/>
            </w:tcBorders>
            <w:shd w:val="clear" w:color="auto" w:fill="auto"/>
            <w:noWrap/>
            <w:vAlign w:val="center"/>
            <w:hideMark/>
          </w:tcPr>
          <w:p w14:paraId="703A99E4" w14:textId="5BE96866"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w:t>
            </w:r>
            <w:r w:rsidR="00C90889" w:rsidRPr="00294F1B">
              <w:rPr>
                <w:rFonts w:ascii="Calibri" w:eastAsia="Times New Roman" w:hAnsi="Calibri" w:cs="Calibri"/>
                <w:b/>
                <w:bCs/>
                <w:sz w:val="20"/>
                <w:szCs w:val="20"/>
              </w:rPr>
              <w:t>N/A</w:t>
            </w:r>
          </w:p>
        </w:tc>
        <w:tc>
          <w:tcPr>
            <w:tcW w:w="1305" w:type="dxa"/>
            <w:tcBorders>
              <w:top w:val="nil"/>
              <w:left w:val="nil"/>
              <w:bottom w:val="single" w:sz="8" w:space="0" w:color="auto"/>
              <w:right w:val="single" w:sz="4" w:space="0" w:color="auto"/>
            </w:tcBorders>
            <w:shd w:val="clear" w:color="auto" w:fill="auto"/>
            <w:noWrap/>
            <w:vAlign w:val="center"/>
            <w:hideMark/>
          </w:tcPr>
          <w:p w14:paraId="325041F0" w14:textId="5C80DDFB" w:rsidR="008F321E" w:rsidRPr="00294F1B" w:rsidRDefault="00C70212" w:rsidP="00294F1B">
            <w:pPr>
              <w:spacing w:after="0" w:line="240" w:lineRule="auto"/>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  </w:t>
            </w:r>
            <w:r w:rsidR="008F321E" w:rsidRPr="00294F1B">
              <w:rPr>
                <w:rFonts w:ascii="Calibri" w:eastAsia="Times New Roman" w:hAnsi="Calibri" w:cs="Calibri"/>
                <w:b/>
                <w:bCs/>
                <w:color w:val="0000FF"/>
                <w:sz w:val="20"/>
                <w:szCs w:val="20"/>
              </w:rPr>
              <w:t xml:space="preserve"> $ </w:t>
            </w:r>
            <w:r w:rsidR="00D907C3" w:rsidRPr="00294F1B">
              <w:rPr>
                <w:rFonts w:ascii="Calibri" w:eastAsia="Times New Roman" w:hAnsi="Calibri" w:cs="Calibri"/>
                <w:b/>
                <w:bCs/>
                <w:color w:val="0000FF"/>
                <w:sz w:val="20"/>
                <w:szCs w:val="20"/>
              </w:rPr>
              <w:t>3</w:t>
            </w:r>
            <w:r w:rsidR="008B1221" w:rsidRPr="00294F1B">
              <w:rPr>
                <w:rFonts w:ascii="Calibri" w:eastAsia="Times New Roman" w:hAnsi="Calibri" w:cs="Calibri"/>
                <w:b/>
                <w:bCs/>
                <w:color w:val="0000FF"/>
                <w:sz w:val="20"/>
                <w:szCs w:val="20"/>
              </w:rPr>
              <w:t>,381</w:t>
            </w:r>
          </w:p>
        </w:tc>
        <w:tc>
          <w:tcPr>
            <w:tcW w:w="1305" w:type="dxa"/>
            <w:gridSpan w:val="2"/>
            <w:tcBorders>
              <w:top w:val="nil"/>
              <w:left w:val="nil"/>
              <w:bottom w:val="single" w:sz="8" w:space="0" w:color="auto"/>
              <w:right w:val="single" w:sz="8" w:space="0" w:color="auto"/>
            </w:tcBorders>
            <w:shd w:val="clear" w:color="auto" w:fill="auto"/>
            <w:noWrap/>
            <w:vAlign w:val="center"/>
            <w:hideMark/>
          </w:tcPr>
          <w:p w14:paraId="4BFE511B" w14:textId="3BCE6E70" w:rsidR="008F321E" w:rsidRPr="00294F1B" w:rsidRDefault="00C90889"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N/A</w:t>
            </w:r>
          </w:p>
        </w:tc>
      </w:tr>
      <w:tr w:rsidR="008F321E" w:rsidRPr="0054076F" w14:paraId="1507B5A2" w14:textId="77777777" w:rsidTr="006739C0">
        <w:trPr>
          <w:trHeight w:val="297"/>
        </w:trPr>
        <w:tc>
          <w:tcPr>
            <w:tcW w:w="3444" w:type="dxa"/>
            <w:gridSpan w:val="3"/>
            <w:tcBorders>
              <w:top w:val="nil"/>
              <w:left w:val="single" w:sz="8" w:space="0" w:color="auto"/>
              <w:bottom w:val="single" w:sz="8" w:space="0" w:color="auto"/>
              <w:right w:val="single" w:sz="8" w:space="0" w:color="auto"/>
            </w:tcBorders>
            <w:shd w:val="clear" w:color="auto" w:fill="auto"/>
            <w:hideMark/>
          </w:tcPr>
          <w:p w14:paraId="4D9AADAF" w14:textId="77777777" w:rsidR="008F321E" w:rsidRPr="00294F1B" w:rsidRDefault="008F321E"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Number of </w:t>
            </w:r>
            <w:proofErr w:type="spellStart"/>
            <w:r w:rsidRPr="00294F1B">
              <w:rPr>
                <w:rFonts w:ascii="Calibri" w:eastAsia="Times New Roman" w:hAnsi="Calibri" w:cs="Calibri"/>
                <w:b/>
                <w:bCs/>
                <w:sz w:val="20"/>
                <w:szCs w:val="20"/>
              </w:rPr>
              <w:t>Exiters</w:t>
            </w:r>
            <w:proofErr w:type="spellEnd"/>
          </w:p>
        </w:tc>
        <w:tc>
          <w:tcPr>
            <w:tcW w:w="1305" w:type="dxa"/>
            <w:tcBorders>
              <w:top w:val="nil"/>
              <w:left w:val="nil"/>
              <w:bottom w:val="single" w:sz="8" w:space="0" w:color="auto"/>
              <w:right w:val="nil"/>
            </w:tcBorders>
            <w:shd w:val="clear" w:color="auto" w:fill="auto"/>
            <w:noWrap/>
            <w:vAlign w:val="center"/>
            <w:hideMark/>
          </w:tcPr>
          <w:p w14:paraId="4205F9E7"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w:t>
            </w:r>
          </w:p>
        </w:tc>
        <w:tc>
          <w:tcPr>
            <w:tcW w:w="1305" w:type="dxa"/>
            <w:gridSpan w:val="2"/>
            <w:tcBorders>
              <w:top w:val="nil"/>
              <w:left w:val="nil"/>
              <w:bottom w:val="single" w:sz="8" w:space="0" w:color="auto"/>
              <w:right w:val="nil"/>
            </w:tcBorders>
            <w:shd w:val="clear" w:color="auto" w:fill="auto"/>
            <w:noWrap/>
            <w:vAlign w:val="center"/>
            <w:hideMark/>
          </w:tcPr>
          <w:p w14:paraId="7A50D8E6" w14:textId="471880A2" w:rsidR="008F321E" w:rsidRPr="00294F1B" w:rsidRDefault="00DD4CB1"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1,053</w:t>
            </w:r>
          </w:p>
        </w:tc>
        <w:tc>
          <w:tcPr>
            <w:tcW w:w="1305" w:type="dxa"/>
            <w:gridSpan w:val="3"/>
            <w:tcBorders>
              <w:top w:val="nil"/>
              <w:left w:val="nil"/>
              <w:bottom w:val="single" w:sz="8" w:space="0" w:color="auto"/>
              <w:right w:val="single" w:sz="8" w:space="0" w:color="auto"/>
            </w:tcBorders>
            <w:shd w:val="clear" w:color="auto" w:fill="auto"/>
            <w:noWrap/>
            <w:vAlign w:val="center"/>
            <w:hideMark/>
          </w:tcPr>
          <w:p w14:paraId="0A9DE26C"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w:t>
            </w:r>
          </w:p>
        </w:tc>
        <w:tc>
          <w:tcPr>
            <w:tcW w:w="1305" w:type="dxa"/>
            <w:tcBorders>
              <w:top w:val="nil"/>
              <w:left w:val="nil"/>
              <w:bottom w:val="single" w:sz="8" w:space="0" w:color="auto"/>
              <w:right w:val="nil"/>
            </w:tcBorders>
            <w:shd w:val="clear" w:color="auto" w:fill="auto"/>
            <w:noWrap/>
            <w:vAlign w:val="center"/>
            <w:hideMark/>
          </w:tcPr>
          <w:p w14:paraId="46AF2030" w14:textId="717438F5" w:rsidR="008F321E" w:rsidRPr="00294F1B" w:rsidRDefault="00DD4CB1"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55</w:t>
            </w:r>
          </w:p>
        </w:tc>
        <w:tc>
          <w:tcPr>
            <w:tcW w:w="1305" w:type="dxa"/>
            <w:gridSpan w:val="2"/>
            <w:tcBorders>
              <w:top w:val="nil"/>
              <w:left w:val="nil"/>
              <w:bottom w:val="single" w:sz="8" w:space="0" w:color="auto"/>
              <w:right w:val="single" w:sz="8" w:space="0" w:color="auto"/>
            </w:tcBorders>
            <w:shd w:val="clear" w:color="auto" w:fill="auto"/>
            <w:noWrap/>
            <w:vAlign w:val="center"/>
            <w:hideMark/>
          </w:tcPr>
          <w:p w14:paraId="4772AA9A" w14:textId="091E1038" w:rsidR="008F321E" w:rsidRPr="00294F1B" w:rsidRDefault="00FC1B20"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5.</w:t>
            </w:r>
            <w:r w:rsidR="00377FFE" w:rsidRPr="00294F1B">
              <w:rPr>
                <w:rFonts w:ascii="Calibri" w:eastAsia="Times New Roman" w:hAnsi="Calibri" w:cs="Calibri"/>
                <w:b/>
                <w:bCs/>
                <w:sz w:val="20"/>
                <w:szCs w:val="20"/>
              </w:rPr>
              <w:t>2</w:t>
            </w:r>
            <w:r w:rsidR="008F321E" w:rsidRPr="00294F1B">
              <w:rPr>
                <w:rFonts w:ascii="Calibri" w:eastAsia="Times New Roman" w:hAnsi="Calibri" w:cs="Calibri"/>
                <w:b/>
                <w:bCs/>
                <w:sz w:val="20"/>
                <w:szCs w:val="20"/>
              </w:rPr>
              <w:t>%</w:t>
            </w:r>
          </w:p>
        </w:tc>
      </w:tr>
      <w:tr w:rsidR="008F321E" w:rsidRPr="0054076F" w14:paraId="159F8EA6" w14:textId="77777777" w:rsidTr="006739C0">
        <w:trPr>
          <w:trHeight w:val="283"/>
        </w:trPr>
        <w:tc>
          <w:tcPr>
            <w:tcW w:w="3444" w:type="dxa"/>
            <w:gridSpan w:val="3"/>
            <w:tcBorders>
              <w:top w:val="nil"/>
              <w:left w:val="nil"/>
              <w:bottom w:val="nil"/>
              <w:right w:val="nil"/>
            </w:tcBorders>
            <w:shd w:val="clear" w:color="auto" w:fill="auto"/>
            <w:noWrap/>
            <w:vAlign w:val="bottom"/>
            <w:hideMark/>
          </w:tcPr>
          <w:p w14:paraId="63CFB99A" w14:textId="77777777" w:rsidR="008F321E" w:rsidRPr="0054076F" w:rsidRDefault="008F321E" w:rsidP="00294F1B">
            <w:pPr>
              <w:spacing w:after="0" w:line="240" w:lineRule="auto"/>
              <w:jc w:val="center"/>
              <w:rPr>
                <w:rFonts w:ascii="Calibri" w:eastAsia="Times New Roman" w:hAnsi="Calibri" w:cs="Calibri"/>
                <w:b/>
                <w:bCs/>
                <w:sz w:val="24"/>
                <w:szCs w:val="24"/>
              </w:rPr>
            </w:pPr>
          </w:p>
        </w:tc>
        <w:tc>
          <w:tcPr>
            <w:tcW w:w="1305" w:type="dxa"/>
            <w:tcBorders>
              <w:top w:val="nil"/>
              <w:left w:val="nil"/>
              <w:bottom w:val="nil"/>
              <w:right w:val="nil"/>
            </w:tcBorders>
            <w:shd w:val="clear" w:color="auto" w:fill="auto"/>
            <w:noWrap/>
            <w:vAlign w:val="bottom"/>
            <w:hideMark/>
          </w:tcPr>
          <w:p w14:paraId="33103A2A"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305" w:type="dxa"/>
            <w:gridSpan w:val="2"/>
            <w:tcBorders>
              <w:top w:val="nil"/>
              <w:left w:val="nil"/>
              <w:bottom w:val="nil"/>
              <w:right w:val="nil"/>
            </w:tcBorders>
            <w:shd w:val="clear" w:color="auto" w:fill="auto"/>
            <w:noWrap/>
            <w:vAlign w:val="bottom"/>
            <w:hideMark/>
          </w:tcPr>
          <w:p w14:paraId="10942258"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bottom"/>
            <w:hideMark/>
          </w:tcPr>
          <w:p w14:paraId="1DF64F94"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67174FE5" w14:textId="77777777" w:rsidR="008F321E" w:rsidRPr="0054076F" w:rsidRDefault="008F321E" w:rsidP="00294F1B">
            <w:pPr>
              <w:spacing w:after="0" w:line="240" w:lineRule="auto"/>
              <w:rPr>
                <w:rFonts w:ascii="Times New Roman" w:eastAsia="Times New Roman" w:hAnsi="Times New Roman" w:cs="Times New Roman"/>
                <w:sz w:val="20"/>
                <w:szCs w:val="20"/>
              </w:rPr>
            </w:pPr>
          </w:p>
        </w:tc>
        <w:tc>
          <w:tcPr>
            <w:tcW w:w="1305" w:type="dxa"/>
            <w:gridSpan w:val="2"/>
            <w:tcBorders>
              <w:top w:val="nil"/>
              <w:left w:val="nil"/>
              <w:bottom w:val="nil"/>
              <w:right w:val="nil"/>
            </w:tcBorders>
            <w:shd w:val="clear" w:color="auto" w:fill="auto"/>
            <w:noWrap/>
            <w:vAlign w:val="bottom"/>
            <w:hideMark/>
          </w:tcPr>
          <w:p w14:paraId="0460EE38" w14:textId="77777777" w:rsidR="008F321E" w:rsidRPr="0054076F" w:rsidRDefault="008F321E" w:rsidP="00294F1B">
            <w:pPr>
              <w:spacing w:after="0" w:line="240" w:lineRule="auto"/>
              <w:rPr>
                <w:rFonts w:ascii="Times New Roman" w:eastAsia="Times New Roman" w:hAnsi="Times New Roman" w:cs="Times New Roman"/>
                <w:sz w:val="20"/>
                <w:szCs w:val="20"/>
              </w:rPr>
            </w:pPr>
          </w:p>
        </w:tc>
      </w:tr>
      <w:tr w:rsidR="008F321E" w:rsidRPr="0054076F" w14:paraId="3B330D72" w14:textId="77777777" w:rsidTr="006739C0">
        <w:trPr>
          <w:trHeight w:val="716"/>
        </w:trPr>
        <w:tc>
          <w:tcPr>
            <w:tcW w:w="3444" w:type="dxa"/>
            <w:gridSpan w:val="3"/>
            <w:tcBorders>
              <w:top w:val="nil"/>
              <w:left w:val="nil"/>
              <w:bottom w:val="nil"/>
              <w:right w:val="nil"/>
            </w:tcBorders>
            <w:shd w:val="clear" w:color="auto" w:fill="auto"/>
            <w:vAlign w:val="center"/>
            <w:hideMark/>
          </w:tcPr>
          <w:p w14:paraId="2530218A" w14:textId="4BC0FC36" w:rsidR="008F321E" w:rsidRPr="0054076F" w:rsidRDefault="008F321E" w:rsidP="00294F1B">
            <w:pPr>
              <w:spacing w:after="0" w:line="240" w:lineRule="auto"/>
              <w:rPr>
                <w:rFonts w:ascii="Calibri" w:eastAsia="Times New Roman" w:hAnsi="Calibri" w:cs="Calibri"/>
                <w:b/>
                <w:bCs/>
                <w:sz w:val="24"/>
                <w:szCs w:val="24"/>
              </w:rPr>
            </w:pPr>
            <w:r w:rsidRPr="0054076F">
              <w:rPr>
                <w:rFonts w:ascii="Calibri" w:eastAsia="Times New Roman" w:hAnsi="Calibri" w:cs="Calibri"/>
                <w:b/>
                <w:bCs/>
                <w:sz w:val="24"/>
                <w:szCs w:val="24"/>
              </w:rPr>
              <w:t>WIOA Youth Performance Measure - PY 202</w:t>
            </w:r>
            <w:r w:rsidR="00DC03C9">
              <w:rPr>
                <w:rFonts w:ascii="Calibri" w:eastAsia="Times New Roman" w:hAnsi="Calibri" w:cs="Calibri"/>
                <w:b/>
                <w:bCs/>
                <w:sz w:val="24"/>
                <w:szCs w:val="24"/>
              </w:rPr>
              <w:t>2</w:t>
            </w:r>
          </w:p>
        </w:tc>
        <w:tc>
          <w:tcPr>
            <w:tcW w:w="1305" w:type="dxa"/>
            <w:tcBorders>
              <w:top w:val="single" w:sz="8" w:space="0" w:color="auto"/>
              <w:left w:val="single" w:sz="8" w:space="0" w:color="auto"/>
              <w:bottom w:val="single" w:sz="8" w:space="0" w:color="auto"/>
              <w:right w:val="nil"/>
            </w:tcBorders>
            <w:shd w:val="clear" w:color="auto" w:fill="auto"/>
            <w:vAlign w:val="bottom"/>
            <w:hideMark/>
          </w:tcPr>
          <w:p w14:paraId="42837D8E" w14:textId="035FA37C" w:rsidR="008F321E" w:rsidRPr="0054076F" w:rsidRDefault="008F321E" w:rsidP="00294F1B">
            <w:pPr>
              <w:spacing w:after="0" w:line="240" w:lineRule="auto"/>
              <w:jc w:val="center"/>
              <w:rPr>
                <w:rFonts w:ascii="Calibri" w:eastAsia="Times New Roman" w:hAnsi="Calibri" w:cs="Calibri"/>
                <w:b/>
                <w:bCs/>
                <w:color w:val="FF0000"/>
                <w:sz w:val="20"/>
                <w:szCs w:val="20"/>
              </w:rPr>
            </w:pPr>
            <w:r w:rsidRPr="0054076F">
              <w:rPr>
                <w:rFonts w:ascii="Calibri" w:eastAsia="Times New Roman" w:hAnsi="Calibri" w:cs="Calibri"/>
                <w:b/>
                <w:bCs/>
                <w:color w:val="FF0000"/>
                <w:sz w:val="20"/>
                <w:szCs w:val="20"/>
              </w:rPr>
              <w:t>PY 2</w:t>
            </w:r>
            <w:r w:rsidR="00873FA7">
              <w:rPr>
                <w:rFonts w:ascii="Calibri" w:eastAsia="Times New Roman" w:hAnsi="Calibri" w:cs="Calibri"/>
                <w:b/>
                <w:bCs/>
                <w:color w:val="FF0000"/>
                <w:sz w:val="20"/>
                <w:szCs w:val="20"/>
              </w:rPr>
              <w:t>2</w:t>
            </w:r>
            <w:r w:rsidR="002C426C">
              <w:rPr>
                <w:rFonts w:ascii="Calibri" w:eastAsia="Times New Roman" w:hAnsi="Calibri" w:cs="Calibri"/>
                <w:b/>
                <w:bCs/>
                <w:color w:val="FF0000"/>
                <w:sz w:val="20"/>
                <w:szCs w:val="20"/>
              </w:rPr>
              <w:t xml:space="preserve"> </w:t>
            </w:r>
            <w:r w:rsidRPr="0005251B">
              <w:rPr>
                <w:rFonts w:ascii="Calibri" w:eastAsia="Times New Roman" w:hAnsi="Calibri" w:cs="Calibri"/>
                <w:b/>
                <w:bCs/>
                <w:color w:val="FF0000"/>
                <w:sz w:val="18"/>
                <w:szCs w:val="18"/>
              </w:rPr>
              <w:t>Negotiate</w:t>
            </w:r>
            <w:r w:rsidRPr="0054076F">
              <w:rPr>
                <w:rFonts w:ascii="Calibri" w:eastAsia="Times New Roman" w:hAnsi="Calibri" w:cs="Calibri"/>
                <w:b/>
                <w:bCs/>
                <w:color w:val="FF0000"/>
                <w:sz w:val="20"/>
                <w:szCs w:val="20"/>
              </w:rPr>
              <w:t xml:space="preserve"> MN Goal</w:t>
            </w:r>
          </w:p>
        </w:tc>
        <w:tc>
          <w:tcPr>
            <w:tcW w:w="1305" w:type="dxa"/>
            <w:gridSpan w:val="2"/>
            <w:tcBorders>
              <w:top w:val="single" w:sz="8" w:space="0" w:color="auto"/>
              <w:left w:val="nil"/>
              <w:bottom w:val="single" w:sz="8" w:space="0" w:color="auto"/>
              <w:right w:val="nil"/>
            </w:tcBorders>
            <w:shd w:val="clear" w:color="auto" w:fill="auto"/>
            <w:vAlign w:val="bottom"/>
            <w:hideMark/>
          </w:tcPr>
          <w:p w14:paraId="497482EF" w14:textId="0B47D6BC" w:rsidR="008F321E" w:rsidRPr="0054076F" w:rsidRDefault="008F321E" w:rsidP="00294F1B">
            <w:pPr>
              <w:spacing w:after="0" w:line="240" w:lineRule="auto"/>
              <w:jc w:val="center"/>
              <w:rPr>
                <w:rFonts w:ascii="Calibri" w:eastAsia="Times New Roman" w:hAnsi="Calibri" w:cs="Calibri"/>
                <w:b/>
                <w:bCs/>
                <w:color w:val="0000FF"/>
                <w:sz w:val="20"/>
                <w:szCs w:val="20"/>
              </w:rPr>
            </w:pPr>
            <w:r w:rsidRPr="0054076F">
              <w:rPr>
                <w:rFonts w:ascii="Calibri" w:eastAsia="Times New Roman" w:hAnsi="Calibri" w:cs="Calibri"/>
                <w:b/>
                <w:bCs/>
                <w:color w:val="0000FF"/>
                <w:sz w:val="20"/>
                <w:szCs w:val="20"/>
              </w:rPr>
              <w:t xml:space="preserve">All </w:t>
            </w:r>
            <w:proofErr w:type="spellStart"/>
            <w:r w:rsidRPr="0054076F">
              <w:rPr>
                <w:rFonts w:ascii="Calibri" w:eastAsia="Times New Roman" w:hAnsi="Calibri" w:cs="Calibri"/>
                <w:b/>
                <w:bCs/>
                <w:color w:val="0000FF"/>
                <w:sz w:val="20"/>
                <w:szCs w:val="20"/>
              </w:rPr>
              <w:t>Exiters</w:t>
            </w:r>
            <w:proofErr w:type="spellEnd"/>
            <w:r w:rsidRPr="0054076F">
              <w:rPr>
                <w:rFonts w:ascii="Calibri" w:eastAsia="Times New Roman" w:hAnsi="Calibri" w:cs="Calibri"/>
                <w:b/>
                <w:bCs/>
                <w:color w:val="0000FF"/>
                <w:sz w:val="20"/>
                <w:szCs w:val="20"/>
              </w:rPr>
              <w:t xml:space="preserve"> PY 202</w:t>
            </w:r>
            <w:r w:rsidR="00C90889">
              <w:rPr>
                <w:rFonts w:ascii="Calibri" w:eastAsia="Times New Roman" w:hAnsi="Calibri" w:cs="Calibri"/>
                <w:b/>
                <w:bCs/>
                <w:color w:val="0000FF"/>
                <w:sz w:val="20"/>
                <w:szCs w:val="20"/>
              </w:rPr>
              <w:t>2</w:t>
            </w:r>
            <w:r w:rsidRPr="0054076F">
              <w:rPr>
                <w:rFonts w:ascii="Calibri" w:eastAsia="Times New Roman" w:hAnsi="Calibri" w:cs="Calibri"/>
                <w:b/>
                <w:bCs/>
                <w:color w:val="0000FF"/>
                <w:sz w:val="20"/>
                <w:szCs w:val="20"/>
              </w:rPr>
              <w:t xml:space="preserve"> Actual </w:t>
            </w:r>
          </w:p>
        </w:tc>
        <w:tc>
          <w:tcPr>
            <w:tcW w:w="1305" w:type="dxa"/>
            <w:gridSpan w:val="3"/>
            <w:tcBorders>
              <w:top w:val="single" w:sz="8" w:space="0" w:color="auto"/>
              <w:left w:val="nil"/>
              <w:bottom w:val="single" w:sz="8" w:space="0" w:color="auto"/>
              <w:right w:val="single" w:sz="8" w:space="0" w:color="auto"/>
            </w:tcBorders>
            <w:shd w:val="clear" w:color="auto" w:fill="auto"/>
            <w:vAlign w:val="bottom"/>
            <w:hideMark/>
          </w:tcPr>
          <w:p w14:paraId="15CFD634" w14:textId="77777777" w:rsidR="008F321E" w:rsidRPr="0054076F" w:rsidRDefault="008F321E" w:rsidP="00294F1B">
            <w:pPr>
              <w:spacing w:after="0" w:line="240" w:lineRule="auto"/>
              <w:jc w:val="center"/>
              <w:rPr>
                <w:rFonts w:ascii="Calibri" w:eastAsia="Times New Roman" w:hAnsi="Calibri" w:cs="Calibri"/>
                <w:b/>
                <w:bCs/>
                <w:sz w:val="20"/>
                <w:szCs w:val="20"/>
              </w:rPr>
            </w:pPr>
            <w:r w:rsidRPr="0054076F">
              <w:rPr>
                <w:rFonts w:ascii="Calibri" w:eastAsia="Times New Roman" w:hAnsi="Calibri" w:cs="Calibri"/>
                <w:b/>
                <w:bCs/>
                <w:sz w:val="20"/>
                <w:szCs w:val="20"/>
              </w:rPr>
              <w:t>Percent</w:t>
            </w:r>
          </w:p>
        </w:tc>
        <w:tc>
          <w:tcPr>
            <w:tcW w:w="1305" w:type="dxa"/>
            <w:tcBorders>
              <w:top w:val="single" w:sz="8" w:space="0" w:color="auto"/>
              <w:left w:val="nil"/>
              <w:bottom w:val="single" w:sz="8" w:space="0" w:color="auto"/>
              <w:right w:val="nil"/>
            </w:tcBorders>
            <w:shd w:val="clear" w:color="auto" w:fill="auto"/>
            <w:vAlign w:val="bottom"/>
            <w:hideMark/>
          </w:tcPr>
          <w:p w14:paraId="21770BCA" w14:textId="13385302" w:rsidR="008F321E" w:rsidRPr="0054076F" w:rsidRDefault="008F321E" w:rsidP="00294F1B">
            <w:pPr>
              <w:spacing w:after="0" w:line="240" w:lineRule="auto"/>
              <w:jc w:val="center"/>
              <w:rPr>
                <w:rFonts w:ascii="Calibri" w:eastAsia="Times New Roman" w:hAnsi="Calibri" w:cs="Calibri"/>
                <w:b/>
                <w:bCs/>
                <w:color w:val="0000FF"/>
                <w:sz w:val="20"/>
                <w:szCs w:val="20"/>
              </w:rPr>
            </w:pPr>
            <w:r w:rsidRPr="0054076F">
              <w:rPr>
                <w:rFonts w:ascii="Calibri" w:eastAsia="Times New Roman" w:hAnsi="Calibri" w:cs="Calibri"/>
                <w:b/>
                <w:bCs/>
                <w:color w:val="0000FF"/>
                <w:sz w:val="20"/>
                <w:szCs w:val="20"/>
              </w:rPr>
              <w:t>PY 202</w:t>
            </w:r>
            <w:r w:rsidR="00A40F53">
              <w:rPr>
                <w:rFonts w:ascii="Calibri" w:eastAsia="Times New Roman" w:hAnsi="Calibri" w:cs="Calibri"/>
                <w:b/>
                <w:bCs/>
                <w:color w:val="0000FF"/>
                <w:sz w:val="20"/>
                <w:szCs w:val="20"/>
              </w:rPr>
              <w:t>2</w:t>
            </w:r>
            <w:r w:rsidRPr="0054076F">
              <w:rPr>
                <w:rFonts w:ascii="Calibri" w:eastAsia="Times New Roman" w:hAnsi="Calibri" w:cs="Calibri"/>
                <w:b/>
                <w:bCs/>
                <w:color w:val="0000FF"/>
                <w:sz w:val="20"/>
                <w:szCs w:val="20"/>
              </w:rPr>
              <w:t xml:space="preserve"> Foster </w:t>
            </w:r>
            <w:proofErr w:type="spellStart"/>
            <w:r w:rsidRPr="0054076F">
              <w:rPr>
                <w:rFonts w:ascii="Calibri" w:eastAsia="Times New Roman" w:hAnsi="Calibri" w:cs="Calibri"/>
                <w:b/>
                <w:bCs/>
                <w:color w:val="0000FF"/>
                <w:sz w:val="20"/>
                <w:szCs w:val="20"/>
              </w:rPr>
              <w:t>Yth</w:t>
            </w:r>
            <w:proofErr w:type="spellEnd"/>
            <w:r w:rsidRPr="0054076F">
              <w:rPr>
                <w:rFonts w:ascii="Calibri" w:eastAsia="Times New Roman" w:hAnsi="Calibri" w:cs="Calibri"/>
                <w:b/>
                <w:bCs/>
                <w:color w:val="0000FF"/>
                <w:sz w:val="20"/>
                <w:szCs w:val="20"/>
              </w:rPr>
              <w:t xml:space="preserve"> </w:t>
            </w:r>
            <w:proofErr w:type="spellStart"/>
            <w:r w:rsidRPr="0054076F">
              <w:rPr>
                <w:rFonts w:ascii="Calibri" w:eastAsia="Times New Roman" w:hAnsi="Calibri" w:cs="Calibri"/>
                <w:b/>
                <w:bCs/>
                <w:color w:val="0000FF"/>
                <w:sz w:val="20"/>
                <w:szCs w:val="20"/>
              </w:rPr>
              <w:t>Exiters</w:t>
            </w:r>
            <w:proofErr w:type="spellEnd"/>
          </w:p>
        </w:tc>
        <w:tc>
          <w:tcPr>
            <w:tcW w:w="1305" w:type="dxa"/>
            <w:gridSpan w:val="2"/>
            <w:tcBorders>
              <w:top w:val="single" w:sz="8" w:space="0" w:color="auto"/>
              <w:left w:val="nil"/>
              <w:bottom w:val="single" w:sz="8" w:space="0" w:color="auto"/>
              <w:right w:val="single" w:sz="8" w:space="0" w:color="auto"/>
            </w:tcBorders>
            <w:shd w:val="clear" w:color="auto" w:fill="auto"/>
            <w:vAlign w:val="bottom"/>
            <w:hideMark/>
          </w:tcPr>
          <w:p w14:paraId="6F0C0545" w14:textId="16560914" w:rsidR="008F321E" w:rsidRPr="0054076F" w:rsidRDefault="008F321E" w:rsidP="00294F1B">
            <w:pPr>
              <w:spacing w:after="0" w:line="240" w:lineRule="auto"/>
              <w:jc w:val="center"/>
              <w:rPr>
                <w:rFonts w:ascii="Calibri" w:eastAsia="Times New Roman" w:hAnsi="Calibri" w:cs="Calibri"/>
                <w:b/>
                <w:bCs/>
                <w:sz w:val="20"/>
                <w:szCs w:val="20"/>
              </w:rPr>
            </w:pPr>
            <w:r w:rsidRPr="0054076F">
              <w:rPr>
                <w:rFonts w:ascii="Calibri" w:eastAsia="Times New Roman" w:hAnsi="Calibri" w:cs="Calibri"/>
                <w:b/>
                <w:bCs/>
                <w:sz w:val="20"/>
                <w:szCs w:val="20"/>
              </w:rPr>
              <w:t>Pct. Of PY2</w:t>
            </w:r>
            <w:r w:rsidR="00873FA7">
              <w:rPr>
                <w:rFonts w:ascii="Calibri" w:eastAsia="Times New Roman" w:hAnsi="Calibri" w:cs="Calibri"/>
                <w:b/>
                <w:bCs/>
                <w:sz w:val="20"/>
                <w:szCs w:val="20"/>
              </w:rPr>
              <w:t>2</w:t>
            </w:r>
            <w:r w:rsidRPr="0054076F">
              <w:rPr>
                <w:rFonts w:ascii="Calibri" w:eastAsia="Times New Roman" w:hAnsi="Calibri" w:cs="Calibri"/>
                <w:b/>
                <w:bCs/>
                <w:sz w:val="20"/>
                <w:szCs w:val="20"/>
              </w:rPr>
              <w:t xml:space="preserve"> MN </w:t>
            </w:r>
            <w:r>
              <w:rPr>
                <w:rFonts w:ascii="Calibri" w:eastAsia="Times New Roman" w:hAnsi="Calibri" w:cs="Calibri"/>
                <w:b/>
                <w:bCs/>
                <w:sz w:val="20"/>
                <w:szCs w:val="20"/>
              </w:rPr>
              <w:t>Goal</w:t>
            </w:r>
          </w:p>
        </w:tc>
      </w:tr>
      <w:tr w:rsidR="007B2B9B" w:rsidRPr="0054076F" w14:paraId="38023A2C" w14:textId="77777777" w:rsidTr="006739C0">
        <w:trPr>
          <w:trHeight w:val="851"/>
        </w:trPr>
        <w:tc>
          <w:tcPr>
            <w:tcW w:w="3444" w:type="dxa"/>
            <w:gridSpan w:val="3"/>
            <w:tcBorders>
              <w:top w:val="single" w:sz="8" w:space="0" w:color="auto"/>
              <w:left w:val="single" w:sz="8" w:space="0" w:color="auto"/>
              <w:bottom w:val="single" w:sz="4" w:space="0" w:color="auto"/>
              <w:right w:val="single" w:sz="8" w:space="0" w:color="auto"/>
            </w:tcBorders>
            <w:shd w:val="clear" w:color="auto" w:fill="auto"/>
            <w:hideMark/>
          </w:tcPr>
          <w:p w14:paraId="30979F1D" w14:textId="77777777" w:rsidR="007B2B9B" w:rsidRPr="00294F1B" w:rsidRDefault="007B2B9B"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Youth Education/Employment/ Training Rate Second Quarter After Exit </w:t>
            </w:r>
          </w:p>
        </w:tc>
        <w:tc>
          <w:tcPr>
            <w:tcW w:w="1305" w:type="dxa"/>
            <w:tcBorders>
              <w:top w:val="nil"/>
              <w:left w:val="nil"/>
              <w:bottom w:val="single" w:sz="4" w:space="0" w:color="auto"/>
              <w:right w:val="single" w:sz="4" w:space="0" w:color="auto"/>
            </w:tcBorders>
            <w:shd w:val="clear" w:color="auto" w:fill="auto"/>
            <w:noWrap/>
            <w:vAlign w:val="center"/>
            <w:hideMark/>
          </w:tcPr>
          <w:p w14:paraId="43BFE710" w14:textId="130C05D1"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68%</w:t>
            </w:r>
          </w:p>
        </w:tc>
        <w:tc>
          <w:tcPr>
            <w:tcW w:w="1305" w:type="dxa"/>
            <w:gridSpan w:val="2"/>
            <w:tcBorders>
              <w:top w:val="nil"/>
              <w:left w:val="nil"/>
              <w:bottom w:val="single" w:sz="4" w:space="0" w:color="auto"/>
              <w:right w:val="nil"/>
            </w:tcBorders>
            <w:shd w:val="clear" w:color="auto" w:fill="auto"/>
            <w:noWrap/>
            <w:vAlign w:val="center"/>
            <w:hideMark/>
          </w:tcPr>
          <w:p w14:paraId="34102E40" w14:textId="111BA90D"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75.5%</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6BCB1421" w14:textId="0F05C401"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111%</w:t>
            </w:r>
          </w:p>
        </w:tc>
        <w:tc>
          <w:tcPr>
            <w:tcW w:w="1305" w:type="dxa"/>
            <w:tcBorders>
              <w:top w:val="nil"/>
              <w:left w:val="nil"/>
              <w:bottom w:val="single" w:sz="4" w:space="0" w:color="auto"/>
              <w:right w:val="single" w:sz="4" w:space="0" w:color="auto"/>
            </w:tcBorders>
            <w:shd w:val="clear" w:color="auto" w:fill="auto"/>
            <w:noWrap/>
            <w:vAlign w:val="center"/>
            <w:hideMark/>
          </w:tcPr>
          <w:p w14:paraId="313B939F" w14:textId="77777777"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47.5%</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559B0B02" w14:textId="3DC91EA9" w:rsidR="007B2B9B" w:rsidRPr="00294F1B" w:rsidRDefault="00D36596"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69.9</w:t>
            </w:r>
            <w:r w:rsidR="007B2B9B" w:rsidRPr="00294F1B">
              <w:rPr>
                <w:rFonts w:ascii="Calibri" w:eastAsia="Times New Roman" w:hAnsi="Calibri" w:cs="Calibri"/>
                <w:b/>
                <w:bCs/>
                <w:sz w:val="20"/>
                <w:szCs w:val="20"/>
              </w:rPr>
              <w:t>%</w:t>
            </w:r>
          </w:p>
        </w:tc>
      </w:tr>
      <w:tr w:rsidR="007B2B9B" w:rsidRPr="0054076F" w14:paraId="65906B36" w14:textId="77777777" w:rsidTr="006739C0">
        <w:trPr>
          <w:trHeight w:val="851"/>
        </w:trPr>
        <w:tc>
          <w:tcPr>
            <w:tcW w:w="3444" w:type="dxa"/>
            <w:gridSpan w:val="3"/>
            <w:tcBorders>
              <w:top w:val="nil"/>
              <w:left w:val="single" w:sz="8" w:space="0" w:color="auto"/>
              <w:bottom w:val="single" w:sz="4" w:space="0" w:color="auto"/>
              <w:right w:val="single" w:sz="8" w:space="0" w:color="auto"/>
            </w:tcBorders>
            <w:shd w:val="clear" w:color="auto" w:fill="auto"/>
            <w:hideMark/>
          </w:tcPr>
          <w:p w14:paraId="487E79C8" w14:textId="77777777" w:rsidR="007B2B9B" w:rsidRPr="00294F1B" w:rsidRDefault="007B2B9B"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Youth Education/Employment/ Training Rate Fourth Quarter After Exit </w:t>
            </w:r>
          </w:p>
        </w:tc>
        <w:tc>
          <w:tcPr>
            <w:tcW w:w="1305" w:type="dxa"/>
            <w:tcBorders>
              <w:top w:val="nil"/>
              <w:left w:val="nil"/>
              <w:bottom w:val="single" w:sz="4" w:space="0" w:color="auto"/>
              <w:right w:val="single" w:sz="4" w:space="0" w:color="auto"/>
            </w:tcBorders>
            <w:shd w:val="clear" w:color="auto" w:fill="auto"/>
            <w:noWrap/>
            <w:vAlign w:val="center"/>
            <w:hideMark/>
          </w:tcPr>
          <w:p w14:paraId="3712D8A8" w14:textId="1E93D670"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69%</w:t>
            </w:r>
          </w:p>
        </w:tc>
        <w:tc>
          <w:tcPr>
            <w:tcW w:w="1305" w:type="dxa"/>
            <w:gridSpan w:val="2"/>
            <w:tcBorders>
              <w:top w:val="nil"/>
              <w:left w:val="nil"/>
              <w:bottom w:val="single" w:sz="4" w:space="0" w:color="auto"/>
              <w:right w:val="nil"/>
            </w:tcBorders>
            <w:shd w:val="clear" w:color="auto" w:fill="auto"/>
            <w:noWrap/>
            <w:vAlign w:val="center"/>
            <w:hideMark/>
          </w:tcPr>
          <w:p w14:paraId="690E6731" w14:textId="281999B9"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76.5%</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6899AB8C" w14:textId="040E8FAE"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110%</w:t>
            </w:r>
          </w:p>
        </w:tc>
        <w:tc>
          <w:tcPr>
            <w:tcW w:w="1305" w:type="dxa"/>
            <w:tcBorders>
              <w:top w:val="nil"/>
              <w:left w:val="nil"/>
              <w:bottom w:val="single" w:sz="4" w:space="0" w:color="auto"/>
              <w:right w:val="single" w:sz="4" w:space="0" w:color="auto"/>
            </w:tcBorders>
            <w:shd w:val="clear" w:color="auto" w:fill="auto"/>
            <w:noWrap/>
            <w:vAlign w:val="center"/>
            <w:hideMark/>
          </w:tcPr>
          <w:p w14:paraId="3F0BC327" w14:textId="77777777"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66.7%</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414A9705" w14:textId="14A5653A"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9</w:t>
            </w:r>
            <w:r w:rsidR="003330D1" w:rsidRPr="00294F1B">
              <w:rPr>
                <w:rFonts w:ascii="Calibri" w:eastAsia="Times New Roman" w:hAnsi="Calibri" w:cs="Calibri"/>
                <w:b/>
                <w:bCs/>
                <w:sz w:val="20"/>
                <w:szCs w:val="20"/>
              </w:rPr>
              <w:t>6.7</w:t>
            </w:r>
            <w:r w:rsidRPr="00294F1B">
              <w:rPr>
                <w:rFonts w:ascii="Calibri" w:eastAsia="Times New Roman" w:hAnsi="Calibri" w:cs="Calibri"/>
                <w:b/>
                <w:bCs/>
                <w:sz w:val="20"/>
                <w:szCs w:val="20"/>
              </w:rPr>
              <w:t>%</w:t>
            </w:r>
          </w:p>
        </w:tc>
      </w:tr>
      <w:tr w:rsidR="007B2B9B" w:rsidRPr="0054076F" w14:paraId="490926F6" w14:textId="77777777" w:rsidTr="006739C0">
        <w:trPr>
          <w:trHeight w:val="283"/>
        </w:trPr>
        <w:tc>
          <w:tcPr>
            <w:tcW w:w="3444" w:type="dxa"/>
            <w:gridSpan w:val="3"/>
            <w:tcBorders>
              <w:top w:val="nil"/>
              <w:left w:val="single" w:sz="8" w:space="0" w:color="auto"/>
              <w:bottom w:val="single" w:sz="4" w:space="0" w:color="auto"/>
              <w:right w:val="single" w:sz="8" w:space="0" w:color="auto"/>
            </w:tcBorders>
            <w:shd w:val="clear" w:color="auto" w:fill="auto"/>
            <w:hideMark/>
          </w:tcPr>
          <w:p w14:paraId="706DF2FF" w14:textId="77777777" w:rsidR="007B2B9B" w:rsidRPr="00294F1B" w:rsidRDefault="007B2B9B"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Credential Attainment Rate </w:t>
            </w:r>
          </w:p>
        </w:tc>
        <w:tc>
          <w:tcPr>
            <w:tcW w:w="1305" w:type="dxa"/>
            <w:tcBorders>
              <w:top w:val="nil"/>
              <w:left w:val="nil"/>
              <w:bottom w:val="single" w:sz="4" w:space="0" w:color="auto"/>
              <w:right w:val="single" w:sz="4" w:space="0" w:color="auto"/>
            </w:tcBorders>
            <w:shd w:val="clear" w:color="auto" w:fill="auto"/>
            <w:noWrap/>
            <w:vAlign w:val="center"/>
            <w:hideMark/>
          </w:tcPr>
          <w:p w14:paraId="45100E8E" w14:textId="5735828B"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62%</w:t>
            </w:r>
          </w:p>
        </w:tc>
        <w:tc>
          <w:tcPr>
            <w:tcW w:w="1305" w:type="dxa"/>
            <w:gridSpan w:val="2"/>
            <w:tcBorders>
              <w:top w:val="nil"/>
              <w:left w:val="nil"/>
              <w:bottom w:val="single" w:sz="4" w:space="0" w:color="auto"/>
              <w:right w:val="nil"/>
            </w:tcBorders>
            <w:shd w:val="clear" w:color="auto" w:fill="auto"/>
            <w:noWrap/>
            <w:vAlign w:val="center"/>
            <w:hideMark/>
          </w:tcPr>
          <w:p w14:paraId="140B4969" w14:textId="6F40B03D"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52.8%</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100C033C" w14:textId="241EA93A"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85%</w:t>
            </w:r>
          </w:p>
        </w:tc>
        <w:tc>
          <w:tcPr>
            <w:tcW w:w="1305" w:type="dxa"/>
            <w:tcBorders>
              <w:top w:val="nil"/>
              <w:left w:val="nil"/>
              <w:bottom w:val="single" w:sz="4" w:space="0" w:color="auto"/>
              <w:right w:val="single" w:sz="4" w:space="0" w:color="auto"/>
            </w:tcBorders>
            <w:shd w:val="clear" w:color="auto" w:fill="auto"/>
            <w:noWrap/>
            <w:vAlign w:val="center"/>
            <w:hideMark/>
          </w:tcPr>
          <w:p w14:paraId="13B35240" w14:textId="77777777"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65.2%</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61670A75" w14:textId="42AC23C7"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105.2%</w:t>
            </w:r>
          </w:p>
        </w:tc>
      </w:tr>
      <w:tr w:rsidR="007B2B9B" w:rsidRPr="0054076F" w14:paraId="576FF9F5" w14:textId="77777777" w:rsidTr="006739C0">
        <w:trPr>
          <w:trHeight w:val="283"/>
        </w:trPr>
        <w:tc>
          <w:tcPr>
            <w:tcW w:w="3444" w:type="dxa"/>
            <w:gridSpan w:val="3"/>
            <w:tcBorders>
              <w:top w:val="nil"/>
              <w:left w:val="single" w:sz="8" w:space="0" w:color="auto"/>
              <w:bottom w:val="single" w:sz="4" w:space="0" w:color="auto"/>
              <w:right w:val="single" w:sz="8" w:space="0" w:color="auto"/>
            </w:tcBorders>
            <w:shd w:val="clear" w:color="auto" w:fill="auto"/>
            <w:hideMark/>
          </w:tcPr>
          <w:p w14:paraId="7F2879E3" w14:textId="77777777" w:rsidR="007B2B9B" w:rsidRPr="00294F1B" w:rsidRDefault="007B2B9B"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Measurable Skills Gain </w:t>
            </w:r>
          </w:p>
        </w:tc>
        <w:tc>
          <w:tcPr>
            <w:tcW w:w="1305" w:type="dxa"/>
            <w:tcBorders>
              <w:top w:val="nil"/>
              <w:left w:val="nil"/>
              <w:bottom w:val="single" w:sz="4" w:space="0" w:color="auto"/>
              <w:right w:val="single" w:sz="4" w:space="0" w:color="auto"/>
            </w:tcBorders>
            <w:shd w:val="clear" w:color="auto" w:fill="auto"/>
            <w:noWrap/>
            <w:vAlign w:val="center"/>
            <w:hideMark/>
          </w:tcPr>
          <w:p w14:paraId="4ED90774" w14:textId="394B3B58"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41%</w:t>
            </w:r>
          </w:p>
        </w:tc>
        <w:tc>
          <w:tcPr>
            <w:tcW w:w="1305" w:type="dxa"/>
            <w:gridSpan w:val="2"/>
            <w:tcBorders>
              <w:top w:val="nil"/>
              <w:left w:val="nil"/>
              <w:bottom w:val="single" w:sz="4" w:space="0" w:color="auto"/>
              <w:right w:val="nil"/>
            </w:tcBorders>
            <w:shd w:val="clear" w:color="auto" w:fill="auto"/>
            <w:noWrap/>
            <w:vAlign w:val="center"/>
            <w:hideMark/>
          </w:tcPr>
          <w:p w14:paraId="76FFCF12" w14:textId="5C77D04B"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56%</w:t>
            </w:r>
          </w:p>
        </w:tc>
        <w:tc>
          <w:tcPr>
            <w:tcW w:w="1305" w:type="dxa"/>
            <w:gridSpan w:val="3"/>
            <w:tcBorders>
              <w:top w:val="nil"/>
              <w:left w:val="single" w:sz="4" w:space="0" w:color="auto"/>
              <w:bottom w:val="single" w:sz="4" w:space="0" w:color="auto"/>
              <w:right w:val="single" w:sz="8" w:space="0" w:color="auto"/>
            </w:tcBorders>
            <w:shd w:val="clear" w:color="auto" w:fill="auto"/>
            <w:noWrap/>
            <w:vAlign w:val="center"/>
            <w:hideMark/>
          </w:tcPr>
          <w:p w14:paraId="4EB7CEE3" w14:textId="45D6DD6A"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136.5%</w:t>
            </w:r>
          </w:p>
        </w:tc>
        <w:tc>
          <w:tcPr>
            <w:tcW w:w="1305" w:type="dxa"/>
            <w:tcBorders>
              <w:top w:val="nil"/>
              <w:left w:val="nil"/>
              <w:bottom w:val="single" w:sz="4" w:space="0" w:color="auto"/>
              <w:right w:val="single" w:sz="4" w:space="0" w:color="auto"/>
            </w:tcBorders>
            <w:shd w:val="clear" w:color="auto" w:fill="auto"/>
            <w:noWrap/>
            <w:vAlign w:val="center"/>
            <w:hideMark/>
          </w:tcPr>
          <w:p w14:paraId="3D7C6E66" w14:textId="77777777"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37.0%</w:t>
            </w:r>
          </w:p>
        </w:tc>
        <w:tc>
          <w:tcPr>
            <w:tcW w:w="1305" w:type="dxa"/>
            <w:gridSpan w:val="2"/>
            <w:tcBorders>
              <w:top w:val="nil"/>
              <w:left w:val="nil"/>
              <w:bottom w:val="single" w:sz="4" w:space="0" w:color="auto"/>
              <w:right w:val="single" w:sz="8" w:space="0" w:color="auto"/>
            </w:tcBorders>
            <w:shd w:val="clear" w:color="auto" w:fill="auto"/>
            <w:noWrap/>
            <w:vAlign w:val="center"/>
            <w:hideMark/>
          </w:tcPr>
          <w:p w14:paraId="69A4196A" w14:textId="4DF99414" w:rsidR="007B2B9B" w:rsidRPr="00294F1B" w:rsidRDefault="00E7653D"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90.3</w:t>
            </w:r>
            <w:r w:rsidR="007B2B9B" w:rsidRPr="00294F1B">
              <w:rPr>
                <w:rFonts w:ascii="Calibri" w:eastAsia="Times New Roman" w:hAnsi="Calibri" w:cs="Calibri"/>
                <w:b/>
                <w:bCs/>
                <w:sz w:val="20"/>
                <w:szCs w:val="20"/>
              </w:rPr>
              <w:t>%</w:t>
            </w:r>
          </w:p>
        </w:tc>
      </w:tr>
      <w:tr w:rsidR="007B2B9B" w:rsidRPr="0054076F" w14:paraId="456D51DE" w14:textId="77777777" w:rsidTr="006739C0">
        <w:trPr>
          <w:trHeight w:val="581"/>
        </w:trPr>
        <w:tc>
          <w:tcPr>
            <w:tcW w:w="3444" w:type="dxa"/>
            <w:gridSpan w:val="3"/>
            <w:tcBorders>
              <w:top w:val="nil"/>
              <w:left w:val="single" w:sz="8" w:space="0" w:color="auto"/>
              <w:bottom w:val="single" w:sz="8" w:space="0" w:color="auto"/>
              <w:right w:val="single" w:sz="8" w:space="0" w:color="auto"/>
            </w:tcBorders>
            <w:shd w:val="clear" w:color="auto" w:fill="auto"/>
            <w:hideMark/>
          </w:tcPr>
          <w:p w14:paraId="7DD50EE8" w14:textId="77777777" w:rsidR="007B2B9B" w:rsidRPr="00294F1B" w:rsidRDefault="007B2B9B"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Median Earnings Second Quarter After Exit </w:t>
            </w:r>
          </w:p>
        </w:tc>
        <w:tc>
          <w:tcPr>
            <w:tcW w:w="1305" w:type="dxa"/>
            <w:tcBorders>
              <w:top w:val="nil"/>
              <w:left w:val="nil"/>
              <w:bottom w:val="single" w:sz="8" w:space="0" w:color="auto"/>
              <w:right w:val="single" w:sz="4" w:space="0" w:color="auto"/>
            </w:tcBorders>
            <w:shd w:val="clear" w:color="auto" w:fill="auto"/>
            <w:noWrap/>
            <w:vAlign w:val="center"/>
            <w:hideMark/>
          </w:tcPr>
          <w:p w14:paraId="71A9D17D" w14:textId="1043D08B"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xml:space="preserve"> $4,000 </w:t>
            </w:r>
          </w:p>
        </w:tc>
        <w:tc>
          <w:tcPr>
            <w:tcW w:w="1305" w:type="dxa"/>
            <w:gridSpan w:val="2"/>
            <w:tcBorders>
              <w:top w:val="nil"/>
              <w:left w:val="nil"/>
              <w:bottom w:val="single" w:sz="8" w:space="0" w:color="auto"/>
              <w:right w:val="nil"/>
            </w:tcBorders>
            <w:shd w:val="clear" w:color="auto" w:fill="auto"/>
            <w:noWrap/>
            <w:vAlign w:val="center"/>
            <w:hideMark/>
          </w:tcPr>
          <w:p w14:paraId="1AD6A851" w14:textId="7951D96F"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 $5,440 </w:t>
            </w:r>
          </w:p>
        </w:tc>
        <w:tc>
          <w:tcPr>
            <w:tcW w:w="1305" w:type="dxa"/>
            <w:gridSpan w:val="3"/>
            <w:tcBorders>
              <w:top w:val="nil"/>
              <w:left w:val="single" w:sz="4" w:space="0" w:color="auto"/>
              <w:bottom w:val="single" w:sz="8" w:space="0" w:color="auto"/>
              <w:right w:val="single" w:sz="8" w:space="0" w:color="auto"/>
            </w:tcBorders>
            <w:shd w:val="clear" w:color="auto" w:fill="auto"/>
            <w:noWrap/>
            <w:vAlign w:val="center"/>
            <w:hideMark/>
          </w:tcPr>
          <w:p w14:paraId="3803E14D" w14:textId="6C9DB380" w:rsidR="007B2B9B" w:rsidRPr="00294F1B" w:rsidRDefault="007B2B9B"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136%</w:t>
            </w:r>
          </w:p>
        </w:tc>
        <w:tc>
          <w:tcPr>
            <w:tcW w:w="1305" w:type="dxa"/>
            <w:tcBorders>
              <w:top w:val="nil"/>
              <w:left w:val="nil"/>
              <w:bottom w:val="single" w:sz="8" w:space="0" w:color="auto"/>
              <w:right w:val="single" w:sz="4" w:space="0" w:color="auto"/>
            </w:tcBorders>
            <w:shd w:val="clear" w:color="auto" w:fill="auto"/>
            <w:noWrap/>
            <w:vAlign w:val="center"/>
            <w:hideMark/>
          </w:tcPr>
          <w:p w14:paraId="6A541499" w14:textId="7D84B66F" w:rsidR="007B2B9B" w:rsidRPr="00294F1B" w:rsidRDefault="007B2B9B"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 xml:space="preserve"> $</w:t>
            </w:r>
            <w:r w:rsidR="00294F1B">
              <w:rPr>
                <w:rFonts w:ascii="Calibri" w:eastAsia="Times New Roman" w:hAnsi="Calibri" w:cs="Calibri"/>
                <w:b/>
                <w:bCs/>
                <w:color w:val="0000FF"/>
                <w:sz w:val="20"/>
                <w:szCs w:val="20"/>
              </w:rPr>
              <w:t>3</w:t>
            </w:r>
            <w:r w:rsidRPr="00294F1B">
              <w:rPr>
                <w:rFonts w:ascii="Calibri" w:eastAsia="Times New Roman" w:hAnsi="Calibri" w:cs="Calibri"/>
                <w:b/>
                <w:bCs/>
                <w:color w:val="0000FF"/>
                <w:sz w:val="20"/>
                <w:szCs w:val="20"/>
              </w:rPr>
              <w:t xml:space="preserve">,399 </w:t>
            </w:r>
          </w:p>
        </w:tc>
        <w:tc>
          <w:tcPr>
            <w:tcW w:w="1305" w:type="dxa"/>
            <w:gridSpan w:val="2"/>
            <w:tcBorders>
              <w:top w:val="nil"/>
              <w:left w:val="nil"/>
              <w:bottom w:val="single" w:sz="8" w:space="0" w:color="auto"/>
              <w:right w:val="single" w:sz="8" w:space="0" w:color="auto"/>
            </w:tcBorders>
            <w:shd w:val="clear" w:color="auto" w:fill="auto"/>
            <w:noWrap/>
            <w:vAlign w:val="center"/>
            <w:hideMark/>
          </w:tcPr>
          <w:p w14:paraId="36A72619" w14:textId="6E52644D" w:rsidR="007B2B9B" w:rsidRPr="00294F1B" w:rsidRDefault="005D4BF6"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7</w:t>
            </w:r>
            <w:r w:rsidR="00955F5C" w:rsidRPr="00294F1B">
              <w:rPr>
                <w:rFonts w:ascii="Calibri" w:eastAsia="Times New Roman" w:hAnsi="Calibri" w:cs="Calibri"/>
                <w:b/>
                <w:bCs/>
                <w:sz w:val="20"/>
                <w:szCs w:val="20"/>
              </w:rPr>
              <w:t>5</w:t>
            </w:r>
            <w:r w:rsidR="007B2B9B" w:rsidRPr="00294F1B">
              <w:rPr>
                <w:rFonts w:ascii="Calibri" w:eastAsia="Times New Roman" w:hAnsi="Calibri" w:cs="Calibri"/>
                <w:b/>
                <w:bCs/>
                <w:sz w:val="20"/>
                <w:szCs w:val="20"/>
              </w:rPr>
              <w:t>%</w:t>
            </w:r>
          </w:p>
        </w:tc>
      </w:tr>
      <w:tr w:rsidR="008F321E" w:rsidRPr="0054076F" w14:paraId="566FE45E" w14:textId="77777777" w:rsidTr="006739C0">
        <w:trPr>
          <w:trHeight w:val="297"/>
        </w:trPr>
        <w:tc>
          <w:tcPr>
            <w:tcW w:w="3444" w:type="dxa"/>
            <w:gridSpan w:val="3"/>
            <w:tcBorders>
              <w:top w:val="single" w:sz="8" w:space="0" w:color="auto"/>
              <w:left w:val="single" w:sz="8" w:space="0" w:color="auto"/>
              <w:bottom w:val="single" w:sz="4" w:space="0" w:color="auto"/>
              <w:right w:val="single" w:sz="8" w:space="0" w:color="auto"/>
            </w:tcBorders>
            <w:shd w:val="clear" w:color="auto" w:fill="auto"/>
            <w:hideMark/>
          </w:tcPr>
          <w:p w14:paraId="0DEA81C0" w14:textId="77777777" w:rsidR="008F321E" w:rsidRPr="00294F1B" w:rsidRDefault="008F321E" w:rsidP="00294F1B">
            <w:pPr>
              <w:spacing w:after="0" w:line="240" w:lineRule="auto"/>
              <w:rPr>
                <w:rFonts w:ascii="Calibri" w:eastAsia="Times New Roman" w:hAnsi="Calibri" w:cs="Calibri"/>
                <w:b/>
                <w:bCs/>
                <w:sz w:val="20"/>
                <w:szCs w:val="20"/>
              </w:rPr>
            </w:pPr>
            <w:r w:rsidRPr="00294F1B">
              <w:rPr>
                <w:rFonts w:ascii="Calibri" w:eastAsia="Times New Roman" w:hAnsi="Calibri" w:cs="Calibri"/>
                <w:b/>
                <w:bCs/>
                <w:sz w:val="20"/>
                <w:szCs w:val="20"/>
              </w:rPr>
              <w:t xml:space="preserve">Number of </w:t>
            </w:r>
            <w:proofErr w:type="spellStart"/>
            <w:r w:rsidRPr="00294F1B">
              <w:rPr>
                <w:rFonts w:ascii="Calibri" w:eastAsia="Times New Roman" w:hAnsi="Calibri" w:cs="Calibri"/>
                <w:b/>
                <w:bCs/>
                <w:sz w:val="20"/>
                <w:szCs w:val="20"/>
              </w:rPr>
              <w:t>Exiters</w:t>
            </w:r>
            <w:proofErr w:type="spellEnd"/>
          </w:p>
        </w:tc>
        <w:tc>
          <w:tcPr>
            <w:tcW w:w="1305" w:type="dxa"/>
            <w:tcBorders>
              <w:top w:val="single" w:sz="8" w:space="0" w:color="auto"/>
              <w:left w:val="nil"/>
              <w:bottom w:val="single" w:sz="4" w:space="0" w:color="auto"/>
              <w:right w:val="nil"/>
            </w:tcBorders>
            <w:shd w:val="clear" w:color="auto" w:fill="auto"/>
            <w:noWrap/>
            <w:vAlign w:val="center"/>
            <w:hideMark/>
          </w:tcPr>
          <w:p w14:paraId="78805CE4"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w:t>
            </w:r>
          </w:p>
        </w:tc>
        <w:tc>
          <w:tcPr>
            <w:tcW w:w="1305" w:type="dxa"/>
            <w:gridSpan w:val="2"/>
            <w:tcBorders>
              <w:top w:val="single" w:sz="8" w:space="0" w:color="auto"/>
              <w:left w:val="nil"/>
              <w:bottom w:val="single" w:sz="4" w:space="0" w:color="auto"/>
              <w:right w:val="nil"/>
            </w:tcBorders>
            <w:shd w:val="clear" w:color="auto" w:fill="auto"/>
            <w:noWrap/>
            <w:vAlign w:val="center"/>
            <w:hideMark/>
          </w:tcPr>
          <w:p w14:paraId="6F78953B" w14:textId="3B1D6775" w:rsidR="008F321E" w:rsidRPr="00294F1B" w:rsidRDefault="00684107"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879</w:t>
            </w:r>
          </w:p>
        </w:tc>
        <w:tc>
          <w:tcPr>
            <w:tcW w:w="1305" w:type="dxa"/>
            <w:gridSpan w:val="3"/>
            <w:tcBorders>
              <w:top w:val="single" w:sz="8" w:space="0" w:color="auto"/>
              <w:left w:val="nil"/>
              <w:bottom w:val="single" w:sz="4" w:space="0" w:color="auto"/>
              <w:right w:val="single" w:sz="8" w:space="0" w:color="auto"/>
            </w:tcBorders>
            <w:shd w:val="clear" w:color="auto" w:fill="auto"/>
            <w:noWrap/>
            <w:vAlign w:val="center"/>
            <w:hideMark/>
          </w:tcPr>
          <w:p w14:paraId="0001E2C3" w14:textId="77777777" w:rsidR="008F321E" w:rsidRPr="00294F1B" w:rsidRDefault="008F321E" w:rsidP="00294F1B">
            <w:pPr>
              <w:spacing w:after="0" w:line="240" w:lineRule="auto"/>
              <w:jc w:val="center"/>
              <w:rPr>
                <w:rFonts w:ascii="Calibri" w:eastAsia="Times New Roman" w:hAnsi="Calibri" w:cs="Calibri"/>
                <w:b/>
                <w:bCs/>
                <w:sz w:val="20"/>
                <w:szCs w:val="20"/>
              </w:rPr>
            </w:pPr>
            <w:r w:rsidRPr="00294F1B">
              <w:rPr>
                <w:rFonts w:ascii="Calibri" w:eastAsia="Times New Roman" w:hAnsi="Calibri" w:cs="Calibri"/>
                <w:b/>
                <w:bCs/>
                <w:sz w:val="20"/>
                <w:szCs w:val="20"/>
              </w:rPr>
              <w:t> </w:t>
            </w:r>
          </w:p>
        </w:tc>
        <w:tc>
          <w:tcPr>
            <w:tcW w:w="1305" w:type="dxa"/>
            <w:tcBorders>
              <w:top w:val="single" w:sz="8" w:space="0" w:color="auto"/>
              <w:left w:val="nil"/>
              <w:bottom w:val="single" w:sz="4" w:space="0" w:color="auto"/>
              <w:right w:val="nil"/>
            </w:tcBorders>
            <w:shd w:val="clear" w:color="auto" w:fill="auto"/>
            <w:noWrap/>
            <w:vAlign w:val="center"/>
            <w:hideMark/>
          </w:tcPr>
          <w:p w14:paraId="1E0A6B55" w14:textId="285D33FC" w:rsidR="008F321E" w:rsidRPr="00294F1B" w:rsidRDefault="002A6618"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color w:val="0000FF"/>
                <w:sz w:val="20"/>
                <w:szCs w:val="20"/>
              </w:rPr>
              <w:t>45</w:t>
            </w:r>
          </w:p>
        </w:tc>
        <w:tc>
          <w:tcPr>
            <w:tcW w:w="1305" w:type="dxa"/>
            <w:gridSpan w:val="2"/>
            <w:tcBorders>
              <w:top w:val="single" w:sz="8" w:space="0" w:color="auto"/>
              <w:left w:val="nil"/>
              <w:bottom w:val="single" w:sz="4" w:space="0" w:color="auto"/>
              <w:right w:val="single" w:sz="8" w:space="0" w:color="auto"/>
            </w:tcBorders>
            <w:shd w:val="clear" w:color="auto" w:fill="auto"/>
            <w:noWrap/>
            <w:vAlign w:val="center"/>
            <w:hideMark/>
          </w:tcPr>
          <w:p w14:paraId="10C4514E" w14:textId="07AA34CD" w:rsidR="008F321E" w:rsidRPr="00294F1B" w:rsidRDefault="008F321E" w:rsidP="00294F1B">
            <w:pPr>
              <w:spacing w:after="0" w:line="240" w:lineRule="auto"/>
              <w:jc w:val="center"/>
              <w:rPr>
                <w:rFonts w:ascii="Calibri" w:eastAsia="Times New Roman" w:hAnsi="Calibri" w:cs="Calibri"/>
                <w:b/>
                <w:bCs/>
                <w:color w:val="0000FF"/>
                <w:sz w:val="20"/>
                <w:szCs w:val="20"/>
              </w:rPr>
            </w:pPr>
            <w:r w:rsidRPr="00294F1B">
              <w:rPr>
                <w:rFonts w:ascii="Calibri" w:eastAsia="Times New Roman" w:hAnsi="Calibri" w:cs="Calibri"/>
                <w:b/>
                <w:bCs/>
                <w:sz w:val="20"/>
                <w:szCs w:val="20"/>
              </w:rPr>
              <w:t>5.</w:t>
            </w:r>
            <w:r w:rsidR="002A6618" w:rsidRPr="00294F1B">
              <w:rPr>
                <w:rFonts w:ascii="Calibri" w:eastAsia="Times New Roman" w:hAnsi="Calibri" w:cs="Calibri"/>
                <w:b/>
                <w:bCs/>
                <w:sz w:val="20"/>
                <w:szCs w:val="20"/>
              </w:rPr>
              <w:t>1</w:t>
            </w:r>
            <w:r w:rsidRPr="00294F1B">
              <w:rPr>
                <w:rFonts w:ascii="Calibri" w:eastAsia="Times New Roman" w:hAnsi="Calibri" w:cs="Calibri"/>
                <w:b/>
                <w:bCs/>
                <w:sz w:val="20"/>
                <w:szCs w:val="20"/>
              </w:rPr>
              <w:t>%</w:t>
            </w:r>
          </w:p>
        </w:tc>
      </w:tr>
      <w:tr w:rsidR="00AE6267" w:rsidRPr="0054076F" w14:paraId="2ACD2696" w14:textId="77777777" w:rsidTr="006739C0">
        <w:trPr>
          <w:trHeight w:val="297"/>
        </w:trPr>
        <w:tc>
          <w:tcPr>
            <w:tcW w:w="9972" w:type="dxa"/>
            <w:gridSpan w:val="12"/>
            <w:tcBorders>
              <w:top w:val="single" w:sz="4" w:space="0" w:color="auto"/>
            </w:tcBorders>
            <w:shd w:val="clear" w:color="auto" w:fill="auto"/>
          </w:tcPr>
          <w:p w14:paraId="02D11988" w14:textId="3E464D4C" w:rsidR="00AE6267" w:rsidRPr="0054076F" w:rsidRDefault="00AE6267" w:rsidP="00294F1B">
            <w:pPr>
              <w:spacing w:after="0" w:line="240" w:lineRule="auto"/>
              <w:rPr>
                <w:rFonts w:ascii="Calibri" w:eastAsia="Times New Roman" w:hAnsi="Calibri" w:cs="Calibri"/>
                <w:b/>
                <w:bCs/>
                <w:sz w:val="20"/>
                <w:szCs w:val="20"/>
              </w:rPr>
            </w:pPr>
            <w:r>
              <w:lastRenderedPageBreak/>
              <w:t>Data Source: ETA-9169 reports, respective years</w:t>
            </w:r>
          </w:p>
        </w:tc>
      </w:tr>
      <w:tr w:rsidR="008F321E" w:rsidRPr="0054076F" w14:paraId="2FD94A5D" w14:textId="77777777" w:rsidTr="006739C0">
        <w:trPr>
          <w:gridAfter w:val="1"/>
          <w:wAfter w:w="920" w:type="dxa"/>
          <w:trHeight w:val="270"/>
        </w:trPr>
        <w:tc>
          <w:tcPr>
            <w:tcW w:w="3444" w:type="dxa"/>
            <w:gridSpan w:val="3"/>
            <w:tcBorders>
              <w:top w:val="nil"/>
              <w:left w:val="nil"/>
              <w:bottom w:val="nil"/>
              <w:right w:val="nil"/>
            </w:tcBorders>
            <w:shd w:val="clear" w:color="auto" w:fill="auto"/>
            <w:noWrap/>
            <w:vAlign w:val="bottom"/>
            <w:hideMark/>
          </w:tcPr>
          <w:p w14:paraId="1D98CB7C" w14:textId="5BEA1577" w:rsidR="008F321E" w:rsidRPr="0054076F" w:rsidRDefault="008F321E" w:rsidP="00294F1B"/>
        </w:tc>
        <w:tc>
          <w:tcPr>
            <w:tcW w:w="1356" w:type="dxa"/>
            <w:gridSpan w:val="2"/>
            <w:tcBorders>
              <w:top w:val="nil"/>
              <w:left w:val="nil"/>
              <w:bottom w:val="nil"/>
              <w:right w:val="nil"/>
            </w:tcBorders>
            <w:shd w:val="clear" w:color="auto" w:fill="auto"/>
            <w:noWrap/>
            <w:vAlign w:val="bottom"/>
            <w:hideMark/>
          </w:tcPr>
          <w:p w14:paraId="09C305A7" w14:textId="77777777" w:rsidR="008F321E" w:rsidRPr="0054076F" w:rsidRDefault="008F321E" w:rsidP="00294F1B">
            <w:pPr>
              <w:rPr>
                <w:rFonts w:ascii="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14:paraId="19BC9496" w14:textId="77777777" w:rsidR="008F321E" w:rsidRPr="0054076F" w:rsidRDefault="008F321E" w:rsidP="00294F1B">
            <w:pPr>
              <w:spacing w:after="0" w:line="240" w:lineRule="auto"/>
              <w:jc w:val="cente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14:paraId="2E9F54F3" w14:textId="77777777" w:rsidR="008F321E" w:rsidRPr="0054076F" w:rsidRDefault="008F321E" w:rsidP="00294F1B">
            <w:pPr>
              <w:spacing w:after="0" w:line="240" w:lineRule="auto"/>
              <w:jc w:val="center"/>
              <w:rPr>
                <w:rFonts w:ascii="Times New Roman" w:eastAsia="Times New Roman" w:hAnsi="Times New Roman" w:cs="Times New Roman"/>
                <w:sz w:val="20"/>
                <w:szCs w:val="20"/>
              </w:rPr>
            </w:pPr>
          </w:p>
        </w:tc>
        <w:tc>
          <w:tcPr>
            <w:tcW w:w="1704" w:type="dxa"/>
            <w:gridSpan w:val="3"/>
            <w:tcBorders>
              <w:top w:val="nil"/>
              <w:left w:val="nil"/>
              <w:bottom w:val="nil"/>
              <w:right w:val="nil"/>
            </w:tcBorders>
            <w:shd w:val="clear" w:color="auto" w:fill="auto"/>
            <w:noWrap/>
            <w:vAlign w:val="bottom"/>
            <w:hideMark/>
          </w:tcPr>
          <w:p w14:paraId="318AAB45" w14:textId="77777777" w:rsidR="008F321E" w:rsidRPr="0054076F" w:rsidRDefault="008F321E" w:rsidP="00294F1B">
            <w:pPr>
              <w:spacing w:after="0" w:line="240" w:lineRule="auto"/>
              <w:rPr>
                <w:rFonts w:ascii="Times New Roman" w:eastAsia="Times New Roman" w:hAnsi="Times New Roman" w:cs="Times New Roman"/>
                <w:sz w:val="20"/>
                <w:szCs w:val="20"/>
              </w:rPr>
            </w:pPr>
          </w:p>
        </w:tc>
      </w:tr>
      <w:tr w:rsidR="008F321E" w:rsidRPr="0054076F" w14:paraId="0A59F7B6" w14:textId="77777777" w:rsidTr="006739C0">
        <w:trPr>
          <w:gridAfter w:val="10"/>
          <w:wAfter w:w="7097" w:type="dxa"/>
          <w:trHeight w:val="283"/>
        </w:trPr>
        <w:tc>
          <w:tcPr>
            <w:tcW w:w="1171" w:type="dxa"/>
            <w:tcBorders>
              <w:top w:val="nil"/>
              <w:left w:val="nil"/>
              <w:bottom w:val="nil"/>
              <w:right w:val="nil"/>
            </w:tcBorders>
            <w:shd w:val="clear" w:color="auto" w:fill="auto"/>
            <w:noWrap/>
            <w:vAlign w:val="bottom"/>
            <w:hideMark/>
          </w:tcPr>
          <w:p w14:paraId="5401DC20" w14:textId="77777777" w:rsidR="008F321E" w:rsidRPr="0054076F" w:rsidRDefault="008F321E" w:rsidP="00294F1B">
            <w:pPr>
              <w:rPr>
                <w:rFonts w:ascii="Times New Roman" w:hAnsi="Times New Roman" w:cs="Times New Roman"/>
                <w:sz w:val="20"/>
                <w:szCs w:val="20"/>
              </w:rPr>
            </w:pPr>
          </w:p>
        </w:tc>
        <w:tc>
          <w:tcPr>
            <w:tcW w:w="1704" w:type="dxa"/>
            <w:tcBorders>
              <w:top w:val="nil"/>
              <w:left w:val="nil"/>
              <w:bottom w:val="nil"/>
              <w:right w:val="nil"/>
            </w:tcBorders>
            <w:shd w:val="clear" w:color="auto" w:fill="auto"/>
            <w:noWrap/>
            <w:vAlign w:val="bottom"/>
            <w:hideMark/>
          </w:tcPr>
          <w:p w14:paraId="6666A1CC" w14:textId="77777777" w:rsidR="008F321E" w:rsidRPr="0054076F" w:rsidRDefault="008F321E" w:rsidP="00294F1B">
            <w:pPr>
              <w:rPr>
                <w:rFonts w:ascii="Times New Roman" w:hAnsi="Times New Roman" w:cs="Times New Roman"/>
                <w:sz w:val="20"/>
                <w:szCs w:val="20"/>
              </w:rPr>
            </w:pPr>
          </w:p>
        </w:tc>
      </w:tr>
    </w:tbl>
    <w:p w14:paraId="0389D02A" w14:textId="2CEC4F88" w:rsidR="005C2F54" w:rsidRPr="00400939" w:rsidRDefault="00631629" w:rsidP="00400939">
      <w:pPr>
        <w:pStyle w:val="Heading2"/>
        <w:rPr>
          <w:color w:val="auto"/>
          <w:u w:val="single"/>
        </w:rPr>
      </w:pPr>
      <w:r w:rsidRPr="00400939">
        <w:rPr>
          <w:color w:val="auto"/>
          <w:u w:val="single"/>
        </w:rPr>
        <w:t>P</w:t>
      </w:r>
      <w:r w:rsidR="005C2F54" w:rsidRPr="00400939">
        <w:rPr>
          <w:color w:val="auto"/>
          <w:u w:val="single"/>
        </w:rPr>
        <w:t xml:space="preserve">rogram Year </w:t>
      </w:r>
      <w:r w:rsidR="00F7586A" w:rsidRPr="00400939">
        <w:rPr>
          <w:color w:val="auto"/>
          <w:u w:val="single"/>
        </w:rPr>
        <w:t xml:space="preserve">2024 </w:t>
      </w:r>
      <w:r w:rsidR="005C2F54" w:rsidRPr="00400939">
        <w:rPr>
          <w:color w:val="auto"/>
          <w:u w:val="single"/>
        </w:rPr>
        <w:t>:  Serving Foster Youth</w:t>
      </w:r>
      <w:r w:rsidR="00F7586A" w:rsidRPr="00400939">
        <w:rPr>
          <w:color w:val="auto"/>
          <w:u w:val="single"/>
        </w:rPr>
        <w:t xml:space="preserve">   </w:t>
      </w:r>
    </w:p>
    <w:p w14:paraId="578EF591" w14:textId="6FB55EAA" w:rsidR="000910B3" w:rsidRDefault="00A76188" w:rsidP="00B74589">
      <w:pPr>
        <w:ind w:left="540"/>
      </w:pPr>
      <w:r>
        <w:t xml:space="preserve">WIOA </w:t>
      </w:r>
      <w:r w:rsidR="006B1401">
        <w:t>youth service providers</w:t>
      </w:r>
      <w:r w:rsidR="00E66FFA">
        <w:t xml:space="preserve"> maintain regular contact</w:t>
      </w:r>
      <w:r w:rsidR="006C7046">
        <w:t xml:space="preserve"> with youth shelters, youth opportunity centers, </w:t>
      </w:r>
      <w:r w:rsidR="005C2F54">
        <w:t>county</w:t>
      </w:r>
      <w:r>
        <w:t xml:space="preserve"> social service agencies</w:t>
      </w:r>
      <w:r w:rsidR="006C7046">
        <w:t xml:space="preserve"> to</w:t>
      </w:r>
      <w:r>
        <w:t xml:space="preserve"> recruit</w:t>
      </w:r>
      <w:r w:rsidR="006C7046">
        <w:t xml:space="preserve"> </w:t>
      </w:r>
      <w:r w:rsidR="005C2F54">
        <w:t>foster</w:t>
      </w:r>
      <w:r>
        <w:t xml:space="preserve"> youth into WIOA.</w:t>
      </w:r>
      <w:r w:rsidR="00FE14B6">
        <w:t xml:space="preserve"> </w:t>
      </w:r>
      <w:r>
        <w:t xml:space="preserve">  </w:t>
      </w:r>
      <w:r w:rsidR="000910B3">
        <w:t>Minnesota’s employment and training service to its foster youth population is further illustrated by the link below:</w:t>
      </w:r>
      <w:r w:rsidR="00E81F5C">
        <w:t xml:space="preserve"> </w:t>
      </w:r>
      <w:hyperlink r:id="rId9" w:history="1">
        <w:r w:rsidR="000910B3" w:rsidRPr="006063CB">
          <w:rPr>
            <w:rStyle w:val="Hyperlink"/>
          </w:rPr>
          <w:t>https://mn.gov/deed/programs-services/office-youth-development/special/shared-vision/</w:t>
        </w:r>
      </w:hyperlink>
    </w:p>
    <w:p w14:paraId="226FA7A6" w14:textId="2C1F2E34" w:rsidR="006C7046" w:rsidRDefault="00976F68" w:rsidP="00B74589">
      <w:pPr>
        <w:pStyle w:val="ListParagraph"/>
        <w:ind w:left="540"/>
      </w:pPr>
      <w:r w:rsidRPr="00B74589">
        <w:t>I</w:t>
      </w:r>
      <w:r w:rsidRPr="001D5209">
        <w:t>n Program Year 20</w:t>
      </w:r>
      <w:r w:rsidR="0054076F" w:rsidRPr="001D5209">
        <w:t>2</w:t>
      </w:r>
      <w:r w:rsidR="00F7586A">
        <w:t>2</w:t>
      </w:r>
      <w:r w:rsidRPr="001D5209">
        <w:t xml:space="preserve">, Minnesota’s WIOA Youth Program served </w:t>
      </w:r>
      <w:r w:rsidR="000C2FF2">
        <w:t>124</w:t>
      </w:r>
      <w:r w:rsidRPr="001D5209">
        <w:t xml:space="preserve"> </w:t>
      </w:r>
      <w:r w:rsidR="00466BCB" w:rsidRPr="001D5209">
        <w:t xml:space="preserve">foster </w:t>
      </w:r>
      <w:r w:rsidRPr="001D5209">
        <w:t>youth. However,</w:t>
      </w:r>
      <w:r w:rsidR="000C2FF2">
        <w:t xml:space="preserve"> 4</w:t>
      </w:r>
      <w:r w:rsidR="00294F1B">
        <w:t>3</w:t>
      </w:r>
      <w:r w:rsidR="006B1401" w:rsidRPr="001D5209">
        <w:t xml:space="preserve"> </w:t>
      </w:r>
      <w:r w:rsidRPr="001D5209">
        <w:t>of these individuals were classified as in-school</w:t>
      </w:r>
      <w:r w:rsidR="0054076F" w:rsidRPr="001D5209">
        <w:t xml:space="preserve"> youth</w:t>
      </w:r>
      <w:r w:rsidRPr="001D5209">
        <w:t>.</w:t>
      </w:r>
      <w:r w:rsidR="00A76188" w:rsidRPr="001D5209">
        <w:t xml:space="preserve">  The</w:t>
      </w:r>
      <w:r w:rsidRPr="001D5209">
        <w:t xml:space="preserve"> new 60 percent </w:t>
      </w:r>
      <w:r w:rsidR="002025FB" w:rsidRPr="001D5209">
        <w:t>out-of-sch</w:t>
      </w:r>
      <w:r w:rsidRPr="001D5209">
        <w:t xml:space="preserve">ool </w:t>
      </w:r>
      <w:r w:rsidR="009E322E" w:rsidRPr="001D5209">
        <w:t>expenditure rate would permit</w:t>
      </w:r>
      <w:r w:rsidR="002025FB" w:rsidRPr="001D5209">
        <w:t xml:space="preserve"> Minnesota’s</w:t>
      </w:r>
      <w:r w:rsidR="006B1401" w:rsidRPr="001D5209">
        <w:t xml:space="preserve"> youth service providers</w:t>
      </w:r>
      <w:r w:rsidR="00A76188" w:rsidRPr="001D5209">
        <w:t xml:space="preserve"> to increase services to foster youth who are in-school but most at risk of homelessness.  </w:t>
      </w:r>
      <w:r w:rsidR="00FE14B6" w:rsidRPr="001D5209">
        <w:t xml:space="preserve">This effort will reduce the </w:t>
      </w:r>
      <w:r w:rsidR="00466BCB" w:rsidRPr="001D5209">
        <w:t xml:space="preserve">current </w:t>
      </w:r>
      <w:r w:rsidR="00FE14B6" w:rsidRPr="001D5209">
        <w:t xml:space="preserve">dropout </w:t>
      </w:r>
      <w:r w:rsidR="00A76188" w:rsidRPr="001D5209">
        <w:t xml:space="preserve">rate and </w:t>
      </w:r>
      <w:r w:rsidR="00466BCB" w:rsidRPr="001D5209">
        <w:t xml:space="preserve">homelessness </w:t>
      </w:r>
      <w:r w:rsidR="00FE14B6" w:rsidRPr="001D5209">
        <w:t xml:space="preserve">rate among the </w:t>
      </w:r>
      <w:r w:rsidR="00466BCB" w:rsidRPr="001D5209">
        <w:t xml:space="preserve">foster </w:t>
      </w:r>
      <w:r w:rsidR="006B1401" w:rsidRPr="001D5209">
        <w:t>youth population</w:t>
      </w:r>
      <w:r w:rsidR="00A76188" w:rsidRPr="001D5209">
        <w:t>.</w:t>
      </w:r>
      <w:r w:rsidR="0054076F" w:rsidRPr="001D5209">
        <w:t xml:space="preserve"> It also comes at a time where </w:t>
      </w:r>
      <w:r w:rsidR="007D2587" w:rsidRPr="001D5209">
        <w:t xml:space="preserve">many </w:t>
      </w:r>
      <w:r w:rsidR="0054076F" w:rsidRPr="001D5209">
        <w:t xml:space="preserve">at-risk youth </w:t>
      </w:r>
      <w:r w:rsidR="007D2587" w:rsidRPr="001D5209">
        <w:t xml:space="preserve">(especially homeless and/or foster youth) </w:t>
      </w:r>
      <w:r w:rsidR="00F7586A">
        <w:t xml:space="preserve">continue to </w:t>
      </w:r>
      <w:r w:rsidR="0054076F" w:rsidRPr="001D5209">
        <w:t>rely more on schools to provide food and support as the effects of the pandemic linger.</w:t>
      </w:r>
    </w:p>
    <w:p w14:paraId="307F5B54" w14:textId="77777777" w:rsidR="009E322E" w:rsidRDefault="009E322E" w:rsidP="00B74589">
      <w:pPr>
        <w:pStyle w:val="ListParagraph"/>
        <w:ind w:left="540"/>
      </w:pPr>
    </w:p>
    <w:p w14:paraId="44D98F91" w14:textId="00B3D66C" w:rsidR="00AD67F9" w:rsidRDefault="006B1401" w:rsidP="00B74589">
      <w:pPr>
        <w:pStyle w:val="ListParagraph"/>
        <w:ind w:left="540"/>
      </w:pPr>
      <w:r>
        <w:t>T</w:t>
      </w:r>
      <w:r w:rsidR="00A76188">
        <w:t>he expanded</w:t>
      </w:r>
      <w:r w:rsidR="009E322E">
        <w:t xml:space="preserve"> waiver will further Minne</w:t>
      </w:r>
      <w:r w:rsidR="00A76188">
        <w:t>sota’s needed efforts, as identified</w:t>
      </w:r>
      <w:r w:rsidR="009E322E">
        <w:t xml:space="preserve"> in the State Plan, to diversify its workforce given that the “in-school” </w:t>
      </w:r>
      <w:r w:rsidR="00466BCB">
        <w:t xml:space="preserve">foster </w:t>
      </w:r>
      <w:r>
        <w:t>youth population</w:t>
      </w:r>
      <w:r w:rsidR="009E322E">
        <w:t xml:space="preserve"> is </w:t>
      </w:r>
      <w:r w:rsidR="00466BCB">
        <w:t xml:space="preserve">becoming much more diverse.  </w:t>
      </w:r>
      <w:r w:rsidR="009E322E">
        <w:t xml:space="preserve">   </w:t>
      </w:r>
    </w:p>
    <w:p w14:paraId="0E35A1B0" w14:textId="3A88961C" w:rsidR="00631629" w:rsidRDefault="00631629" w:rsidP="00B74589">
      <w:pPr>
        <w:pStyle w:val="ListParagraph"/>
        <w:ind w:left="540"/>
      </w:pPr>
    </w:p>
    <w:p w14:paraId="5CCCD5D3" w14:textId="77777777" w:rsidR="00400939" w:rsidRDefault="00400939" w:rsidP="00B74589">
      <w:pPr>
        <w:pStyle w:val="ListParagraph"/>
        <w:ind w:left="540"/>
      </w:pPr>
    </w:p>
    <w:p w14:paraId="7570FC84" w14:textId="77777777" w:rsidR="00631629" w:rsidRPr="00400939" w:rsidRDefault="00631629" w:rsidP="00400939">
      <w:pPr>
        <w:pStyle w:val="Heading2"/>
        <w:rPr>
          <w:color w:val="auto"/>
          <w:u w:val="single"/>
        </w:rPr>
      </w:pPr>
      <w:r w:rsidRPr="00400939">
        <w:rPr>
          <w:color w:val="auto"/>
          <w:u w:val="single"/>
        </w:rPr>
        <w:t>Analysis</w:t>
      </w:r>
      <w:r w:rsidRPr="00400939">
        <w:rPr>
          <w:color w:val="auto"/>
          <w:spacing w:val="-1"/>
          <w:u w:val="single"/>
        </w:rPr>
        <w:t xml:space="preserve"> </w:t>
      </w:r>
      <w:r w:rsidRPr="00400939">
        <w:rPr>
          <w:color w:val="auto"/>
          <w:u w:val="single"/>
        </w:rPr>
        <w:t>of</w:t>
      </w:r>
      <w:r w:rsidRPr="00400939">
        <w:rPr>
          <w:color w:val="auto"/>
          <w:spacing w:val="-2"/>
          <w:u w:val="single"/>
        </w:rPr>
        <w:t xml:space="preserve"> </w:t>
      </w:r>
      <w:r w:rsidRPr="00400939">
        <w:rPr>
          <w:color w:val="auto"/>
          <w:u w:val="single"/>
        </w:rPr>
        <w:t>ISY</w:t>
      </w:r>
      <w:r w:rsidRPr="00400939">
        <w:rPr>
          <w:color w:val="auto"/>
          <w:spacing w:val="-2"/>
          <w:u w:val="single"/>
        </w:rPr>
        <w:t xml:space="preserve"> </w:t>
      </w:r>
      <w:r w:rsidRPr="00400939">
        <w:rPr>
          <w:color w:val="auto"/>
          <w:u w:val="single"/>
        </w:rPr>
        <w:t>Homeless/Runaway</w:t>
      </w:r>
      <w:r w:rsidRPr="00400939">
        <w:rPr>
          <w:color w:val="auto"/>
          <w:spacing w:val="-2"/>
          <w:u w:val="single"/>
        </w:rPr>
        <w:t xml:space="preserve"> </w:t>
      </w:r>
      <w:r w:rsidRPr="00400939">
        <w:rPr>
          <w:color w:val="auto"/>
          <w:u w:val="single"/>
        </w:rPr>
        <w:t>Youth</w:t>
      </w:r>
      <w:r w:rsidRPr="00400939">
        <w:rPr>
          <w:color w:val="auto"/>
          <w:spacing w:val="-2"/>
          <w:u w:val="single"/>
        </w:rPr>
        <w:t xml:space="preserve"> </w:t>
      </w:r>
      <w:r w:rsidRPr="00400939">
        <w:rPr>
          <w:color w:val="auto"/>
          <w:u w:val="single"/>
        </w:rPr>
        <w:t>Waiver‐PY</w:t>
      </w:r>
      <w:r w:rsidRPr="00400939">
        <w:rPr>
          <w:color w:val="auto"/>
          <w:spacing w:val="-1"/>
          <w:u w:val="single"/>
        </w:rPr>
        <w:t xml:space="preserve"> </w:t>
      </w:r>
      <w:r w:rsidRPr="00400939">
        <w:rPr>
          <w:color w:val="auto"/>
          <w:spacing w:val="-5"/>
          <w:u w:val="single"/>
        </w:rPr>
        <w:t>21</w:t>
      </w:r>
    </w:p>
    <w:p w14:paraId="0A9447A5" w14:textId="77777777" w:rsidR="00631629" w:rsidRDefault="00631629" w:rsidP="00400939">
      <w:pPr>
        <w:pStyle w:val="BodyText"/>
        <w:spacing w:before="23"/>
      </w:pPr>
      <w:r>
        <w:rPr>
          <w:w w:val="105"/>
        </w:rPr>
        <w:t>(ISYs</w:t>
      </w:r>
      <w:r>
        <w:rPr>
          <w:spacing w:val="-9"/>
          <w:w w:val="105"/>
        </w:rPr>
        <w:t xml:space="preserve"> </w:t>
      </w:r>
      <w:r>
        <w:rPr>
          <w:w w:val="105"/>
        </w:rPr>
        <w:t>w/&lt;HS</w:t>
      </w:r>
      <w:r>
        <w:rPr>
          <w:spacing w:val="-9"/>
          <w:w w:val="105"/>
        </w:rPr>
        <w:t xml:space="preserve"> </w:t>
      </w:r>
      <w:r>
        <w:rPr>
          <w:w w:val="105"/>
        </w:rPr>
        <w:t>Equivalent</w:t>
      </w:r>
      <w:r>
        <w:rPr>
          <w:spacing w:val="-8"/>
          <w:w w:val="105"/>
        </w:rPr>
        <w:t xml:space="preserve"> </w:t>
      </w:r>
      <w:r>
        <w:rPr>
          <w:w w:val="105"/>
        </w:rPr>
        <w:t>and</w:t>
      </w:r>
      <w:r>
        <w:rPr>
          <w:spacing w:val="-9"/>
          <w:w w:val="105"/>
        </w:rPr>
        <w:t xml:space="preserve"> </w:t>
      </w:r>
      <w:r>
        <w:rPr>
          <w:w w:val="105"/>
        </w:rPr>
        <w:t>Homeless/Runaway</w:t>
      </w:r>
      <w:r>
        <w:rPr>
          <w:spacing w:val="-9"/>
          <w:w w:val="105"/>
        </w:rPr>
        <w:t xml:space="preserve"> </w:t>
      </w:r>
      <w:r>
        <w:rPr>
          <w:w w:val="105"/>
        </w:rPr>
        <w:t>at</w:t>
      </w:r>
      <w:r>
        <w:rPr>
          <w:spacing w:val="-8"/>
          <w:w w:val="105"/>
        </w:rPr>
        <w:t xml:space="preserve"> </w:t>
      </w:r>
      <w:r>
        <w:rPr>
          <w:spacing w:val="-2"/>
          <w:w w:val="105"/>
        </w:rPr>
        <w:t>Enrollment)</w:t>
      </w:r>
    </w:p>
    <w:p w14:paraId="758D49CC" w14:textId="77777777" w:rsidR="00631629" w:rsidRDefault="00631629" w:rsidP="00400939">
      <w:pPr>
        <w:spacing w:before="1"/>
        <w:rPr>
          <w:b/>
          <w:sz w:val="27"/>
        </w:rPr>
      </w:pPr>
      <w:r>
        <w:rPr>
          <w:b/>
          <w:sz w:val="27"/>
        </w:rPr>
        <w:t xml:space="preserve">PY 21 </w:t>
      </w:r>
      <w:r>
        <w:rPr>
          <w:b/>
          <w:spacing w:val="-2"/>
          <w:sz w:val="27"/>
        </w:rPr>
        <w:t>Outcomes</w:t>
      </w:r>
    </w:p>
    <w:p w14:paraId="4855148A" w14:textId="77777777" w:rsidR="00631629" w:rsidRDefault="00631629" w:rsidP="00631629">
      <w:pPr>
        <w:pStyle w:val="BodyText"/>
        <w:spacing w:before="8"/>
        <w:rPr>
          <w:sz w:val="20"/>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72"/>
        <w:gridCol w:w="1031"/>
        <w:gridCol w:w="1030"/>
        <w:gridCol w:w="1029"/>
        <w:gridCol w:w="1031"/>
        <w:gridCol w:w="1029"/>
      </w:tblGrid>
      <w:tr w:rsidR="00631629" w14:paraId="0B58F5CB" w14:textId="77777777" w:rsidTr="00780808">
        <w:trPr>
          <w:trHeight w:val="737"/>
        </w:trPr>
        <w:tc>
          <w:tcPr>
            <w:tcW w:w="3072" w:type="dxa"/>
            <w:tcBorders>
              <w:top w:val="nil"/>
              <w:left w:val="nil"/>
            </w:tcBorders>
          </w:tcPr>
          <w:p w14:paraId="0301CEAC" w14:textId="77777777" w:rsidR="00631629" w:rsidRDefault="00631629" w:rsidP="00780808">
            <w:pPr>
              <w:pStyle w:val="TableParagraph"/>
              <w:spacing w:before="42"/>
              <w:ind w:left="0"/>
              <w:jc w:val="left"/>
              <w:rPr>
                <w:sz w:val="18"/>
              </w:rPr>
            </w:pPr>
          </w:p>
          <w:p w14:paraId="77625C78" w14:textId="77777777" w:rsidR="00631629" w:rsidRDefault="00631629" w:rsidP="00780808">
            <w:pPr>
              <w:pStyle w:val="TableParagraph"/>
              <w:ind w:left="50"/>
              <w:jc w:val="left"/>
              <w:rPr>
                <w:b/>
                <w:sz w:val="18"/>
              </w:rPr>
            </w:pPr>
            <w:r>
              <w:rPr>
                <w:b/>
                <w:w w:val="105"/>
                <w:sz w:val="18"/>
              </w:rPr>
              <w:t>WIOA</w:t>
            </w:r>
            <w:r>
              <w:rPr>
                <w:b/>
                <w:spacing w:val="-11"/>
                <w:w w:val="105"/>
                <w:sz w:val="18"/>
              </w:rPr>
              <w:t xml:space="preserve"> </w:t>
            </w:r>
            <w:r>
              <w:rPr>
                <w:b/>
                <w:w w:val="105"/>
                <w:sz w:val="18"/>
              </w:rPr>
              <w:t>Youth</w:t>
            </w:r>
            <w:r>
              <w:rPr>
                <w:b/>
                <w:spacing w:val="-10"/>
                <w:w w:val="105"/>
                <w:sz w:val="18"/>
              </w:rPr>
              <w:t xml:space="preserve"> </w:t>
            </w:r>
            <w:r>
              <w:rPr>
                <w:b/>
                <w:w w:val="105"/>
                <w:sz w:val="18"/>
              </w:rPr>
              <w:t>Performance</w:t>
            </w:r>
            <w:r>
              <w:rPr>
                <w:b/>
                <w:spacing w:val="-10"/>
                <w:w w:val="105"/>
                <w:sz w:val="18"/>
              </w:rPr>
              <w:t xml:space="preserve"> </w:t>
            </w:r>
            <w:r>
              <w:rPr>
                <w:b/>
                <w:spacing w:val="-2"/>
                <w:w w:val="105"/>
                <w:sz w:val="18"/>
              </w:rPr>
              <w:t>Measure</w:t>
            </w:r>
          </w:p>
        </w:tc>
        <w:tc>
          <w:tcPr>
            <w:tcW w:w="3090" w:type="dxa"/>
            <w:gridSpan w:val="3"/>
          </w:tcPr>
          <w:p w14:paraId="13826C72" w14:textId="77777777" w:rsidR="00631629" w:rsidRDefault="00631629" w:rsidP="00780808">
            <w:pPr>
              <w:pStyle w:val="TableParagraph"/>
              <w:spacing w:before="46"/>
              <w:ind w:left="315"/>
              <w:jc w:val="left"/>
              <w:rPr>
                <w:b/>
                <w:sz w:val="17"/>
              </w:rPr>
            </w:pPr>
            <w:r>
              <w:rPr>
                <w:b/>
                <w:color w:val="FF0000"/>
                <w:sz w:val="17"/>
              </w:rPr>
              <w:t xml:space="preserve">PY </w:t>
            </w:r>
            <w:r>
              <w:rPr>
                <w:b/>
                <w:color w:val="FF0000"/>
                <w:spacing w:val="-5"/>
                <w:sz w:val="17"/>
              </w:rPr>
              <w:t>21</w:t>
            </w:r>
          </w:p>
          <w:p w14:paraId="0D871DC5" w14:textId="77777777" w:rsidR="00631629" w:rsidRDefault="00631629" w:rsidP="00780808">
            <w:pPr>
              <w:pStyle w:val="TableParagraph"/>
              <w:spacing w:before="18"/>
              <w:ind w:left="114"/>
              <w:jc w:val="left"/>
              <w:rPr>
                <w:b/>
                <w:sz w:val="17"/>
              </w:rPr>
            </w:pPr>
            <w:r>
              <w:rPr>
                <w:b/>
                <w:color w:val="FF0000"/>
                <w:sz w:val="17"/>
              </w:rPr>
              <w:t>Negotiated</w:t>
            </w:r>
            <w:r>
              <w:rPr>
                <w:b/>
                <w:color w:val="FF0000"/>
                <w:spacing w:val="48"/>
                <w:sz w:val="17"/>
              </w:rPr>
              <w:t xml:space="preserve">  </w:t>
            </w:r>
            <w:r>
              <w:rPr>
                <w:b/>
                <w:color w:val="0000FF"/>
                <w:sz w:val="17"/>
              </w:rPr>
              <w:t>All</w:t>
            </w:r>
            <w:r>
              <w:rPr>
                <w:b/>
                <w:color w:val="0000FF"/>
                <w:spacing w:val="-1"/>
                <w:sz w:val="17"/>
              </w:rPr>
              <w:t xml:space="preserve"> </w:t>
            </w:r>
            <w:proofErr w:type="spellStart"/>
            <w:r>
              <w:rPr>
                <w:b/>
                <w:color w:val="0000FF"/>
                <w:sz w:val="17"/>
              </w:rPr>
              <w:t>Exiters</w:t>
            </w:r>
            <w:proofErr w:type="spellEnd"/>
            <w:r>
              <w:rPr>
                <w:b/>
                <w:color w:val="0000FF"/>
                <w:sz w:val="17"/>
              </w:rPr>
              <w:t xml:space="preserve"> </w:t>
            </w:r>
            <w:r>
              <w:rPr>
                <w:b/>
                <w:color w:val="0000FF"/>
                <w:spacing w:val="-5"/>
                <w:sz w:val="17"/>
              </w:rPr>
              <w:t>PY</w:t>
            </w:r>
          </w:p>
          <w:p w14:paraId="138DC591" w14:textId="77777777" w:rsidR="00631629" w:rsidRDefault="00631629" w:rsidP="00780808">
            <w:pPr>
              <w:pStyle w:val="TableParagraph"/>
              <w:tabs>
                <w:tab w:val="left" w:pos="1369"/>
                <w:tab w:val="left" w:pos="2298"/>
              </w:tabs>
              <w:spacing w:before="18"/>
              <w:ind w:left="200"/>
              <w:jc w:val="left"/>
              <w:rPr>
                <w:b/>
                <w:sz w:val="17"/>
              </w:rPr>
            </w:pPr>
            <w:r>
              <w:rPr>
                <w:b/>
                <w:color w:val="FF0000"/>
                <w:sz w:val="17"/>
              </w:rPr>
              <w:t xml:space="preserve">MN </w:t>
            </w:r>
            <w:r>
              <w:rPr>
                <w:b/>
                <w:color w:val="FF0000"/>
                <w:spacing w:val="-4"/>
                <w:sz w:val="17"/>
              </w:rPr>
              <w:t>Goal</w:t>
            </w:r>
            <w:r>
              <w:rPr>
                <w:b/>
                <w:color w:val="FF0000"/>
                <w:sz w:val="17"/>
              </w:rPr>
              <w:tab/>
            </w:r>
            <w:r>
              <w:rPr>
                <w:b/>
                <w:color w:val="0000FF"/>
                <w:spacing w:val="-4"/>
                <w:sz w:val="17"/>
              </w:rPr>
              <w:t>2021</w:t>
            </w:r>
            <w:r>
              <w:rPr>
                <w:b/>
                <w:color w:val="0000FF"/>
                <w:sz w:val="17"/>
              </w:rPr>
              <w:tab/>
            </w:r>
            <w:r>
              <w:rPr>
                <w:b/>
                <w:spacing w:val="-2"/>
                <w:sz w:val="17"/>
              </w:rPr>
              <w:t>Percent</w:t>
            </w:r>
          </w:p>
        </w:tc>
        <w:tc>
          <w:tcPr>
            <w:tcW w:w="1031" w:type="dxa"/>
          </w:tcPr>
          <w:p w14:paraId="40E10B97" w14:textId="77777777" w:rsidR="00631629" w:rsidRDefault="00631629" w:rsidP="00780808">
            <w:pPr>
              <w:pStyle w:val="TableParagraph"/>
              <w:spacing w:before="46"/>
              <w:ind w:left="101"/>
              <w:jc w:val="left"/>
              <w:rPr>
                <w:b/>
                <w:sz w:val="17"/>
              </w:rPr>
            </w:pPr>
            <w:r>
              <w:rPr>
                <w:b/>
                <w:color w:val="0000FF"/>
                <w:sz w:val="17"/>
              </w:rPr>
              <w:t xml:space="preserve">PY 2021 </w:t>
            </w:r>
            <w:r>
              <w:rPr>
                <w:b/>
                <w:color w:val="0000FF"/>
                <w:spacing w:val="-5"/>
                <w:sz w:val="17"/>
              </w:rPr>
              <w:t>ISY</w:t>
            </w:r>
          </w:p>
          <w:p w14:paraId="14867760" w14:textId="77777777" w:rsidR="00631629" w:rsidRDefault="00631629" w:rsidP="00780808">
            <w:pPr>
              <w:pStyle w:val="TableParagraph"/>
              <w:spacing w:before="5" w:line="220" w:lineRule="atLeast"/>
              <w:ind w:left="182" w:hanging="53"/>
              <w:jc w:val="left"/>
              <w:rPr>
                <w:b/>
                <w:sz w:val="17"/>
              </w:rPr>
            </w:pPr>
            <w:r>
              <w:rPr>
                <w:b/>
                <w:color w:val="0000FF"/>
                <w:spacing w:val="-2"/>
                <w:sz w:val="17"/>
              </w:rPr>
              <w:t>Homeless/</w:t>
            </w:r>
            <w:r>
              <w:rPr>
                <w:b/>
                <w:color w:val="0000FF"/>
                <w:spacing w:val="40"/>
                <w:sz w:val="17"/>
              </w:rPr>
              <w:t xml:space="preserve"> </w:t>
            </w:r>
            <w:r>
              <w:rPr>
                <w:b/>
                <w:color w:val="0000FF"/>
                <w:spacing w:val="-2"/>
                <w:sz w:val="17"/>
              </w:rPr>
              <w:t>Runaway</w:t>
            </w:r>
          </w:p>
        </w:tc>
        <w:tc>
          <w:tcPr>
            <w:tcW w:w="1029" w:type="dxa"/>
          </w:tcPr>
          <w:p w14:paraId="059E5759" w14:textId="77777777" w:rsidR="00631629" w:rsidRDefault="00631629" w:rsidP="00780808">
            <w:pPr>
              <w:pStyle w:val="TableParagraph"/>
              <w:spacing w:before="51"/>
              <w:ind w:left="0"/>
              <w:jc w:val="left"/>
              <w:rPr>
                <w:sz w:val="17"/>
              </w:rPr>
            </w:pPr>
          </w:p>
          <w:p w14:paraId="2689B106" w14:textId="77777777" w:rsidR="00631629" w:rsidRDefault="00631629" w:rsidP="00780808">
            <w:pPr>
              <w:pStyle w:val="TableParagraph"/>
              <w:spacing w:line="220" w:lineRule="atLeast"/>
              <w:ind w:left="198" w:hanging="123"/>
              <w:jc w:val="left"/>
              <w:rPr>
                <w:b/>
                <w:sz w:val="17"/>
              </w:rPr>
            </w:pPr>
            <w:r>
              <w:rPr>
                <w:b/>
                <w:sz w:val="17"/>
              </w:rPr>
              <w:t>Pct.</w:t>
            </w:r>
            <w:r>
              <w:rPr>
                <w:b/>
                <w:spacing w:val="-10"/>
                <w:sz w:val="17"/>
              </w:rPr>
              <w:t xml:space="preserve"> </w:t>
            </w:r>
            <w:r>
              <w:rPr>
                <w:b/>
                <w:sz w:val="17"/>
              </w:rPr>
              <w:t>Of</w:t>
            </w:r>
            <w:r>
              <w:rPr>
                <w:b/>
                <w:spacing w:val="-10"/>
                <w:sz w:val="17"/>
              </w:rPr>
              <w:t xml:space="preserve"> </w:t>
            </w:r>
            <w:r>
              <w:rPr>
                <w:b/>
                <w:sz w:val="17"/>
              </w:rPr>
              <w:t>PY21</w:t>
            </w:r>
            <w:r>
              <w:rPr>
                <w:b/>
                <w:spacing w:val="40"/>
                <w:sz w:val="17"/>
              </w:rPr>
              <w:t xml:space="preserve"> </w:t>
            </w:r>
            <w:r>
              <w:rPr>
                <w:b/>
                <w:sz w:val="17"/>
              </w:rPr>
              <w:t>MN</w:t>
            </w:r>
            <w:r>
              <w:rPr>
                <w:b/>
                <w:spacing w:val="-2"/>
                <w:sz w:val="17"/>
              </w:rPr>
              <w:t xml:space="preserve"> </w:t>
            </w:r>
            <w:r>
              <w:rPr>
                <w:b/>
                <w:sz w:val="17"/>
              </w:rPr>
              <w:t>Goal</w:t>
            </w:r>
          </w:p>
        </w:tc>
      </w:tr>
      <w:tr w:rsidR="00631629" w14:paraId="1DAD2A27" w14:textId="77777777" w:rsidTr="00780808">
        <w:trPr>
          <w:trHeight w:val="739"/>
        </w:trPr>
        <w:tc>
          <w:tcPr>
            <w:tcW w:w="3072" w:type="dxa"/>
            <w:tcBorders>
              <w:bottom w:val="single" w:sz="8" w:space="0" w:color="000000"/>
            </w:tcBorders>
          </w:tcPr>
          <w:p w14:paraId="6EDA3294" w14:textId="77777777" w:rsidR="00631629" w:rsidRDefault="00631629" w:rsidP="00780808">
            <w:pPr>
              <w:pStyle w:val="TableParagraph"/>
              <w:spacing w:line="235" w:lineRule="exact"/>
              <w:ind w:left="30"/>
              <w:jc w:val="left"/>
              <w:rPr>
                <w:sz w:val="20"/>
              </w:rPr>
            </w:pPr>
            <w:r>
              <w:rPr>
                <w:sz w:val="20"/>
              </w:rPr>
              <w:t>Youth</w:t>
            </w:r>
            <w:r>
              <w:rPr>
                <w:spacing w:val="6"/>
                <w:sz w:val="20"/>
              </w:rPr>
              <w:t xml:space="preserve"> </w:t>
            </w:r>
            <w:r>
              <w:rPr>
                <w:spacing w:val="-2"/>
                <w:sz w:val="20"/>
              </w:rPr>
              <w:t>Education/Employment/</w:t>
            </w:r>
          </w:p>
          <w:p w14:paraId="43D33CB2" w14:textId="77777777" w:rsidR="00631629" w:rsidRDefault="00631629" w:rsidP="00780808">
            <w:pPr>
              <w:pStyle w:val="TableParagraph"/>
              <w:spacing w:line="260" w:lineRule="atLeast"/>
              <w:ind w:left="30"/>
              <w:jc w:val="left"/>
              <w:rPr>
                <w:sz w:val="20"/>
              </w:rPr>
            </w:pPr>
            <w:r>
              <w:rPr>
                <w:sz w:val="20"/>
              </w:rPr>
              <w:t xml:space="preserve">Training Rate Second Quarter After Exit </w:t>
            </w:r>
            <w:r>
              <w:rPr>
                <w:color w:val="FF0000"/>
                <w:sz w:val="20"/>
              </w:rPr>
              <w:t>(7/1/20 to 6/30/21)</w:t>
            </w:r>
          </w:p>
        </w:tc>
        <w:tc>
          <w:tcPr>
            <w:tcW w:w="1031" w:type="dxa"/>
            <w:tcBorders>
              <w:bottom w:val="single" w:sz="8" w:space="0" w:color="000000"/>
              <w:right w:val="single" w:sz="8" w:space="0" w:color="000000"/>
            </w:tcBorders>
          </w:tcPr>
          <w:p w14:paraId="19CC45EB" w14:textId="77777777" w:rsidR="00631629" w:rsidRDefault="00631629" w:rsidP="00780808">
            <w:pPr>
              <w:pStyle w:val="TableParagraph"/>
              <w:spacing w:before="243"/>
              <w:ind w:left="36"/>
              <w:rPr>
                <w:b/>
                <w:sz w:val="20"/>
              </w:rPr>
            </w:pPr>
            <w:r>
              <w:rPr>
                <w:b/>
                <w:spacing w:val="-2"/>
                <w:sz w:val="20"/>
              </w:rPr>
              <w:t>76.0%</w:t>
            </w:r>
          </w:p>
        </w:tc>
        <w:tc>
          <w:tcPr>
            <w:tcW w:w="1030" w:type="dxa"/>
            <w:tcBorders>
              <w:left w:val="single" w:sz="8" w:space="0" w:color="000000"/>
              <w:bottom w:val="single" w:sz="8" w:space="0" w:color="000000"/>
              <w:right w:val="single" w:sz="8" w:space="0" w:color="000000"/>
            </w:tcBorders>
          </w:tcPr>
          <w:p w14:paraId="4CA30643" w14:textId="77777777" w:rsidR="00631629" w:rsidRDefault="00631629" w:rsidP="00780808">
            <w:pPr>
              <w:pStyle w:val="TableParagraph"/>
              <w:spacing w:before="243"/>
              <w:ind w:left="46"/>
              <w:rPr>
                <w:b/>
                <w:sz w:val="20"/>
              </w:rPr>
            </w:pPr>
            <w:r>
              <w:rPr>
                <w:b/>
                <w:color w:val="0000FF"/>
                <w:spacing w:val="-2"/>
                <w:sz w:val="20"/>
              </w:rPr>
              <w:t>67.5%</w:t>
            </w:r>
          </w:p>
        </w:tc>
        <w:tc>
          <w:tcPr>
            <w:tcW w:w="1029" w:type="dxa"/>
            <w:tcBorders>
              <w:left w:val="single" w:sz="8" w:space="0" w:color="000000"/>
              <w:bottom w:val="single" w:sz="8" w:space="0" w:color="000000"/>
            </w:tcBorders>
          </w:tcPr>
          <w:p w14:paraId="25341388" w14:textId="77777777" w:rsidR="00631629" w:rsidRDefault="00631629" w:rsidP="00780808">
            <w:pPr>
              <w:pStyle w:val="TableParagraph"/>
              <w:spacing w:before="243"/>
              <w:ind w:right="3"/>
              <w:rPr>
                <w:b/>
                <w:sz w:val="20"/>
              </w:rPr>
            </w:pPr>
            <w:r>
              <w:rPr>
                <w:b/>
                <w:spacing w:val="-2"/>
                <w:sz w:val="20"/>
              </w:rPr>
              <w:t>88.8%</w:t>
            </w:r>
          </w:p>
        </w:tc>
        <w:tc>
          <w:tcPr>
            <w:tcW w:w="1031" w:type="dxa"/>
            <w:tcBorders>
              <w:bottom w:val="single" w:sz="8" w:space="0" w:color="000000"/>
              <w:right w:val="single" w:sz="8" w:space="0" w:color="000000"/>
            </w:tcBorders>
          </w:tcPr>
          <w:p w14:paraId="59DDFE0E" w14:textId="77777777" w:rsidR="00631629" w:rsidRPr="0016490C" w:rsidRDefault="00631629" w:rsidP="00780808">
            <w:pPr>
              <w:pStyle w:val="TableParagraph"/>
              <w:spacing w:before="243"/>
              <w:ind w:left="37"/>
              <w:rPr>
                <w:b/>
                <w:bCs/>
                <w:sz w:val="20"/>
              </w:rPr>
            </w:pPr>
            <w:r w:rsidRPr="0016490C">
              <w:rPr>
                <w:b/>
                <w:bCs/>
                <w:color w:val="0000FF"/>
                <w:spacing w:val="-2"/>
                <w:sz w:val="20"/>
              </w:rPr>
              <w:t>61.5%</w:t>
            </w:r>
          </w:p>
        </w:tc>
        <w:tc>
          <w:tcPr>
            <w:tcW w:w="1029" w:type="dxa"/>
            <w:tcBorders>
              <w:left w:val="single" w:sz="8" w:space="0" w:color="000000"/>
              <w:bottom w:val="single" w:sz="8" w:space="0" w:color="000000"/>
            </w:tcBorders>
          </w:tcPr>
          <w:p w14:paraId="34683B06" w14:textId="77777777" w:rsidR="00631629" w:rsidRDefault="00631629" w:rsidP="00780808">
            <w:pPr>
              <w:pStyle w:val="TableParagraph"/>
              <w:spacing w:before="243"/>
              <w:ind w:right="4"/>
              <w:rPr>
                <w:b/>
                <w:sz w:val="20"/>
              </w:rPr>
            </w:pPr>
            <w:r>
              <w:rPr>
                <w:b/>
                <w:spacing w:val="-2"/>
                <w:sz w:val="20"/>
              </w:rPr>
              <w:t>80.9%</w:t>
            </w:r>
          </w:p>
        </w:tc>
      </w:tr>
      <w:tr w:rsidR="00631629" w14:paraId="7BC835C8" w14:textId="77777777" w:rsidTr="00780808">
        <w:trPr>
          <w:trHeight w:val="734"/>
        </w:trPr>
        <w:tc>
          <w:tcPr>
            <w:tcW w:w="3072" w:type="dxa"/>
            <w:tcBorders>
              <w:top w:val="single" w:sz="8" w:space="0" w:color="000000"/>
              <w:bottom w:val="single" w:sz="8" w:space="0" w:color="000000"/>
            </w:tcBorders>
          </w:tcPr>
          <w:p w14:paraId="1736CCE6" w14:textId="77777777" w:rsidR="00631629" w:rsidRDefault="00631629" w:rsidP="00780808">
            <w:pPr>
              <w:pStyle w:val="TableParagraph"/>
              <w:spacing w:line="230" w:lineRule="exact"/>
              <w:ind w:left="30"/>
              <w:jc w:val="left"/>
              <w:rPr>
                <w:sz w:val="20"/>
              </w:rPr>
            </w:pPr>
            <w:r>
              <w:rPr>
                <w:sz w:val="20"/>
              </w:rPr>
              <w:t>Youth</w:t>
            </w:r>
            <w:r>
              <w:rPr>
                <w:spacing w:val="6"/>
                <w:sz w:val="20"/>
              </w:rPr>
              <w:t xml:space="preserve"> </w:t>
            </w:r>
            <w:r>
              <w:rPr>
                <w:spacing w:val="-2"/>
                <w:sz w:val="20"/>
              </w:rPr>
              <w:t>Education/Employment/</w:t>
            </w:r>
          </w:p>
          <w:p w14:paraId="2C5F45E8" w14:textId="77777777" w:rsidR="00631629" w:rsidRDefault="00631629" w:rsidP="00780808">
            <w:pPr>
              <w:pStyle w:val="TableParagraph"/>
              <w:spacing w:line="260" w:lineRule="atLeast"/>
              <w:ind w:left="30"/>
              <w:jc w:val="left"/>
              <w:rPr>
                <w:sz w:val="20"/>
              </w:rPr>
            </w:pPr>
            <w:r>
              <w:rPr>
                <w:sz w:val="20"/>
              </w:rPr>
              <w:t xml:space="preserve">Training Rate Fourth Quarter After Exit </w:t>
            </w:r>
            <w:r>
              <w:rPr>
                <w:color w:val="FF0000"/>
                <w:sz w:val="20"/>
              </w:rPr>
              <w:t>(1/1/20 to 12/31/20)</w:t>
            </w:r>
          </w:p>
        </w:tc>
        <w:tc>
          <w:tcPr>
            <w:tcW w:w="1031" w:type="dxa"/>
            <w:tcBorders>
              <w:top w:val="single" w:sz="8" w:space="0" w:color="000000"/>
              <w:bottom w:val="single" w:sz="8" w:space="0" w:color="000000"/>
              <w:right w:val="single" w:sz="8" w:space="0" w:color="000000"/>
            </w:tcBorders>
          </w:tcPr>
          <w:p w14:paraId="5E09B184" w14:textId="77777777" w:rsidR="00631629" w:rsidRDefault="00631629" w:rsidP="00780808">
            <w:pPr>
              <w:pStyle w:val="TableParagraph"/>
              <w:spacing w:before="238"/>
              <w:ind w:left="36"/>
              <w:rPr>
                <w:b/>
                <w:sz w:val="20"/>
              </w:rPr>
            </w:pPr>
            <w:r>
              <w:rPr>
                <w:b/>
                <w:spacing w:val="-2"/>
                <w:sz w:val="20"/>
              </w:rPr>
              <w:t>74.0%</w:t>
            </w:r>
          </w:p>
        </w:tc>
        <w:tc>
          <w:tcPr>
            <w:tcW w:w="1030" w:type="dxa"/>
            <w:tcBorders>
              <w:top w:val="single" w:sz="8" w:space="0" w:color="000000"/>
              <w:left w:val="single" w:sz="8" w:space="0" w:color="000000"/>
              <w:bottom w:val="single" w:sz="8" w:space="0" w:color="000000"/>
              <w:right w:val="single" w:sz="8" w:space="0" w:color="000000"/>
            </w:tcBorders>
          </w:tcPr>
          <w:p w14:paraId="34EC05CC" w14:textId="77777777" w:rsidR="00631629" w:rsidRDefault="00631629" w:rsidP="00780808">
            <w:pPr>
              <w:pStyle w:val="TableParagraph"/>
              <w:spacing w:before="238"/>
              <w:ind w:left="46"/>
              <w:rPr>
                <w:b/>
                <w:sz w:val="20"/>
              </w:rPr>
            </w:pPr>
            <w:r>
              <w:rPr>
                <w:b/>
                <w:color w:val="0000FF"/>
                <w:spacing w:val="-2"/>
                <w:sz w:val="20"/>
              </w:rPr>
              <w:t>70.7%</w:t>
            </w:r>
          </w:p>
        </w:tc>
        <w:tc>
          <w:tcPr>
            <w:tcW w:w="1029" w:type="dxa"/>
            <w:tcBorders>
              <w:top w:val="single" w:sz="8" w:space="0" w:color="000000"/>
              <w:left w:val="single" w:sz="8" w:space="0" w:color="000000"/>
              <w:bottom w:val="single" w:sz="8" w:space="0" w:color="000000"/>
            </w:tcBorders>
          </w:tcPr>
          <w:p w14:paraId="5DA72BB7" w14:textId="77777777" w:rsidR="00631629" w:rsidRDefault="00631629" w:rsidP="00780808">
            <w:pPr>
              <w:pStyle w:val="TableParagraph"/>
              <w:spacing w:before="238"/>
              <w:ind w:right="3"/>
              <w:rPr>
                <w:b/>
                <w:sz w:val="20"/>
              </w:rPr>
            </w:pPr>
            <w:r>
              <w:rPr>
                <w:b/>
                <w:spacing w:val="-2"/>
                <w:sz w:val="20"/>
              </w:rPr>
              <w:t>95.5%</w:t>
            </w:r>
          </w:p>
        </w:tc>
        <w:tc>
          <w:tcPr>
            <w:tcW w:w="1031" w:type="dxa"/>
            <w:tcBorders>
              <w:top w:val="single" w:sz="8" w:space="0" w:color="000000"/>
              <w:bottom w:val="single" w:sz="8" w:space="0" w:color="000000"/>
              <w:right w:val="single" w:sz="8" w:space="0" w:color="000000"/>
            </w:tcBorders>
          </w:tcPr>
          <w:p w14:paraId="7144E5B1" w14:textId="77777777" w:rsidR="00631629" w:rsidRPr="0016490C" w:rsidRDefault="00631629" w:rsidP="00780808">
            <w:pPr>
              <w:pStyle w:val="TableParagraph"/>
              <w:spacing w:before="238"/>
              <w:ind w:left="37"/>
              <w:rPr>
                <w:b/>
                <w:bCs/>
                <w:sz w:val="20"/>
              </w:rPr>
            </w:pPr>
            <w:r w:rsidRPr="0016490C">
              <w:rPr>
                <w:b/>
                <w:bCs/>
                <w:color w:val="0000FF"/>
                <w:spacing w:val="-2"/>
                <w:sz w:val="20"/>
              </w:rPr>
              <w:t>85.2%</w:t>
            </w:r>
          </w:p>
        </w:tc>
        <w:tc>
          <w:tcPr>
            <w:tcW w:w="1029" w:type="dxa"/>
            <w:tcBorders>
              <w:top w:val="single" w:sz="8" w:space="0" w:color="000000"/>
              <w:left w:val="single" w:sz="8" w:space="0" w:color="000000"/>
              <w:bottom w:val="single" w:sz="8" w:space="0" w:color="000000"/>
            </w:tcBorders>
          </w:tcPr>
          <w:p w14:paraId="7B2CABD0" w14:textId="77777777" w:rsidR="00631629" w:rsidRDefault="00631629" w:rsidP="00780808">
            <w:pPr>
              <w:pStyle w:val="TableParagraph"/>
              <w:spacing w:before="238"/>
              <w:ind w:right="2"/>
              <w:rPr>
                <w:b/>
                <w:sz w:val="20"/>
              </w:rPr>
            </w:pPr>
            <w:r>
              <w:rPr>
                <w:b/>
                <w:spacing w:val="-2"/>
                <w:sz w:val="20"/>
              </w:rPr>
              <w:t>115.1%</w:t>
            </w:r>
          </w:p>
        </w:tc>
      </w:tr>
      <w:tr w:rsidR="00631629" w14:paraId="20C71F40" w14:textId="77777777" w:rsidTr="00780808">
        <w:trPr>
          <w:trHeight w:val="477"/>
        </w:trPr>
        <w:tc>
          <w:tcPr>
            <w:tcW w:w="3072" w:type="dxa"/>
            <w:tcBorders>
              <w:top w:val="single" w:sz="8" w:space="0" w:color="000000"/>
              <w:bottom w:val="single" w:sz="8" w:space="0" w:color="000000"/>
            </w:tcBorders>
          </w:tcPr>
          <w:p w14:paraId="4AC43729" w14:textId="77777777" w:rsidR="00631629" w:rsidRDefault="00631629" w:rsidP="00780808">
            <w:pPr>
              <w:pStyle w:val="TableParagraph"/>
              <w:spacing w:line="230" w:lineRule="exact"/>
              <w:ind w:left="30"/>
              <w:jc w:val="left"/>
              <w:rPr>
                <w:sz w:val="20"/>
              </w:rPr>
            </w:pPr>
            <w:r>
              <w:rPr>
                <w:sz w:val="20"/>
              </w:rPr>
              <w:t>Credential</w:t>
            </w:r>
            <w:r>
              <w:rPr>
                <w:spacing w:val="14"/>
                <w:sz w:val="20"/>
              </w:rPr>
              <w:t xml:space="preserve"> </w:t>
            </w:r>
            <w:r>
              <w:rPr>
                <w:sz w:val="20"/>
              </w:rPr>
              <w:t>Attainment</w:t>
            </w:r>
            <w:r>
              <w:rPr>
                <w:spacing w:val="13"/>
                <w:sz w:val="20"/>
              </w:rPr>
              <w:t xml:space="preserve"> </w:t>
            </w:r>
            <w:r>
              <w:rPr>
                <w:spacing w:val="-4"/>
                <w:sz w:val="20"/>
              </w:rPr>
              <w:t>Rate</w:t>
            </w:r>
          </w:p>
          <w:p w14:paraId="64850353" w14:textId="77777777" w:rsidR="00631629" w:rsidRDefault="00631629" w:rsidP="00780808">
            <w:pPr>
              <w:pStyle w:val="TableParagraph"/>
              <w:spacing w:before="22" w:line="205" w:lineRule="exact"/>
              <w:ind w:left="30"/>
              <w:jc w:val="left"/>
              <w:rPr>
                <w:sz w:val="20"/>
              </w:rPr>
            </w:pPr>
            <w:r>
              <w:rPr>
                <w:color w:val="FF0000"/>
                <w:sz w:val="20"/>
              </w:rPr>
              <w:t>(1/1/2020</w:t>
            </w:r>
            <w:r>
              <w:rPr>
                <w:color w:val="FF0000"/>
                <w:spacing w:val="9"/>
                <w:sz w:val="20"/>
              </w:rPr>
              <w:t xml:space="preserve"> </w:t>
            </w:r>
            <w:r>
              <w:rPr>
                <w:color w:val="FF0000"/>
                <w:sz w:val="20"/>
              </w:rPr>
              <w:t>to</w:t>
            </w:r>
            <w:r>
              <w:rPr>
                <w:color w:val="FF0000"/>
                <w:spacing w:val="9"/>
                <w:sz w:val="20"/>
              </w:rPr>
              <w:t xml:space="preserve"> </w:t>
            </w:r>
            <w:r>
              <w:rPr>
                <w:color w:val="FF0000"/>
                <w:spacing w:val="-2"/>
                <w:sz w:val="20"/>
              </w:rPr>
              <w:t>12/31/20)</w:t>
            </w:r>
          </w:p>
        </w:tc>
        <w:tc>
          <w:tcPr>
            <w:tcW w:w="1031" w:type="dxa"/>
            <w:tcBorders>
              <w:top w:val="single" w:sz="8" w:space="0" w:color="000000"/>
              <w:bottom w:val="single" w:sz="8" w:space="0" w:color="000000"/>
              <w:right w:val="single" w:sz="8" w:space="0" w:color="000000"/>
            </w:tcBorders>
          </w:tcPr>
          <w:p w14:paraId="5DDD626A" w14:textId="77777777" w:rsidR="00631629" w:rsidRDefault="00631629" w:rsidP="00780808">
            <w:pPr>
              <w:pStyle w:val="TableParagraph"/>
              <w:spacing w:before="108"/>
              <w:ind w:left="36"/>
              <w:rPr>
                <w:b/>
                <w:sz w:val="20"/>
              </w:rPr>
            </w:pPr>
            <w:r>
              <w:rPr>
                <w:b/>
                <w:spacing w:val="-2"/>
                <w:sz w:val="20"/>
              </w:rPr>
              <w:t>62.5%</w:t>
            </w:r>
          </w:p>
        </w:tc>
        <w:tc>
          <w:tcPr>
            <w:tcW w:w="1030" w:type="dxa"/>
            <w:tcBorders>
              <w:top w:val="single" w:sz="8" w:space="0" w:color="000000"/>
              <w:left w:val="single" w:sz="8" w:space="0" w:color="000000"/>
              <w:bottom w:val="single" w:sz="8" w:space="0" w:color="000000"/>
              <w:right w:val="single" w:sz="8" w:space="0" w:color="000000"/>
            </w:tcBorders>
          </w:tcPr>
          <w:p w14:paraId="11155F7E" w14:textId="77777777" w:rsidR="00631629" w:rsidRDefault="00631629" w:rsidP="00780808">
            <w:pPr>
              <w:pStyle w:val="TableParagraph"/>
              <w:spacing w:before="108"/>
              <w:ind w:left="47"/>
              <w:rPr>
                <w:b/>
                <w:sz w:val="20"/>
              </w:rPr>
            </w:pPr>
            <w:r>
              <w:rPr>
                <w:b/>
                <w:color w:val="0000FF"/>
                <w:spacing w:val="-2"/>
                <w:sz w:val="20"/>
              </w:rPr>
              <w:t>53.2%</w:t>
            </w:r>
          </w:p>
        </w:tc>
        <w:tc>
          <w:tcPr>
            <w:tcW w:w="1029" w:type="dxa"/>
            <w:tcBorders>
              <w:top w:val="single" w:sz="8" w:space="0" w:color="000000"/>
              <w:left w:val="single" w:sz="8" w:space="0" w:color="000000"/>
              <w:bottom w:val="single" w:sz="8" w:space="0" w:color="000000"/>
            </w:tcBorders>
          </w:tcPr>
          <w:p w14:paraId="7BFD1639" w14:textId="77777777" w:rsidR="00631629" w:rsidRDefault="00631629" w:rsidP="00780808">
            <w:pPr>
              <w:pStyle w:val="TableParagraph"/>
              <w:spacing w:before="108"/>
              <w:ind w:right="3"/>
              <w:rPr>
                <w:b/>
                <w:sz w:val="20"/>
              </w:rPr>
            </w:pPr>
            <w:r>
              <w:rPr>
                <w:b/>
                <w:spacing w:val="-2"/>
                <w:sz w:val="20"/>
              </w:rPr>
              <w:t>85.1%</w:t>
            </w:r>
          </w:p>
        </w:tc>
        <w:tc>
          <w:tcPr>
            <w:tcW w:w="1031" w:type="dxa"/>
            <w:tcBorders>
              <w:top w:val="single" w:sz="8" w:space="0" w:color="000000"/>
              <w:bottom w:val="single" w:sz="8" w:space="0" w:color="000000"/>
              <w:right w:val="single" w:sz="8" w:space="0" w:color="000000"/>
            </w:tcBorders>
          </w:tcPr>
          <w:p w14:paraId="374A846A" w14:textId="77777777" w:rsidR="00631629" w:rsidRPr="0016490C" w:rsidRDefault="00631629" w:rsidP="00780808">
            <w:pPr>
              <w:pStyle w:val="TableParagraph"/>
              <w:spacing w:before="108"/>
              <w:ind w:left="37"/>
              <w:rPr>
                <w:b/>
                <w:bCs/>
                <w:sz w:val="20"/>
              </w:rPr>
            </w:pPr>
            <w:r w:rsidRPr="0016490C">
              <w:rPr>
                <w:b/>
                <w:bCs/>
                <w:color w:val="0000FF"/>
                <w:spacing w:val="-2"/>
                <w:sz w:val="20"/>
              </w:rPr>
              <w:t>51.9%</w:t>
            </w:r>
          </w:p>
        </w:tc>
        <w:tc>
          <w:tcPr>
            <w:tcW w:w="1029" w:type="dxa"/>
            <w:tcBorders>
              <w:top w:val="single" w:sz="8" w:space="0" w:color="000000"/>
              <w:left w:val="single" w:sz="8" w:space="0" w:color="000000"/>
              <w:bottom w:val="single" w:sz="8" w:space="0" w:color="000000"/>
            </w:tcBorders>
          </w:tcPr>
          <w:p w14:paraId="40C6AC27" w14:textId="77777777" w:rsidR="00631629" w:rsidRDefault="00631629" w:rsidP="00780808">
            <w:pPr>
              <w:pStyle w:val="TableParagraph"/>
              <w:spacing w:before="108"/>
              <w:ind w:right="4"/>
              <w:rPr>
                <w:b/>
                <w:sz w:val="20"/>
              </w:rPr>
            </w:pPr>
            <w:r>
              <w:rPr>
                <w:b/>
                <w:spacing w:val="-2"/>
                <w:sz w:val="20"/>
              </w:rPr>
              <w:t>83.0%</w:t>
            </w:r>
          </w:p>
        </w:tc>
      </w:tr>
      <w:tr w:rsidR="00631629" w14:paraId="17558D96" w14:textId="77777777" w:rsidTr="00780808">
        <w:trPr>
          <w:trHeight w:val="493"/>
        </w:trPr>
        <w:tc>
          <w:tcPr>
            <w:tcW w:w="3072" w:type="dxa"/>
            <w:tcBorders>
              <w:top w:val="single" w:sz="8" w:space="0" w:color="000000"/>
              <w:bottom w:val="single" w:sz="8" w:space="0" w:color="000000"/>
            </w:tcBorders>
          </w:tcPr>
          <w:p w14:paraId="12068DE1" w14:textId="77777777" w:rsidR="00631629" w:rsidRDefault="00631629" w:rsidP="00780808">
            <w:pPr>
              <w:pStyle w:val="TableParagraph"/>
              <w:spacing w:before="2"/>
              <w:ind w:left="30"/>
              <w:jc w:val="left"/>
              <w:rPr>
                <w:sz w:val="20"/>
              </w:rPr>
            </w:pPr>
            <w:r>
              <w:rPr>
                <w:sz w:val="20"/>
              </w:rPr>
              <w:t>Measurable</w:t>
            </w:r>
            <w:r>
              <w:rPr>
                <w:spacing w:val="9"/>
                <w:sz w:val="20"/>
              </w:rPr>
              <w:t xml:space="preserve"> </w:t>
            </w:r>
            <w:r>
              <w:rPr>
                <w:sz w:val="20"/>
              </w:rPr>
              <w:t>Skills</w:t>
            </w:r>
            <w:r>
              <w:rPr>
                <w:spacing w:val="10"/>
                <w:sz w:val="20"/>
              </w:rPr>
              <w:t xml:space="preserve"> </w:t>
            </w:r>
            <w:r>
              <w:rPr>
                <w:sz w:val="20"/>
              </w:rPr>
              <w:t>Gain</w:t>
            </w:r>
            <w:r>
              <w:rPr>
                <w:spacing w:val="21"/>
                <w:sz w:val="20"/>
              </w:rPr>
              <w:t xml:space="preserve"> </w:t>
            </w:r>
            <w:r>
              <w:rPr>
                <w:color w:val="FF0000"/>
                <w:sz w:val="20"/>
              </w:rPr>
              <w:t>(7/1/21</w:t>
            </w:r>
            <w:r>
              <w:rPr>
                <w:color w:val="FF0000"/>
                <w:spacing w:val="10"/>
                <w:sz w:val="20"/>
              </w:rPr>
              <w:t xml:space="preserve"> </w:t>
            </w:r>
            <w:r>
              <w:rPr>
                <w:color w:val="FF0000"/>
                <w:spacing w:val="-5"/>
                <w:sz w:val="20"/>
              </w:rPr>
              <w:t>to</w:t>
            </w:r>
          </w:p>
          <w:p w14:paraId="207DA9FC" w14:textId="77777777" w:rsidR="00631629" w:rsidRDefault="00631629" w:rsidP="00780808">
            <w:pPr>
              <w:pStyle w:val="TableParagraph"/>
              <w:spacing w:before="22" w:line="205" w:lineRule="exact"/>
              <w:ind w:left="30"/>
              <w:jc w:val="left"/>
              <w:rPr>
                <w:sz w:val="20"/>
              </w:rPr>
            </w:pPr>
            <w:r>
              <w:rPr>
                <w:color w:val="FF0000"/>
                <w:spacing w:val="-2"/>
                <w:sz w:val="20"/>
              </w:rPr>
              <w:t>6/30/22)</w:t>
            </w:r>
          </w:p>
        </w:tc>
        <w:tc>
          <w:tcPr>
            <w:tcW w:w="1031" w:type="dxa"/>
            <w:tcBorders>
              <w:top w:val="single" w:sz="8" w:space="0" w:color="000000"/>
              <w:bottom w:val="single" w:sz="8" w:space="0" w:color="000000"/>
              <w:right w:val="single" w:sz="8" w:space="0" w:color="000000"/>
            </w:tcBorders>
          </w:tcPr>
          <w:p w14:paraId="0FEEF9B3" w14:textId="77777777" w:rsidR="00631629" w:rsidRDefault="00631629" w:rsidP="00780808">
            <w:pPr>
              <w:pStyle w:val="TableParagraph"/>
              <w:spacing w:before="124"/>
              <w:ind w:left="36"/>
              <w:rPr>
                <w:b/>
                <w:sz w:val="20"/>
              </w:rPr>
            </w:pPr>
            <w:r>
              <w:rPr>
                <w:b/>
                <w:spacing w:val="-2"/>
                <w:sz w:val="20"/>
              </w:rPr>
              <w:t>49.0%</w:t>
            </w:r>
          </w:p>
        </w:tc>
        <w:tc>
          <w:tcPr>
            <w:tcW w:w="1030" w:type="dxa"/>
            <w:tcBorders>
              <w:top w:val="single" w:sz="8" w:space="0" w:color="000000"/>
              <w:left w:val="single" w:sz="8" w:space="0" w:color="000000"/>
              <w:bottom w:val="single" w:sz="8" w:space="0" w:color="000000"/>
              <w:right w:val="single" w:sz="8" w:space="0" w:color="000000"/>
            </w:tcBorders>
          </w:tcPr>
          <w:p w14:paraId="5DEDF0A3" w14:textId="77777777" w:rsidR="00631629" w:rsidRDefault="00631629" w:rsidP="00780808">
            <w:pPr>
              <w:pStyle w:val="TableParagraph"/>
              <w:spacing w:before="124"/>
              <w:ind w:left="47"/>
              <w:rPr>
                <w:b/>
                <w:sz w:val="20"/>
              </w:rPr>
            </w:pPr>
            <w:r>
              <w:rPr>
                <w:b/>
                <w:color w:val="0000FF"/>
                <w:spacing w:val="-2"/>
                <w:sz w:val="20"/>
              </w:rPr>
              <w:t>49.0%</w:t>
            </w:r>
          </w:p>
        </w:tc>
        <w:tc>
          <w:tcPr>
            <w:tcW w:w="1029" w:type="dxa"/>
            <w:tcBorders>
              <w:top w:val="single" w:sz="8" w:space="0" w:color="000000"/>
              <w:left w:val="single" w:sz="8" w:space="0" w:color="000000"/>
              <w:bottom w:val="single" w:sz="8" w:space="0" w:color="000000"/>
            </w:tcBorders>
          </w:tcPr>
          <w:p w14:paraId="0C35884A" w14:textId="77777777" w:rsidR="00631629" w:rsidRDefault="00631629" w:rsidP="00780808">
            <w:pPr>
              <w:pStyle w:val="TableParagraph"/>
              <w:spacing w:before="124"/>
              <w:rPr>
                <w:b/>
                <w:sz w:val="20"/>
              </w:rPr>
            </w:pPr>
            <w:r>
              <w:rPr>
                <w:b/>
                <w:spacing w:val="-2"/>
                <w:sz w:val="20"/>
              </w:rPr>
              <w:t>100.0%</w:t>
            </w:r>
          </w:p>
        </w:tc>
        <w:tc>
          <w:tcPr>
            <w:tcW w:w="1031" w:type="dxa"/>
            <w:tcBorders>
              <w:top w:val="single" w:sz="8" w:space="0" w:color="000000"/>
              <w:bottom w:val="single" w:sz="8" w:space="0" w:color="000000"/>
              <w:right w:val="single" w:sz="8" w:space="0" w:color="000000"/>
            </w:tcBorders>
          </w:tcPr>
          <w:p w14:paraId="7CBA4802" w14:textId="77777777" w:rsidR="00631629" w:rsidRPr="0016490C" w:rsidRDefault="00631629" w:rsidP="00780808">
            <w:pPr>
              <w:pStyle w:val="TableParagraph"/>
              <w:spacing w:before="124"/>
              <w:ind w:left="37"/>
              <w:rPr>
                <w:b/>
                <w:bCs/>
                <w:sz w:val="20"/>
              </w:rPr>
            </w:pPr>
            <w:r w:rsidRPr="0016490C">
              <w:rPr>
                <w:b/>
                <w:bCs/>
                <w:color w:val="0000FF"/>
                <w:spacing w:val="-2"/>
                <w:sz w:val="20"/>
              </w:rPr>
              <w:t>23.1%</w:t>
            </w:r>
          </w:p>
        </w:tc>
        <w:tc>
          <w:tcPr>
            <w:tcW w:w="1029" w:type="dxa"/>
            <w:tcBorders>
              <w:top w:val="single" w:sz="8" w:space="0" w:color="000000"/>
              <w:left w:val="single" w:sz="8" w:space="0" w:color="000000"/>
              <w:bottom w:val="single" w:sz="8" w:space="0" w:color="000000"/>
            </w:tcBorders>
          </w:tcPr>
          <w:p w14:paraId="11697FB9" w14:textId="77777777" w:rsidR="00631629" w:rsidRDefault="00631629" w:rsidP="00780808">
            <w:pPr>
              <w:pStyle w:val="TableParagraph"/>
              <w:spacing w:before="124"/>
              <w:ind w:right="4"/>
              <w:rPr>
                <w:b/>
                <w:sz w:val="20"/>
              </w:rPr>
            </w:pPr>
            <w:r>
              <w:rPr>
                <w:b/>
                <w:spacing w:val="-2"/>
                <w:sz w:val="20"/>
              </w:rPr>
              <w:t>47.1%</w:t>
            </w:r>
          </w:p>
        </w:tc>
      </w:tr>
      <w:tr w:rsidR="00631629" w14:paraId="48A4A900" w14:textId="77777777" w:rsidTr="00780808">
        <w:trPr>
          <w:trHeight w:val="748"/>
        </w:trPr>
        <w:tc>
          <w:tcPr>
            <w:tcW w:w="3072" w:type="dxa"/>
            <w:tcBorders>
              <w:top w:val="single" w:sz="8" w:space="0" w:color="000000"/>
            </w:tcBorders>
          </w:tcPr>
          <w:p w14:paraId="482581DE" w14:textId="77777777" w:rsidR="00631629" w:rsidRDefault="00631629" w:rsidP="00780808">
            <w:pPr>
              <w:pStyle w:val="TableParagraph"/>
              <w:spacing w:before="2" w:line="261" w:lineRule="auto"/>
              <w:ind w:left="30"/>
              <w:jc w:val="left"/>
              <w:rPr>
                <w:sz w:val="20"/>
              </w:rPr>
            </w:pPr>
            <w:r>
              <w:rPr>
                <w:sz w:val="20"/>
              </w:rPr>
              <w:t xml:space="preserve">Median Earnings Second Quarter After Exit </w:t>
            </w:r>
            <w:r>
              <w:rPr>
                <w:color w:val="FF0000"/>
                <w:sz w:val="20"/>
              </w:rPr>
              <w:t>(7/1/20 to 6/30/21)</w:t>
            </w:r>
          </w:p>
        </w:tc>
        <w:tc>
          <w:tcPr>
            <w:tcW w:w="1031" w:type="dxa"/>
            <w:tcBorders>
              <w:top w:val="single" w:sz="8" w:space="0" w:color="000000"/>
              <w:right w:val="single" w:sz="8" w:space="0" w:color="000000"/>
            </w:tcBorders>
          </w:tcPr>
          <w:p w14:paraId="61F3FB56" w14:textId="77777777" w:rsidR="00631629" w:rsidRDefault="00631629" w:rsidP="00780808">
            <w:pPr>
              <w:pStyle w:val="TableParagraph"/>
              <w:spacing w:before="15"/>
              <w:ind w:left="0"/>
              <w:jc w:val="left"/>
              <w:rPr>
                <w:sz w:val="20"/>
              </w:rPr>
            </w:pPr>
          </w:p>
          <w:p w14:paraId="67FDFC57" w14:textId="77777777" w:rsidR="00631629" w:rsidRDefault="00631629" w:rsidP="00780808">
            <w:pPr>
              <w:pStyle w:val="TableParagraph"/>
              <w:tabs>
                <w:tab w:val="left" w:pos="392"/>
              </w:tabs>
              <w:ind w:left="49"/>
              <w:rPr>
                <w:b/>
                <w:sz w:val="20"/>
              </w:rPr>
            </w:pPr>
            <w:r>
              <w:rPr>
                <w:b/>
                <w:spacing w:val="-10"/>
                <w:sz w:val="20"/>
              </w:rPr>
              <w:t>$</w:t>
            </w:r>
            <w:r>
              <w:rPr>
                <w:b/>
                <w:sz w:val="20"/>
              </w:rPr>
              <w:tab/>
            </w:r>
            <w:r>
              <w:rPr>
                <w:b/>
                <w:spacing w:val="-2"/>
                <w:sz w:val="20"/>
              </w:rPr>
              <w:t>3,700</w:t>
            </w:r>
          </w:p>
        </w:tc>
        <w:tc>
          <w:tcPr>
            <w:tcW w:w="1030" w:type="dxa"/>
            <w:tcBorders>
              <w:top w:val="single" w:sz="8" w:space="0" w:color="000000"/>
              <w:left w:val="single" w:sz="8" w:space="0" w:color="000000"/>
              <w:right w:val="single" w:sz="8" w:space="0" w:color="000000"/>
            </w:tcBorders>
          </w:tcPr>
          <w:p w14:paraId="15C6773D" w14:textId="77777777" w:rsidR="00631629" w:rsidRDefault="00631629" w:rsidP="00780808">
            <w:pPr>
              <w:pStyle w:val="TableParagraph"/>
              <w:spacing w:before="15"/>
              <w:ind w:left="0"/>
              <w:jc w:val="left"/>
              <w:rPr>
                <w:sz w:val="20"/>
              </w:rPr>
            </w:pPr>
          </w:p>
          <w:p w14:paraId="79D92CA2" w14:textId="77777777" w:rsidR="00631629" w:rsidRDefault="00631629" w:rsidP="00780808">
            <w:pPr>
              <w:pStyle w:val="TableParagraph"/>
              <w:tabs>
                <w:tab w:val="left" w:pos="403"/>
              </w:tabs>
              <w:ind w:left="60"/>
              <w:rPr>
                <w:b/>
                <w:sz w:val="20"/>
              </w:rPr>
            </w:pPr>
            <w:r>
              <w:rPr>
                <w:b/>
                <w:color w:val="0000FF"/>
                <w:spacing w:val="-10"/>
                <w:sz w:val="20"/>
              </w:rPr>
              <w:t>$</w:t>
            </w:r>
            <w:r>
              <w:rPr>
                <w:b/>
                <w:color w:val="0000FF"/>
                <w:spacing w:val="-2"/>
                <w:sz w:val="20"/>
              </w:rPr>
              <w:t>4,872</w:t>
            </w:r>
          </w:p>
        </w:tc>
        <w:tc>
          <w:tcPr>
            <w:tcW w:w="1029" w:type="dxa"/>
            <w:tcBorders>
              <w:top w:val="single" w:sz="8" w:space="0" w:color="000000"/>
              <w:left w:val="single" w:sz="8" w:space="0" w:color="000000"/>
            </w:tcBorders>
          </w:tcPr>
          <w:p w14:paraId="1B923C03" w14:textId="77777777" w:rsidR="00631629" w:rsidRDefault="00631629" w:rsidP="00780808">
            <w:pPr>
              <w:pStyle w:val="TableParagraph"/>
              <w:spacing w:before="15"/>
              <w:ind w:left="0"/>
              <w:jc w:val="left"/>
              <w:rPr>
                <w:sz w:val="20"/>
              </w:rPr>
            </w:pPr>
          </w:p>
          <w:p w14:paraId="54150DFD" w14:textId="77777777" w:rsidR="00631629" w:rsidRDefault="00631629" w:rsidP="00780808">
            <w:pPr>
              <w:pStyle w:val="TableParagraph"/>
              <w:rPr>
                <w:b/>
                <w:sz w:val="20"/>
              </w:rPr>
            </w:pPr>
            <w:r>
              <w:rPr>
                <w:b/>
                <w:spacing w:val="-2"/>
                <w:sz w:val="20"/>
              </w:rPr>
              <w:t>131.7%</w:t>
            </w:r>
          </w:p>
        </w:tc>
        <w:tc>
          <w:tcPr>
            <w:tcW w:w="1031" w:type="dxa"/>
            <w:tcBorders>
              <w:top w:val="single" w:sz="8" w:space="0" w:color="000000"/>
              <w:right w:val="single" w:sz="8" w:space="0" w:color="000000"/>
            </w:tcBorders>
          </w:tcPr>
          <w:p w14:paraId="46C68704" w14:textId="77777777" w:rsidR="00631629" w:rsidRPr="0016490C" w:rsidRDefault="00631629" w:rsidP="00780808">
            <w:pPr>
              <w:pStyle w:val="TableParagraph"/>
              <w:spacing w:before="15"/>
              <w:ind w:left="0"/>
              <w:jc w:val="left"/>
              <w:rPr>
                <w:b/>
                <w:bCs/>
                <w:sz w:val="20"/>
              </w:rPr>
            </w:pPr>
          </w:p>
          <w:p w14:paraId="493671B4" w14:textId="77777777" w:rsidR="00631629" w:rsidRPr="0016490C" w:rsidRDefault="00631629" w:rsidP="00780808">
            <w:pPr>
              <w:pStyle w:val="TableParagraph"/>
              <w:ind w:left="36"/>
              <w:rPr>
                <w:b/>
                <w:bCs/>
                <w:sz w:val="20"/>
              </w:rPr>
            </w:pPr>
            <w:r w:rsidRPr="0016490C">
              <w:rPr>
                <w:b/>
                <w:bCs/>
                <w:color w:val="0000FF"/>
                <w:spacing w:val="-5"/>
                <w:sz w:val="20"/>
              </w:rPr>
              <w:t>N/A</w:t>
            </w:r>
          </w:p>
        </w:tc>
        <w:tc>
          <w:tcPr>
            <w:tcW w:w="1029" w:type="dxa"/>
            <w:tcBorders>
              <w:top w:val="single" w:sz="8" w:space="0" w:color="000000"/>
              <w:left w:val="single" w:sz="8" w:space="0" w:color="000000"/>
            </w:tcBorders>
          </w:tcPr>
          <w:p w14:paraId="48B4EAA5" w14:textId="77777777" w:rsidR="00631629" w:rsidRDefault="00631629" w:rsidP="00780808">
            <w:pPr>
              <w:pStyle w:val="TableParagraph"/>
              <w:spacing w:before="15"/>
              <w:ind w:left="0"/>
              <w:jc w:val="left"/>
              <w:rPr>
                <w:sz w:val="20"/>
              </w:rPr>
            </w:pPr>
          </w:p>
          <w:p w14:paraId="5F9A9721" w14:textId="77777777" w:rsidR="00631629" w:rsidRDefault="00631629" w:rsidP="00780808">
            <w:pPr>
              <w:pStyle w:val="TableParagraph"/>
              <w:ind w:right="4"/>
              <w:rPr>
                <w:b/>
                <w:sz w:val="20"/>
              </w:rPr>
            </w:pPr>
            <w:r>
              <w:rPr>
                <w:b/>
                <w:spacing w:val="-5"/>
                <w:sz w:val="20"/>
              </w:rPr>
              <w:t>N/A</w:t>
            </w:r>
          </w:p>
        </w:tc>
      </w:tr>
    </w:tbl>
    <w:p w14:paraId="6FF440EF" w14:textId="77777777" w:rsidR="00631629" w:rsidRDefault="00631629" w:rsidP="00631629">
      <w:pPr>
        <w:pStyle w:val="BodyText"/>
        <w:spacing w:before="13"/>
      </w:pPr>
    </w:p>
    <w:p w14:paraId="086C0C29" w14:textId="77777777" w:rsidR="00631629" w:rsidRDefault="00631629" w:rsidP="00631629">
      <w:pPr>
        <w:pStyle w:val="Title"/>
        <w:kinsoku w:val="0"/>
        <w:overflowPunct w:val="0"/>
        <w:rPr>
          <w:sz w:val="20"/>
          <w:szCs w:val="20"/>
        </w:rPr>
      </w:pPr>
      <w:r>
        <w:rPr>
          <w:noProof/>
          <w:sz w:val="20"/>
          <w:szCs w:val="20"/>
        </w:rPr>
        <mc:AlternateContent>
          <mc:Choice Requires="wpg">
            <w:drawing>
              <wp:inline distT="0" distB="0" distL="0" distR="0" wp14:anchorId="39D41B44" wp14:editId="53F1A339">
                <wp:extent cx="2626360" cy="634920"/>
                <wp:effectExtent l="0" t="0" r="254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634920"/>
                          <a:chOff x="393" y="-170"/>
                          <a:chExt cx="4136" cy="1072"/>
                        </a:xfrm>
                      </wpg:grpSpPr>
                      <wps:wsp>
                        <wps:cNvPr id="7" name="Freeform 3"/>
                        <wps:cNvSpPr>
                          <a:spLocks/>
                        </wps:cNvSpPr>
                        <wps:spPr bwMode="auto">
                          <a:xfrm>
                            <a:off x="393" y="-170"/>
                            <a:ext cx="4136" cy="1072"/>
                          </a:xfrm>
                          <a:custGeom>
                            <a:avLst/>
                            <a:gdLst>
                              <a:gd name="T0" fmla="*/ 4135 w 4136"/>
                              <a:gd name="T1" fmla="*/ 0 h 1072"/>
                              <a:gd name="T2" fmla="*/ 4101 w 4136"/>
                              <a:gd name="T3" fmla="*/ 0 h 1072"/>
                              <a:gd name="T4" fmla="*/ 4101 w 4136"/>
                              <a:gd name="T5" fmla="*/ 33 h 1072"/>
                              <a:gd name="T6" fmla="*/ 4101 w 4136"/>
                              <a:gd name="T7" fmla="*/ 1039 h 1072"/>
                              <a:gd name="T8" fmla="*/ 33 w 4136"/>
                              <a:gd name="T9" fmla="*/ 1039 h 1072"/>
                              <a:gd name="T10" fmla="*/ 33 w 4136"/>
                              <a:gd name="T11" fmla="*/ 33 h 1072"/>
                              <a:gd name="T12" fmla="*/ 4101 w 4136"/>
                              <a:gd name="T13" fmla="*/ 33 h 1072"/>
                              <a:gd name="T14" fmla="*/ 4101 w 4136"/>
                              <a:gd name="T15" fmla="*/ 0 h 1072"/>
                              <a:gd name="T16" fmla="*/ 33 w 4136"/>
                              <a:gd name="T17" fmla="*/ 0 h 1072"/>
                              <a:gd name="T18" fmla="*/ 0 w 4136"/>
                              <a:gd name="T19" fmla="*/ 0 h 1072"/>
                              <a:gd name="T20" fmla="*/ 0 w 4136"/>
                              <a:gd name="T21" fmla="*/ 1072 h 1072"/>
                              <a:gd name="T22" fmla="*/ 33 w 4136"/>
                              <a:gd name="T23" fmla="*/ 1072 h 1072"/>
                              <a:gd name="T24" fmla="*/ 4101 w 4136"/>
                              <a:gd name="T25" fmla="*/ 1072 h 1072"/>
                              <a:gd name="T26" fmla="*/ 4135 w 4136"/>
                              <a:gd name="T27" fmla="*/ 1072 h 1072"/>
                              <a:gd name="T28" fmla="*/ 4135 w 4136"/>
                              <a:gd name="T29" fmla="*/ 1039 h 1072"/>
                              <a:gd name="T30" fmla="*/ 4135 w 4136"/>
                              <a:gd name="T31" fmla="*/ 33 h 1072"/>
                              <a:gd name="T32" fmla="*/ 4135 w 4136"/>
                              <a:gd name="T33" fmla="*/ 0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36" h="1072">
                                <a:moveTo>
                                  <a:pt x="4135" y="0"/>
                                </a:moveTo>
                                <a:lnTo>
                                  <a:pt x="4101" y="0"/>
                                </a:lnTo>
                                <a:lnTo>
                                  <a:pt x="4101" y="33"/>
                                </a:lnTo>
                                <a:lnTo>
                                  <a:pt x="4101" y="1039"/>
                                </a:lnTo>
                                <a:lnTo>
                                  <a:pt x="33" y="1039"/>
                                </a:lnTo>
                                <a:lnTo>
                                  <a:pt x="33" y="33"/>
                                </a:lnTo>
                                <a:lnTo>
                                  <a:pt x="4101" y="33"/>
                                </a:lnTo>
                                <a:lnTo>
                                  <a:pt x="4101" y="0"/>
                                </a:lnTo>
                                <a:lnTo>
                                  <a:pt x="33" y="0"/>
                                </a:lnTo>
                                <a:lnTo>
                                  <a:pt x="0" y="0"/>
                                </a:lnTo>
                                <a:lnTo>
                                  <a:pt x="0" y="1072"/>
                                </a:lnTo>
                                <a:lnTo>
                                  <a:pt x="33" y="1072"/>
                                </a:lnTo>
                                <a:lnTo>
                                  <a:pt x="4101" y="1072"/>
                                </a:lnTo>
                                <a:lnTo>
                                  <a:pt x="4135" y="1072"/>
                                </a:lnTo>
                                <a:lnTo>
                                  <a:pt x="4135" y="1039"/>
                                </a:lnTo>
                                <a:lnTo>
                                  <a:pt x="4135" y="33"/>
                                </a:lnTo>
                                <a:lnTo>
                                  <a:pt x="4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46" y="-142"/>
                            <a:ext cx="2299"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BB5D" w14:textId="77777777" w:rsidR="00631629" w:rsidRDefault="00631629" w:rsidP="00631629">
                              <w:pPr>
                                <w:pStyle w:val="Title"/>
                                <w:kinsoku w:val="0"/>
                                <w:overflowPunct w:val="0"/>
                                <w:spacing w:line="207" w:lineRule="exact"/>
                                <w:rPr>
                                  <w:rFonts w:ascii="Calibri" w:hAnsi="Calibri" w:cs="Calibri"/>
                                  <w:sz w:val="20"/>
                                  <w:szCs w:val="20"/>
                                </w:rPr>
                              </w:pPr>
                              <w:r>
                                <w:rPr>
                                  <w:rFonts w:ascii="Calibri" w:hAnsi="Calibri" w:cs="Calibri"/>
                                  <w:sz w:val="20"/>
                                  <w:szCs w:val="20"/>
                                </w:rPr>
                                <w:t>ISY/Homeless Youth Served</w:t>
                              </w:r>
                            </w:p>
                            <w:p w14:paraId="090BAD77" w14:textId="77777777" w:rsidR="00631629" w:rsidRDefault="00631629" w:rsidP="00631629">
                              <w:pPr>
                                <w:pStyle w:val="Title"/>
                                <w:kinsoku w:val="0"/>
                                <w:overflowPunct w:val="0"/>
                                <w:spacing w:before="8" w:line="252" w:lineRule="auto"/>
                                <w:rPr>
                                  <w:rFonts w:ascii="Calibri" w:hAnsi="Calibri" w:cs="Calibri"/>
                                  <w:color w:val="FF0000"/>
                                  <w:sz w:val="20"/>
                                  <w:szCs w:val="20"/>
                                </w:rPr>
                              </w:pPr>
                              <w:r>
                                <w:rPr>
                                  <w:rFonts w:ascii="Calibri" w:hAnsi="Calibri" w:cs="Calibri"/>
                                  <w:color w:val="FF0000"/>
                                  <w:sz w:val="20"/>
                                  <w:szCs w:val="20"/>
                                </w:rPr>
                                <w:t xml:space="preserve">(7/1/20 to 6/30/21) </w:t>
                              </w:r>
                              <w:r>
                                <w:rPr>
                                  <w:rFonts w:ascii="Calibri" w:hAnsi="Calibri" w:cs="Calibri"/>
                                  <w:color w:val="000000"/>
                                  <w:sz w:val="20"/>
                                  <w:szCs w:val="20"/>
                                </w:rPr>
                                <w:t xml:space="preserve">ISY/Homeless Youth Exited </w:t>
                              </w:r>
                              <w:r>
                                <w:rPr>
                                  <w:rFonts w:ascii="Calibri" w:hAnsi="Calibri" w:cs="Calibri"/>
                                  <w:color w:val="FF0000"/>
                                  <w:sz w:val="20"/>
                                  <w:szCs w:val="20"/>
                                </w:rPr>
                                <w:t>(4/1/20 to 3/31/21)</w:t>
                              </w:r>
                            </w:p>
                          </w:txbxContent>
                        </wps:txbx>
                        <wps:bodyPr rot="0" vert="horz" wrap="square" lIns="0" tIns="0" rIns="0" bIns="0" anchor="t" anchorCtr="0" upright="1">
                          <a:noAutofit/>
                        </wps:bodyPr>
                      </wps:wsp>
                      <wps:wsp>
                        <wps:cNvPr id="9" name="Text Box 5"/>
                        <wps:cNvSpPr txBox="1">
                          <a:spLocks noChangeArrowheads="1"/>
                        </wps:cNvSpPr>
                        <wps:spPr bwMode="auto">
                          <a:xfrm>
                            <a:off x="3509" y="94"/>
                            <a:ext cx="22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00CA" w14:textId="77777777" w:rsidR="00631629" w:rsidRDefault="00631629" w:rsidP="00631629">
                              <w:pPr>
                                <w:pStyle w:val="Title"/>
                                <w:kinsoku w:val="0"/>
                                <w:overflowPunct w:val="0"/>
                                <w:spacing w:line="204" w:lineRule="exact"/>
                                <w:rPr>
                                  <w:rFonts w:ascii="Calibri" w:hAnsi="Calibri" w:cs="Calibri"/>
                                  <w:b/>
                                  <w:bCs/>
                                  <w:spacing w:val="-6"/>
                                  <w:sz w:val="20"/>
                                  <w:szCs w:val="20"/>
                                </w:rPr>
                              </w:pPr>
                              <w:r>
                                <w:rPr>
                                  <w:rFonts w:ascii="Calibri" w:hAnsi="Calibri" w:cs="Calibri"/>
                                  <w:b/>
                                  <w:bCs/>
                                  <w:spacing w:val="-6"/>
                                  <w:sz w:val="20"/>
                                  <w:szCs w:val="20"/>
                                </w:rPr>
                                <w:t>53</w:t>
                              </w:r>
                            </w:p>
                          </w:txbxContent>
                        </wps:txbx>
                        <wps:bodyPr rot="0" vert="horz" wrap="square" lIns="0" tIns="0" rIns="0" bIns="0" anchor="t" anchorCtr="0" upright="1">
                          <a:noAutofit/>
                        </wps:bodyPr>
                      </wps:wsp>
                      <wps:wsp>
                        <wps:cNvPr id="10" name="Text Box 6"/>
                        <wps:cNvSpPr txBox="1">
                          <a:spLocks noChangeArrowheads="1"/>
                        </wps:cNvSpPr>
                        <wps:spPr bwMode="auto">
                          <a:xfrm>
                            <a:off x="3509" y="638"/>
                            <a:ext cx="22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0F58" w14:textId="77777777" w:rsidR="00631629" w:rsidRDefault="00631629" w:rsidP="00631629">
                              <w:pPr>
                                <w:pStyle w:val="Title"/>
                                <w:kinsoku w:val="0"/>
                                <w:overflowPunct w:val="0"/>
                                <w:spacing w:line="204" w:lineRule="exact"/>
                                <w:rPr>
                                  <w:rFonts w:ascii="Calibri" w:hAnsi="Calibri" w:cs="Calibri"/>
                                  <w:b/>
                                  <w:bCs/>
                                  <w:spacing w:val="-6"/>
                                  <w:sz w:val="20"/>
                                  <w:szCs w:val="20"/>
                                </w:rPr>
                              </w:pPr>
                              <w:r>
                                <w:rPr>
                                  <w:rFonts w:ascii="Calibri" w:hAnsi="Calibri" w:cs="Calibri"/>
                                  <w:b/>
                                  <w:bCs/>
                                  <w:spacing w:val="-6"/>
                                  <w:sz w:val="20"/>
                                  <w:szCs w:val="20"/>
                                </w:rPr>
                                <w:t>27</w:t>
                              </w:r>
                            </w:p>
                          </w:txbxContent>
                        </wps:txbx>
                        <wps:bodyPr rot="0" vert="horz" wrap="square" lIns="0" tIns="0" rIns="0" bIns="0" anchor="t" anchorCtr="0" upright="1">
                          <a:noAutofit/>
                        </wps:bodyPr>
                      </wps:wsp>
                    </wpg:wgp>
                  </a:graphicData>
                </a:graphic>
              </wp:inline>
            </w:drawing>
          </mc:Choice>
          <mc:Fallback>
            <w:pict>
              <v:group w14:anchorId="39D41B44" id="Group 6" o:spid="_x0000_s1026" style="width:206.8pt;height:50pt;mso-position-horizontal-relative:char;mso-position-vertical-relative:line" coordorigin="393,-170" coordsize="4136,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">
                <v:shape id="Freeform 3" o:spid="_x0000_s1027" style="position:absolute;left:393;top:-170;width:4136;height:1072;visibility:visible;mso-wrap-style:square;v-text-anchor:top" coordsize="4136,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" path="m4135,r-34,l4101,33r,1006l33,1039,33,33r4068,l4101,,33,,,,,1072r33,l4101,1072r34,l4135,1039r,-1006l4135,xe" fillcolor="black" stroked="f">
                  <v:path arrowok="t" o:connecttype="custom" o:connectlocs="4135,0;4101,0;4101,33;4101,1039;33,1039;33,33;4101,33;4101,0;33,0;0,0;0,1072;33,1072;4101,1072;4135,1072;4135,1039;4135,33;4135,0" o:connectangles="0,0,0,0,0,0,0,0,0,0,0,0,0,0,0,0,0"/>
                </v:shape>
                <v:shapetype id="_x0000_t202" coordsize="21600,21600" o:spt="202" path="m,l,21600r21600,l21600,xe">
                  <v:stroke joinstyle="miter"/>
                  <v:path gradientshapeok="t" o:connecttype="rect"/>
                </v:shapetype>
                <v:shape id="Text Box 4" o:spid="_x0000_s1028" type="#_x0000_t202" style="position:absolute;left:446;top:-142;width:2299;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4E7BB5D" w14:textId="77777777" w:rsidR="00631629" w:rsidRDefault="00631629" w:rsidP="00631629">
                        <w:pPr>
                          <w:pStyle w:val="Title"/>
                          <w:kinsoku w:val="0"/>
                          <w:overflowPunct w:val="0"/>
                          <w:spacing w:line="207" w:lineRule="exact"/>
                          <w:rPr>
                            <w:rFonts w:ascii="Calibri" w:hAnsi="Calibri" w:cs="Calibri"/>
                            <w:sz w:val="20"/>
                            <w:szCs w:val="20"/>
                          </w:rPr>
                        </w:pPr>
                        <w:r>
                          <w:rPr>
                            <w:rFonts w:ascii="Calibri" w:hAnsi="Calibri" w:cs="Calibri"/>
                            <w:sz w:val="20"/>
                            <w:szCs w:val="20"/>
                          </w:rPr>
                          <w:t>ISY/Homeless Youth Served</w:t>
                        </w:r>
                      </w:p>
                      <w:p w14:paraId="090BAD77" w14:textId="77777777" w:rsidR="00631629" w:rsidRDefault="00631629" w:rsidP="00631629">
                        <w:pPr>
                          <w:pStyle w:val="Title"/>
                          <w:kinsoku w:val="0"/>
                          <w:overflowPunct w:val="0"/>
                          <w:spacing w:before="8" w:line="252" w:lineRule="auto"/>
                          <w:rPr>
                            <w:rFonts w:ascii="Calibri" w:hAnsi="Calibri" w:cs="Calibri"/>
                            <w:color w:val="FF0000"/>
                            <w:sz w:val="20"/>
                            <w:szCs w:val="20"/>
                          </w:rPr>
                        </w:pPr>
                        <w:r>
                          <w:rPr>
                            <w:rFonts w:ascii="Calibri" w:hAnsi="Calibri" w:cs="Calibri"/>
                            <w:color w:val="FF0000"/>
                            <w:sz w:val="20"/>
                            <w:szCs w:val="20"/>
                          </w:rPr>
                          <w:t xml:space="preserve">(7/1/20 to 6/30/21) </w:t>
                        </w:r>
                        <w:r>
                          <w:rPr>
                            <w:rFonts w:ascii="Calibri" w:hAnsi="Calibri" w:cs="Calibri"/>
                            <w:color w:val="000000"/>
                            <w:sz w:val="20"/>
                            <w:szCs w:val="20"/>
                          </w:rPr>
                          <w:t xml:space="preserve">ISY/Homeless Youth Exited </w:t>
                        </w:r>
                        <w:r>
                          <w:rPr>
                            <w:rFonts w:ascii="Calibri" w:hAnsi="Calibri" w:cs="Calibri"/>
                            <w:color w:val="FF0000"/>
                            <w:sz w:val="20"/>
                            <w:szCs w:val="20"/>
                          </w:rPr>
                          <w:t>(4/1/20 to 3/31/21)</w:t>
                        </w:r>
                      </w:p>
                    </w:txbxContent>
                  </v:textbox>
                </v:shape>
                <v:shape id="Text Box 5" o:spid="_x0000_s1029" type="#_x0000_t202" style="position:absolute;left:3509;top:94;width:22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7BB00CA" w14:textId="77777777" w:rsidR="00631629" w:rsidRDefault="00631629" w:rsidP="00631629">
                        <w:pPr>
                          <w:pStyle w:val="Title"/>
                          <w:kinsoku w:val="0"/>
                          <w:overflowPunct w:val="0"/>
                          <w:spacing w:line="204" w:lineRule="exact"/>
                          <w:rPr>
                            <w:rFonts w:ascii="Calibri" w:hAnsi="Calibri" w:cs="Calibri"/>
                            <w:b/>
                            <w:bCs/>
                            <w:spacing w:val="-6"/>
                            <w:sz w:val="20"/>
                            <w:szCs w:val="20"/>
                          </w:rPr>
                        </w:pPr>
                        <w:r>
                          <w:rPr>
                            <w:rFonts w:ascii="Calibri" w:hAnsi="Calibri" w:cs="Calibri"/>
                            <w:b/>
                            <w:bCs/>
                            <w:spacing w:val="-6"/>
                            <w:sz w:val="20"/>
                            <w:szCs w:val="20"/>
                          </w:rPr>
                          <w:t>53</w:t>
                        </w:r>
                      </w:p>
                    </w:txbxContent>
                  </v:textbox>
                </v:shape>
                <v:shape id="Text Box 6" o:spid="_x0000_s1030" type="#_x0000_t202" style="position:absolute;left:3509;top:638;width:22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2910F58" w14:textId="77777777" w:rsidR="00631629" w:rsidRDefault="00631629" w:rsidP="00631629">
                        <w:pPr>
                          <w:pStyle w:val="Title"/>
                          <w:kinsoku w:val="0"/>
                          <w:overflowPunct w:val="0"/>
                          <w:spacing w:line="204" w:lineRule="exact"/>
                          <w:rPr>
                            <w:rFonts w:ascii="Calibri" w:hAnsi="Calibri" w:cs="Calibri"/>
                            <w:b/>
                            <w:bCs/>
                            <w:spacing w:val="-6"/>
                            <w:sz w:val="20"/>
                            <w:szCs w:val="20"/>
                          </w:rPr>
                        </w:pPr>
                        <w:r>
                          <w:rPr>
                            <w:rFonts w:ascii="Calibri" w:hAnsi="Calibri" w:cs="Calibri"/>
                            <w:b/>
                            <w:bCs/>
                            <w:spacing w:val="-6"/>
                            <w:sz w:val="20"/>
                            <w:szCs w:val="20"/>
                          </w:rPr>
                          <w:t>27</w:t>
                        </w:r>
                      </w:p>
                    </w:txbxContent>
                  </v:textbox>
                </v:shape>
                <w10:anchorlock/>
              </v:group>
            </w:pict>
          </mc:Fallback>
        </mc:AlternateContent>
      </w:r>
    </w:p>
    <w:p w14:paraId="341B33C6" w14:textId="77777777" w:rsidR="00631629" w:rsidRDefault="00631629" w:rsidP="00631629">
      <w:pPr>
        <w:pStyle w:val="BodyText"/>
        <w:spacing w:before="13"/>
      </w:pPr>
    </w:p>
    <w:p w14:paraId="129DF339" w14:textId="77777777" w:rsidR="00631629" w:rsidRPr="00400939" w:rsidRDefault="00631629" w:rsidP="00400939">
      <w:pPr>
        <w:pStyle w:val="Heading2"/>
        <w:rPr>
          <w:color w:val="auto"/>
          <w:u w:val="single"/>
        </w:rPr>
      </w:pPr>
      <w:r w:rsidRPr="00400939">
        <w:rPr>
          <w:color w:val="auto"/>
          <w:u w:val="single"/>
        </w:rPr>
        <w:t>Analysis</w:t>
      </w:r>
      <w:r w:rsidRPr="00400939">
        <w:rPr>
          <w:color w:val="auto"/>
          <w:spacing w:val="-1"/>
          <w:u w:val="single"/>
        </w:rPr>
        <w:t xml:space="preserve"> </w:t>
      </w:r>
      <w:r w:rsidRPr="00400939">
        <w:rPr>
          <w:color w:val="auto"/>
          <w:u w:val="single"/>
        </w:rPr>
        <w:t>of</w:t>
      </w:r>
      <w:r w:rsidRPr="00400939">
        <w:rPr>
          <w:color w:val="auto"/>
          <w:spacing w:val="-2"/>
          <w:u w:val="single"/>
        </w:rPr>
        <w:t xml:space="preserve"> </w:t>
      </w:r>
      <w:r w:rsidRPr="00400939">
        <w:rPr>
          <w:color w:val="auto"/>
          <w:u w:val="single"/>
        </w:rPr>
        <w:t>ISY</w:t>
      </w:r>
      <w:r w:rsidRPr="00400939">
        <w:rPr>
          <w:color w:val="auto"/>
          <w:spacing w:val="-2"/>
          <w:u w:val="single"/>
        </w:rPr>
        <w:t xml:space="preserve"> </w:t>
      </w:r>
      <w:r w:rsidRPr="00400939">
        <w:rPr>
          <w:color w:val="auto"/>
          <w:u w:val="single"/>
        </w:rPr>
        <w:t>Homeless/Runaway</w:t>
      </w:r>
      <w:r w:rsidRPr="00400939">
        <w:rPr>
          <w:color w:val="auto"/>
          <w:spacing w:val="-2"/>
          <w:u w:val="single"/>
        </w:rPr>
        <w:t xml:space="preserve"> </w:t>
      </w:r>
      <w:r w:rsidRPr="00400939">
        <w:rPr>
          <w:color w:val="auto"/>
          <w:u w:val="single"/>
        </w:rPr>
        <w:t>Youth</w:t>
      </w:r>
      <w:r w:rsidRPr="00400939">
        <w:rPr>
          <w:color w:val="auto"/>
          <w:spacing w:val="-2"/>
          <w:u w:val="single"/>
        </w:rPr>
        <w:t xml:space="preserve"> </w:t>
      </w:r>
      <w:r w:rsidRPr="00400939">
        <w:rPr>
          <w:color w:val="auto"/>
          <w:u w:val="single"/>
        </w:rPr>
        <w:t>Waiver‐PY</w:t>
      </w:r>
      <w:r w:rsidRPr="00400939">
        <w:rPr>
          <w:color w:val="auto"/>
          <w:spacing w:val="-1"/>
          <w:u w:val="single"/>
        </w:rPr>
        <w:t xml:space="preserve"> </w:t>
      </w:r>
      <w:r w:rsidRPr="00400939">
        <w:rPr>
          <w:color w:val="auto"/>
          <w:spacing w:val="-5"/>
          <w:u w:val="single"/>
        </w:rPr>
        <w:t>22</w:t>
      </w:r>
    </w:p>
    <w:p w14:paraId="50887F56" w14:textId="77777777" w:rsidR="00631629" w:rsidRPr="00C549FE" w:rsidRDefault="00631629" w:rsidP="00400939">
      <w:pPr>
        <w:pStyle w:val="BodyText"/>
        <w:spacing w:before="23"/>
        <w:rPr>
          <w:spacing w:val="-2"/>
          <w:w w:val="105"/>
        </w:rPr>
      </w:pPr>
      <w:r>
        <w:rPr>
          <w:w w:val="105"/>
        </w:rPr>
        <w:t>(ISYs</w:t>
      </w:r>
      <w:r>
        <w:rPr>
          <w:spacing w:val="-9"/>
          <w:w w:val="105"/>
        </w:rPr>
        <w:t xml:space="preserve"> </w:t>
      </w:r>
      <w:r>
        <w:rPr>
          <w:w w:val="105"/>
        </w:rPr>
        <w:t>w/&lt;HS</w:t>
      </w:r>
      <w:r>
        <w:rPr>
          <w:spacing w:val="-9"/>
          <w:w w:val="105"/>
        </w:rPr>
        <w:t xml:space="preserve"> </w:t>
      </w:r>
      <w:r>
        <w:rPr>
          <w:w w:val="105"/>
        </w:rPr>
        <w:t>Equivalent</w:t>
      </w:r>
      <w:r>
        <w:rPr>
          <w:spacing w:val="-8"/>
          <w:w w:val="105"/>
        </w:rPr>
        <w:t xml:space="preserve"> </w:t>
      </w:r>
      <w:r>
        <w:rPr>
          <w:w w:val="105"/>
        </w:rPr>
        <w:t>and</w:t>
      </w:r>
      <w:r>
        <w:rPr>
          <w:spacing w:val="-9"/>
          <w:w w:val="105"/>
        </w:rPr>
        <w:t xml:space="preserve"> </w:t>
      </w:r>
      <w:r>
        <w:rPr>
          <w:w w:val="105"/>
        </w:rPr>
        <w:t>Homeless/Runaway</w:t>
      </w:r>
      <w:r>
        <w:rPr>
          <w:spacing w:val="-9"/>
          <w:w w:val="105"/>
        </w:rPr>
        <w:t xml:space="preserve"> </w:t>
      </w:r>
      <w:r>
        <w:rPr>
          <w:w w:val="105"/>
        </w:rPr>
        <w:t>at</w:t>
      </w:r>
      <w:r>
        <w:rPr>
          <w:spacing w:val="-8"/>
          <w:w w:val="105"/>
        </w:rPr>
        <w:t xml:space="preserve"> </w:t>
      </w:r>
      <w:r>
        <w:rPr>
          <w:spacing w:val="-2"/>
          <w:w w:val="105"/>
        </w:rPr>
        <w:t>Enrollment)</w:t>
      </w:r>
    </w:p>
    <w:p w14:paraId="1F89F7D6" w14:textId="77777777" w:rsidR="00631629" w:rsidRDefault="00631629" w:rsidP="00400939">
      <w:pPr>
        <w:spacing w:before="1"/>
        <w:rPr>
          <w:b/>
          <w:sz w:val="27"/>
        </w:rPr>
      </w:pPr>
      <w:r>
        <w:rPr>
          <w:b/>
          <w:sz w:val="27"/>
        </w:rPr>
        <w:t xml:space="preserve">PY 22 </w:t>
      </w:r>
      <w:r>
        <w:rPr>
          <w:b/>
          <w:spacing w:val="-2"/>
          <w:sz w:val="27"/>
        </w:rPr>
        <w:t>Outcomes</w:t>
      </w:r>
    </w:p>
    <w:p w14:paraId="0AF58E4F" w14:textId="77777777" w:rsidR="00631629" w:rsidRDefault="00631629" w:rsidP="00631629">
      <w:pPr>
        <w:pStyle w:val="BodyText"/>
        <w:spacing w:before="7"/>
        <w:rPr>
          <w:b/>
          <w:sz w:val="19"/>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72"/>
        <w:gridCol w:w="1031"/>
        <w:gridCol w:w="1030"/>
        <w:gridCol w:w="1029"/>
        <w:gridCol w:w="1031"/>
        <w:gridCol w:w="1029"/>
      </w:tblGrid>
      <w:tr w:rsidR="00631629" w14:paraId="56FF66F5" w14:textId="77777777" w:rsidTr="00780808">
        <w:trPr>
          <w:trHeight w:val="713"/>
        </w:trPr>
        <w:tc>
          <w:tcPr>
            <w:tcW w:w="3072" w:type="dxa"/>
            <w:tcBorders>
              <w:top w:val="nil"/>
              <w:left w:val="nil"/>
            </w:tcBorders>
          </w:tcPr>
          <w:p w14:paraId="09611DB5" w14:textId="77777777" w:rsidR="00631629" w:rsidRDefault="00631629" w:rsidP="00780808">
            <w:pPr>
              <w:pStyle w:val="TableParagraph"/>
              <w:spacing w:before="30"/>
              <w:ind w:left="0"/>
              <w:jc w:val="left"/>
              <w:rPr>
                <w:b/>
                <w:sz w:val="18"/>
              </w:rPr>
            </w:pPr>
          </w:p>
          <w:p w14:paraId="6DBD5449" w14:textId="77777777" w:rsidR="00631629" w:rsidRDefault="00631629" w:rsidP="00780808">
            <w:pPr>
              <w:pStyle w:val="TableParagraph"/>
              <w:ind w:left="50"/>
              <w:jc w:val="left"/>
              <w:rPr>
                <w:b/>
                <w:sz w:val="18"/>
              </w:rPr>
            </w:pPr>
            <w:r>
              <w:rPr>
                <w:b/>
                <w:w w:val="105"/>
                <w:sz w:val="18"/>
              </w:rPr>
              <w:t>WIOA</w:t>
            </w:r>
            <w:r>
              <w:rPr>
                <w:b/>
                <w:spacing w:val="-11"/>
                <w:w w:val="105"/>
                <w:sz w:val="18"/>
              </w:rPr>
              <w:t xml:space="preserve"> </w:t>
            </w:r>
            <w:r>
              <w:rPr>
                <w:b/>
                <w:w w:val="105"/>
                <w:sz w:val="18"/>
              </w:rPr>
              <w:t>Youth</w:t>
            </w:r>
            <w:r>
              <w:rPr>
                <w:b/>
                <w:spacing w:val="-10"/>
                <w:w w:val="105"/>
                <w:sz w:val="18"/>
              </w:rPr>
              <w:t xml:space="preserve"> </w:t>
            </w:r>
            <w:r>
              <w:rPr>
                <w:b/>
                <w:w w:val="105"/>
                <w:sz w:val="18"/>
              </w:rPr>
              <w:t>Performance</w:t>
            </w:r>
            <w:r>
              <w:rPr>
                <w:b/>
                <w:spacing w:val="-10"/>
                <w:w w:val="105"/>
                <w:sz w:val="18"/>
              </w:rPr>
              <w:t xml:space="preserve"> </w:t>
            </w:r>
            <w:r>
              <w:rPr>
                <w:b/>
                <w:spacing w:val="-2"/>
                <w:w w:val="105"/>
                <w:sz w:val="18"/>
              </w:rPr>
              <w:t>Measure</w:t>
            </w:r>
          </w:p>
        </w:tc>
        <w:tc>
          <w:tcPr>
            <w:tcW w:w="3090" w:type="dxa"/>
            <w:gridSpan w:val="3"/>
          </w:tcPr>
          <w:p w14:paraId="135762D1" w14:textId="77777777" w:rsidR="00631629" w:rsidRDefault="00631629" w:rsidP="00780808">
            <w:pPr>
              <w:pStyle w:val="TableParagraph"/>
              <w:spacing w:before="22"/>
              <w:ind w:left="315"/>
              <w:jc w:val="left"/>
              <w:rPr>
                <w:b/>
                <w:sz w:val="17"/>
              </w:rPr>
            </w:pPr>
            <w:r>
              <w:rPr>
                <w:b/>
                <w:color w:val="FF0000"/>
                <w:sz w:val="17"/>
              </w:rPr>
              <w:t xml:space="preserve">PY </w:t>
            </w:r>
            <w:r>
              <w:rPr>
                <w:b/>
                <w:color w:val="FF0000"/>
                <w:spacing w:val="-5"/>
                <w:sz w:val="17"/>
              </w:rPr>
              <w:t>22</w:t>
            </w:r>
          </w:p>
          <w:p w14:paraId="1A76ADCA" w14:textId="77777777" w:rsidR="00631629" w:rsidRDefault="00631629" w:rsidP="00780808">
            <w:pPr>
              <w:pStyle w:val="TableParagraph"/>
              <w:spacing w:before="18"/>
              <w:ind w:left="114"/>
              <w:jc w:val="left"/>
              <w:rPr>
                <w:b/>
                <w:sz w:val="17"/>
              </w:rPr>
            </w:pPr>
            <w:r>
              <w:rPr>
                <w:b/>
                <w:color w:val="FF0000"/>
                <w:sz w:val="17"/>
              </w:rPr>
              <w:t>Negotiated</w:t>
            </w:r>
            <w:r>
              <w:rPr>
                <w:b/>
                <w:color w:val="FF0000"/>
                <w:spacing w:val="48"/>
                <w:sz w:val="17"/>
              </w:rPr>
              <w:t xml:space="preserve">  </w:t>
            </w:r>
            <w:r>
              <w:rPr>
                <w:b/>
                <w:color w:val="0000FF"/>
                <w:sz w:val="17"/>
              </w:rPr>
              <w:t>All</w:t>
            </w:r>
            <w:r>
              <w:rPr>
                <w:b/>
                <w:color w:val="0000FF"/>
                <w:spacing w:val="-1"/>
                <w:sz w:val="17"/>
              </w:rPr>
              <w:t xml:space="preserve"> </w:t>
            </w:r>
            <w:proofErr w:type="spellStart"/>
            <w:r>
              <w:rPr>
                <w:b/>
                <w:color w:val="0000FF"/>
                <w:sz w:val="17"/>
              </w:rPr>
              <w:t>Exiters</w:t>
            </w:r>
            <w:proofErr w:type="spellEnd"/>
            <w:r>
              <w:rPr>
                <w:b/>
                <w:color w:val="0000FF"/>
                <w:sz w:val="17"/>
              </w:rPr>
              <w:t xml:space="preserve"> </w:t>
            </w:r>
            <w:r>
              <w:rPr>
                <w:b/>
                <w:color w:val="0000FF"/>
                <w:spacing w:val="-5"/>
                <w:sz w:val="17"/>
              </w:rPr>
              <w:t>PY</w:t>
            </w:r>
          </w:p>
          <w:p w14:paraId="55F5EB42" w14:textId="77777777" w:rsidR="00631629" w:rsidRDefault="00631629" w:rsidP="00780808">
            <w:pPr>
              <w:pStyle w:val="TableParagraph"/>
              <w:tabs>
                <w:tab w:val="left" w:pos="1369"/>
                <w:tab w:val="left" w:pos="2298"/>
              </w:tabs>
              <w:spacing w:before="18"/>
              <w:ind w:left="200"/>
              <w:jc w:val="left"/>
              <w:rPr>
                <w:b/>
                <w:sz w:val="17"/>
              </w:rPr>
            </w:pPr>
            <w:r>
              <w:rPr>
                <w:b/>
                <w:color w:val="FF0000"/>
                <w:sz w:val="17"/>
              </w:rPr>
              <w:t xml:space="preserve">MN </w:t>
            </w:r>
            <w:r>
              <w:rPr>
                <w:b/>
                <w:color w:val="FF0000"/>
                <w:spacing w:val="-4"/>
                <w:sz w:val="17"/>
              </w:rPr>
              <w:t>Goal</w:t>
            </w:r>
            <w:r>
              <w:rPr>
                <w:b/>
                <w:color w:val="FF0000"/>
                <w:sz w:val="17"/>
              </w:rPr>
              <w:tab/>
            </w:r>
            <w:r>
              <w:rPr>
                <w:b/>
                <w:color w:val="0000FF"/>
                <w:spacing w:val="-4"/>
                <w:sz w:val="17"/>
              </w:rPr>
              <w:t>2022</w:t>
            </w:r>
            <w:r>
              <w:rPr>
                <w:b/>
                <w:color w:val="0000FF"/>
                <w:sz w:val="17"/>
              </w:rPr>
              <w:tab/>
            </w:r>
            <w:r>
              <w:rPr>
                <w:b/>
                <w:spacing w:val="-2"/>
                <w:sz w:val="17"/>
              </w:rPr>
              <w:t>Percent</w:t>
            </w:r>
          </w:p>
        </w:tc>
        <w:tc>
          <w:tcPr>
            <w:tcW w:w="1031" w:type="dxa"/>
          </w:tcPr>
          <w:p w14:paraId="564F2AC0" w14:textId="77777777" w:rsidR="00631629" w:rsidRDefault="00631629" w:rsidP="00780808">
            <w:pPr>
              <w:pStyle w:val="TableParagraph"/>
              <w:spacing w:before="22"/>
              <w:ind w:left="101"/>
              <w:jc w:val="left"/>
              <w:rPr>
                <w:b/>
                <w:sz w:val="17"/>
              </w:rPr>
            </w:pPr>
            <w:r>
              <w:rPr>
                <w:b/>
                <w:color w:val="0000FF"/>
                <w:sz w:val="17"/>
              </w:rPr>
              <w:t xml:space="preserve">PY 2022 </w:t>
            </w:r>
            <w:r>
              <w:rPr>
                <w:b/>
                <w:color w:val="0000FF"/>
                <w:spacing w:val="-5"/>
                <w:sz w:val="17"/>
              </w:rPr>
              <w:t>ISY</w:t>
            </w:r>
          </w:p>
          <w:p w14:paraId="3627F78B" w14:textId="77777777" w:rsidR="00631629" w:rsidRDefault="00631629" w:rsidP="00780808">
            <w:pPr>
              <w:pStyle w:val="TableParagraph"/>
              <w:spacing w:before="5" w:line="220" w:lineRule="atLeast"/>
              <w:ind w:left="182" w:hanging="53"/>
              <w:jc w:val="left"/>
              <w:rPr>
                <w:b/>
                <w:sz w:val="17"/>
              </w:rPr>
            </w:pPr>
            <w:r>
              <w:rPr>
                <w:b/>
                <w:color w:val="0000FF"/>
                <w:spacing w:val="-2"/>
                <w:sz w:val="17"/>
              </w:rPr>
              <w:t>Homeless/</w:t>
            </w:r>
            <w:r>
              <w:rPr>
                <w:b/>
                <w:color w:val="0000FF"/>
                <w:spacing w:val="40"/>
                <w:sz w:val="17"/>
              </w:rPr>
              <w:t xml:space="preserve"> </w:t>
            </w:r>
            <w:r>
              <w:rPr>
                <w:b/>
                <w:color w:val="0000FF"/>
                <w:spacing w:val="-2"/>
                <w:sz w:val="17"/>
              </w:rPr>
              <w:t>Runaway</w:t>
            </w:r>
          </w:p>
        </w:tc>
        <w:tc>
          <w:tcPr>
            <w:tcW w:w="1029" w:type="dxa"/>
          </w:tcPr>
          <w:p w14:paraId="365069A3" w14:textId="77777777" w:rsidR="00631629" w:rsidRDefault="00631629" w:rsidP="00780808">
            <w:pPr>
              <w:pStyle w:val="TableParagraph"/>
              <w:spacing w:before="27"/>
              <w:ind w:left="0"/>
              <w:jc w:val="left"/>
              <w:rPr>
                <w:b/>
                <w:sz w:val="17"/>
              </w:rPr>
            </w:pPr>
          </w:p>
          <w:p w14:paraId="45F15966" w14:textId="77777777" w:rsidR="00631629" w:rsidRDefault="00631629" w:rsidP="00780808">
            <w:pPr>
              <w:pStyle w:val="TableParagraph"/>
              <w:spacing w:line="220" w:lineRule="atLeast"/>
              <w:ind w:left="198" w:hanging="123"/>
              <w:jc w:val="left"/>
              <w:rPr>
                <w:b/>
                <w:sz w:val="17"/>
              </w:rPr>
            </w:pPr>
            <w:r>
              <w:rPr>
                <w:b/>
                <w:sz w:val="17"/>
              </w:rPr>
              <w:t>Pct.</w:t>
            </w:r>
            <w:r>
              <w:rPr>
                <w:b/>
                <w:spacing w:val="-10"/>
                <w:sz w:val="17"/>
              </w:rPr>
              <w:t xml:space="preserve"> </w:t>
            </w:r>
            <w:r>
              <w:rPr>
                <w:b/>
                <w:sz w:val="17"/>
              </w:rPr>
              <w:t>Of</w:t>
            </w:r>
            <w:r>
              <w:rPr>
                <w:b/>
                <w:spacing w:val="-10"/>
                <w:sz w:val="17"/>
              </w:rPr>
              <w:t xml:space="preserve"> </w:t>
            </w:r>
            <w:r>
              <w:rPr>
                <w:b/>
                <w:sz w:val="17"/>
              </w:rPr>
              <w:t>PY22</w:t>
            </w:r>
            <w:r>
              <w:rPr>
                <w:b/>
                <w:spacing w:val="40"/>
                <w:sz w:val="17"/>
              </w:rPr>
              <w:t xml:space="preserve"> </w:t>
            </w:r>
            <w:r>
              <w:rPr>
                <w:b/>
                <w:sz w:val="17"/>
              </w:rPr>
              <w:t>MN</w:t>
            </w:r>
            <w:r>
              <w:rPr>
                <w:b/>
                <w:spacing w:val="-2"/>
                <w:sz w:val="17"/>
              </w:rPr>
              <w:t xml:space="preserve"> </w:t>
            </w:r>
            <w:r>
              <w:rPr>
                <w:b/>
                <w:sz w:val="17"/>
              </w:rPr>
              <w:t>Goal</w:t>
            </w:r>
          </w:p>
        </w:tc>
      </w:tr>
      <w:tr w:rsidR="00631629" w14:paraId="19788523" w14:textId="77777777" w:rsidTr="00780808">
        <w:trPr>
          <w:trHeight w:val="739"/>
        </w:trPr>
        <w:tc>
          <w:tcPr>
            <w:tcW w:w="3072" w:type="dxa"/>
            <w:tcBorders>
              <w:bottom w:val="single" w:sz="8" w:space="0" w:color="000000"/>
            </w:tcBorders>
          </w:tcPr>
          <w:p w14:paraId="1F1DBB18" w14:textId="77777777" w:rsidR="00631629" w:rsidRDefault="00631629" w:rsidP="00780808">
            <w:pPr>
              <w:pStyle w:val="TableParagraph"/>
              <w:spacing w:line="235" w:lineRule="exact"/>
              <w:ind w:left="30"/>
              <w:jc w:val="left"/>
              <w:rPr>
                <w:sz w:val="20"/>
              </w:rPr>
            </w:pPr>
            <w:r>
              <w:rPr>
                <w:sz w:val="20"/>
              </w:rPr>
              <w:t>Youth</w:t>
            </w:r>
            <w:r>
              <w:rPr>
                <w:spacing w:val="6"/>
                <w:sz w:val="20"/>
              </w:rPr>
              <w:t xml:space="preserve"> </w:t>
            </w:r>
            <w:r>
              <w:rPr>
                <w:spacing w:val="-2"/>
                <w:sz w:val="20"/>
              </w:rPr>
              <w:t>Education/Employment/</w:t>
            </w:r>
          </w:p>
          <w:p w14:paraId="529F4562" w14:textId="77777777" w:rsidR="00631629" w:rsidRDefault="00631629" w:rsidP="00780808">
            <w:pPr>
              <w:pStyle w:val="TableParagraph"/>
              <w:spacing w:line="260" w:lineRule="atLeast"/>
              <w:ind w:left="30"/>
              <w:jc w:val="left"/>
              <w:rPr>
                <w:sz w:val="20"/>
              </w:rPr>
            </w:pPr>
            <w:r>
              <w:rPr>
                <w:sz w:val="20"/>
              </w:rPr>
              <w:t xml:space="preserve">Training Rate Second Quarter After Exit </w:t>
            </w:r>
            <w:r>
              <w:rPr>
                <w:color w:val="FF0000"/>
                <w:sz w:val="20"/>
              </w:rPr>
              <w:t>(7/1/21 to 6/30/22)</w:t>
            </w:r>
          </w:p>
        </w:tc>
        <w:tc>
          <w:tcPr>
            <w:tcW w:w="1031" w:type="dxa"/>
            <w:tcBorders>
              <w:bottom w:val="single" w:sz="8" w:space="0" w:color="000000"/>
              <w:right w:val="single" w:sz="8" w:space="0" w:color="000000"/>
            </w:tcBorders>
          </w:tcPr>
          <w:p w14:paraId="4335AD3F" w14:textId="77777777" w:rsidR="00631629" w:rsidRPr="00A10CE6" w:rsidRDefault="00631629" w:rsidP="00780808">
            <w:pPr>
              <w:pStyle w:val="TableParagraph"/>
              <w:spacing w:before="124"/>
              <w:ind w:left="36"/>
              <w:rPr>
                <w:b/>
                <w:spacing w:val="-2"/>
                <w:sz w:val="20"/>
              </w:rPr>
            </w:pPr>
            <w:r w:rsidRPr="00A10CE6">
              <w:rPr>
                <w:b/>
                <w:spacing w:val="-2"/>
                <w:sz w:val="20"/>
              </w:rPr>
              <w:t>68.0%</w:t>
            </w:r>
          </w:p>
        </w:tc>
        <w:tc>
          <w:tcPr>
            <w:tcW w:w="1030" w:type="dxa"/>
            <w:tcBorders>
              <w:left w:val="single" w:sz="8" w:space="0" w:color="000000"/>
              <w:bottom w:val="single" w:sz="8" w:space="0" w:color="000000"/>
              <w:right w:val="single" w:sz="8" w:space="0" w:color="000000"/>
            </w:tcBorders>
          </w:tcPr>
          <w:p w14:paraId="7D443242" w14:textId="77777777" w:rsidR="00631629" w:rsidRPr="00A10CE6" w:rsidRDefault="00631629" w:rsidP="00780808">
            <w:pPr>
              <w:pStyle w:val="TableParagraph"/>
              <w:spacing w:before="243"/>
              <w:ind w:left="46"/>
              <w:rPr>
                <w:b/>
                <w:color w:val="0000FF"/>
                <w:spacing w:val="-2"/>
                <w:sz w:val="20"/>
              </w:rPr>
            </w:pPr>
            <w:r w:rsidRPr="00A10CE6">
              <w:rPr>
                <w:b/>
                <w:color w:val="0000FF"/>
                <w:spacing w:val="-2"/>
                <w:sz w:val="20"/>
              </w:rPr>
              <w:t>75.5%</w:t>
            </w:r>
          </w:p>
        </w:tc>
        <w:tc>
          <w:tcPr>
            <w:tcW w:w="1029" w:type="dxa"/>
            <w:tcBorders>
              <w:left w:val="single" w:sz="8" w:space="0" w:color="000000"/>
              <w:bottom w:val="single" w:sz="8" w:space="0" w:color="000000"/>
            </w:tcBorders>
          </w:tcPr>
          <w:p w14:paraId="3C490F27" w14:textId="77777777" w:rsidR="00631629" w:rsidRPr="00A10CE6" w:rsidRDefault="00631629" w:rsidP="00780808">
            <w:pPr>
              <w:pStyle w:val="TableParagraph"/>
              <w:spacing w:before="124"/>
              <w:ind w:left="36"/>
              <w:rPr>
                <w:b/>
                <w:spacing w:val="-2"/>
                <w:sz w:val="20"/>
              </w:rPr>
            </w:pPr>
            <w:r w:rsidRPr="00A10CE6">
              <w:rPr>
                <w:b/>
                <w:spacing w:val="-2"/>
                <w:sz w:val="20"/>
              </w:rPr>
              <w:t>111.0%</w:t>
            </w:r>
          </w:p>
        </w:tc>
        <w:tc>
          <w:tcPr>
            <w:tcW w:w="1031" w:type="dxa"/>
            <w:tcBorders>
              <w:bottom w:val="single" w:sz="8" w:space="0" w:color="000000"/>
              <w:right w:val="single" w:sz="8" w:space="0" w:color="000000"/>
            </w:tcBorders>
          </w:tcPr>
          <w:p w14:paraId="59D72AB3" w14:textId="77777777" w:rsidR="00631629" w:rsidRPr="0016490C" w:rsidRDefault="00631629" w:rsidP="00780808">
            <w:pPr>
              <w:pStyle w:val="TableParagraph"/>
              <w:spacing w:before="243"/>
              <w:ind w:left="37"/>
              <w:rPr>
                <w:b/>
                <w:bCs/>
                <w:sz w:val="20"/>
              </w:rPr>
            </w:pPr>
            <w:r w:rsidRPr="0016490C">
              <w:rPr>
                <w:b/>
                <w:bCs/>
                <w:color w:val="0000FF"/>
                <w:spacing w:val="-2"/>
                <w:sz w:val="20"/>
              </w:rPr>
              <w:t>75.95%</w:t>
            </w:r>
          </w:p>
        </w:tc>
        <w:tc>
          <w:tcPr>
            <w:tcW w:w="1029" w:type="dxa"/>
            <w:tcBorders>
              <w:left w:val="single" w:sz="8" w:space="0" w:color="000000"/>
              <w:bottom w:val="single" w:sz="8" w:space="0" w:color="000000"/>
            </w:tcBorders>
          </w:tcPr>
          <w:p w14:paraId="2E8E0592" w14:textId="77777777" w:rsidR="00631629" w:rsidRPr="00E25176" w:rsidRDefault="00631629" w:rsidP="00780808">
            <w:pPr>
              <w:pStyle w:val="TableParagraph"/>
              <w:spacing w:before="243"/>
              <w:ind w:right="4"/>
              <w:rPr>
                <w:b/>
                <w:sz w:val="20"/>
              </w:rPr>
            </w:pPr>
            <w:r w:rsidRPr="00E25176">
              <w:rPr>
                <w:b/>
                <w:spacing w:val="-2"/>
                <w:sz w:val="20"/>
              </w:rPr>
              <w:t>112%</w:t>
            </w:r>
          </w:p>
        </w:tc>
      </w:tr>
      <w:tr w:rsidR="00631629" w14:paraId="7870CB1F" w14:textId="77777777" w:rsidTr="00780808">
        <w:trPr>
          <w:trHeight w:val="734"/>
        </w:trPr>
        <w:tc>
          <w:tcPr>
            <w:tcW w:w="3072" w:type="dxa"/>
            <w:tcBorders>
              <w:top w:val="single" w:sz="8" w:space="0" w:color="000000"/>
              <w:bottom w:val="single" w:sz="8" w:space="0" w:color="000000"/>
            </w:tcBorders>
          </w:tcPr>
          <w:p w14:paraId="3F98540D" w14:textId="77777777" w:rsidR="00631629" w:rsidRDefault="00631629" w:rsidP="00780808">
            <w:pPr>
              <w:pStyle w:val="TableParagraph"/>
              <w:spacing w:line="230" w:lineRule="exact"/>
              <w:ind w:left="30"/>
              <w:jc w:val="left"/>
              <w:rPr>
                <w:sz w:val="20"/>
              </w:rPr>
            </w:pPr>
            <w:r>
              <w:rPr>
                <w:sz w:val="20"/>
              </w:rPr>
              <w:t>Youth</w:t>
            </w:r>
            <w:r>
              <w:rPr>
                <w:spacing w:val="6"/>
                <w:sz w:val="20"/>
              </w:rPr>
              <w:t xml:space="preserve"> </w:t>
            </w:r>
            <w:r>
              <w:rPr>
                <w:spacing w:val="-2"/>
                <w:sz w:val="20"/>
              </w:rPr>
              <w:t>Education/Employment/</w:t>
            </w:r>
          </w:p>
          <w:p w14:paraId="51DD4360" w14:textId="77777777" w:rsidR="00631629" w:rsidRDefault="00631629" w:rsidP="00780808">
            <w:pPr>
              <w:pStyle w:val="TableParagraph"/>
              <w:spacing w:line="260" w:lineRule="atLeast"/>
              <w:ind w:left="30"/>
              <w:jc w:val="left"/>
              <w:rPr>
                <w:sz w:val="20"/>
              </w:rPr>
            </w:pPr>
            <w:r>
              <w:rPr>
                <w:sz w:val="20"/>
              </w:rPr>
              <w:t xml:space="preserve">Training Rate Fourth Quarter After Exit </w:t>
            </w:r>
            <w:r>
              <w:rPr>
                <w:color w:val="FF0000"/>
                <w:sz w:val="20"/>
              </w:rPr>
              <w:t>(1/1/21 to 12/31/21)</w:t>
            </w:r>
          </w:p>
        </w:tc>
        <w:tc>
          <w:tcPr>
            <w:tcW w:w="1031" w:type="dxa"/>
            <w:tcBorders>
              <w:top w:val="single" w:sz="8" w:space="0" w:color="000000"/>
              <w:bottom w:val="single" w:sz="8" w:space="0" w:color="000000"/>
              <w:right w:val="single" w:sz="8" w:space="0" w:color="000000"/>
            </w:tcBorders>
          </w:tcPr>
          <w:p w14:paraId="306E8CBF" w14:textId="77777777" w:rsidR="00631629" w:rsidRPr="00A10CE6" w:rsidRDefault="00631629" w:rsidP="00780808">
            <w:pPr>
              <w:pStyle w:val="TableParagraph"/>
              <w:spacing w:before="124"/>
              <w:ind w:left="36"/>
              <w:rPr>
                <w:b/>
                <w:spacing w:val="-2"/>
                <w:sz w:val="20"/>
              </w:rPr>
            </w:pPr>
            <w:r w:rsidRPr="00A10CE6">
              <w:rPr>
                <w:b/>
                <w:spacing w:val="-2"/>
                <w:sz w:val="20"/>
              </w:rPr>
              <w:t>69.0%</w:t>
            </w:r>
          </w:p>
        </w:tc>
        <w:tc>
          <w:tcPr>
            <w:tcW w:w="1030" w:type="dxa"/>
            <w:tcBorders>
              <w:top w:val="single" w:sz="8" w:space="0" w:color="000000"/>
              <w:left w:val="single" w:sz="8" w:space="0" w:color="000000"/>
              <w:bottom w:val="single" w:sz="8" w:space="0" w:color="000000"/>
              <w:right w:val="single" w:sz="8" w:space="0" w:color="000000"/>
            </w:tcBorders>
          </w:tcPr>
          <w:p w14:paraId="1C1A512F" w14:textId="77777777" w:rsidR="00631629" w:rsidRPr="00A10CE6" w:rsidRDefault="00631629" w:rsidP="00780808">
            <w:pPr>
              <w:pStyle w:val="TableParagraph"/>
              <w:spacing w:before="243"/>
              <w:ind w:left="46"/>
              <w:rPr>
                <w:b/>
                <w:color w:val="0000FF"/>
                <w:spacing w:val="-2"/>
                <w:sz w:val="20"/>
              </w:rPr>
            </w:pPr>
            <w:r w:rsidRPr="00A10CE6">
              <w:rPr>
                <w:b/>
                <w:color w:val="0000FF"/>
                <w:spacing w:val="-2"/>
                <w:sz w:val="20"/>
              </w:rPr>
              <w:t>76.5%</w:t>
            </w:r>
          </w:p>
        </w:tc>
        <w:tc>
          <w:tcPr>
            <w:tcW w:w="1029" w:type="dxa"/>
            <w:tcBorders>
              <w:top w:val="single" w:sz="8" w:space="0" w:color="000000"/>
              <w:left w:val="single" w:sz="8" w:space="0" w:color="000000"/>
              <w:bottom w:val="single" w:sz="8" w:space="0" w:color="000000"/>
            </w:tcBorders>
          </w:tcPr>
          <w:p w14:paraId="38A92ABA" w14:textId="77777777" w:rsidR="00631629" w:rsidRPr="00A10CE6" w:rsidRDefault="00631629" w:rsidP="00780808">
            <w:pPr>
              <w:pStyle w:val="TableParagraph"/>
              <w:spacing w:before="124"/>
              <w:ind w:left="36"/>
              <w:rPr>
                <w:b/>
                <w:spacing w:val="-2"/>
                <w:sz w:val="20"/>
              </w:rPr>
            </w:pPr>
            <w:r w:rsidRPr="00A10CE6">
              <w:rPr>
                <w:b/>
                <w:spacing w:val="-2"/>
                <w:sz w:val="20"/>
              </w:rPr>
              <w:t>110.9%</w:t>
            </w:r>
          </w:p>
        </w:tc>
        <w:tc>
          <w:tcPr>
            <w:tcW w:w="1031" w:type="dxa"/>
            <w:tcBorders>
              <w:top w:val="single" w:sz="8" w:space="0" w:color="000000"/>
              <w:bottom w:val="single" w:sz="8" w:space="0" w:color="000000"/>
              <w:right w:val="single" w:sz="8" w:space="0" w:color="000000"/>
            </w:tcBorders>
          </w:tcPr>
          <w:p w14:paraId="4CD8F351" w14:textId="77777777" w:rsidR="00631629" w:rsidRPr="0016490C" w:rsidRDefault="00631629" w:rsidP="00780808">
            <w:pPr>
              <w:pStyle w:val="TableParagraph"/>
              <w:spacing w:before="238"/>
              <w:ind w:left="37"/>
              <w:rPr>
                <w:b/>
                <w:bCs/>
                <w:sz w:val="20"/>
              </w:rPr>
            </w:pPr>
            <w:r w:rsidRPr="0016490C">
              <w:rPr>
                <w:b/>
                <w:bCs/>
                <w:color w:val="0000FF"/>
                <w:spacing w:val="-2"/>
                <w:sz w:val="20"/>
              </w:rPr>
              <w:t>69.11%</w:t>
            </w:r>
          </w:p>
        </w:tc>
        <w:tc>
          <w:tcPr>
            <w:tcW w:w="1029" w:type="dxa"/>
            <w:tcBorders>
              <w:top w:val="single" w:sz="8" w:space="0" w:color="000000"/>
              <w:left w:val="single" w:sz="8" w:space="0" w:color="000000"/>
              <w:bottom w:val="single" w:sz="8" w:space="0" w:color="000000"/>
            </w:tcBorders>
          </w:tcPr>
          <w:p w14:paraId="39FB4AC9" w14:textId="77777777" w:rsidR="00631629" w:rsidRPr="00E25176" w:rsidRDefault="00631629" w:rsidP="00780808">
            <w:pPr>
              <w:pStyle w:val="TableParagraph"/>
              <w:spacing w:before="238"/>
              <w:ind w:right="4"/>
              <w:rPr>
                <w:b/>
                <w:sz w:val="20"/>
              </w:rPr>
            </w:pPr>
            <w:r w:rsidRPr="00E25176">
              <w:rPr>
                <w:b/>
                <w:spacing w:val="-2"/>
                <w:sz w:val="20"/>
              </w:rPr>
              <w:t>90.3%</w:t>
            </w:r>
          </w:p>
        </w:tc>
      </w:tr>
      <w:tr w:rsidR="00631629" w14:paraId="23F8671D" w14:textId="77777777" w:rsidTr="00780808">
        <w:trPr>
          <w:trHeight w:val="477"/>
        </w:trPr>
        <w:tc>
          <w:tcPr>
            <w:tcW w:w="3072" w:type="dxa"/>
            <w:tcBorders>
              <w:top w:val="single" w:sz="8" w:space="0" w:color="000000"/>
              <w:bottom w:val="single" w:sz="8" w:space="0" w:color="000000"/>
            </w:tcBorders>
          </w:tcPr>
          <w:p w14:paraId="1A2D56C1" w14:textId="77777777" w:rsidR="00631629" w:rsidRDefault="00631629" w:rsidP="00780808">
            <w:pPr>
              <w:pStyle w:val="TableParagraph"/>
              <w:spacing w:line="230" w:lineRule="exact"/>
              <w:ind w:left="30"/>
              <w:jc w:val="left"/>
              <w:rPr>
                <w:sz w:val="20"/>
              </w:rPr>
            </w:pPr>
            <w:r>
              <w:rPr>
                <w:sz w:val="20"/>
              </w:rPr>
              <w:t>Credential</w:t>
            </w:r>
            <w:r>
              <w:rPr>
                <w:spacing w:val="14"/>
                <w:sz w:val="20"/>
              </w:rPr>
              <w:t xml:space="preserve"> </w:t>
            </w:r>
            <w:r>
              <w:rPr>
                <w:sz w:val="20"/>
              </w:rPr>
              <w:t>Attainment</w:t>
            </w:r>
            <w:r>
              <w:rPr>
                <w:spacing w:val="13"/>
                <w:sz w:val="20"/>
              </w:rPr>
              <w:t xml:space="preserve"> </w:t>
            </w:r>
            <w:r>
              <w:rPr>
                <w:spacing w:val="-4"/>
                <w:sz w:val="20"/>
              </w:rPr>
              <w:t>Rate</w:t>
            </w:r>
          </w:p>
          <w:p w14:paraId="5865F291" w14:textId="77777777" w:rsidR="00631629" w:rsidRDefault="00631629" w:rsidP="00780808">
            <w:pPr>
              <w:pStyle w:val="TableParagraph"/>
              <w:spacing w:before="22" w:line="205" w:lineRule="exact"/>
              <w:ind w:left="30"/>
              <w:jc w:val="left"/>
              <w:rPr>
                <w:sz w:val="20"/>
              </w:rPr>
            </w:pPr>
            <w:r>
              <w:rPr>
                <w:color w:val="FF0000"/>
                <w:sz w:val="20"/>
              </w:rPr>
              <w:t>(1/1/2021</w:t>
            </w:r>
            <w:r>
              <w:rPr>
                <w:color w:val="FF0000"/>
                <w:spacing w:val="9"/>
                <w:sz w:val="20"/>
              </w:rPr>
              <w:t xml:space="preserve"> </w:t>
            </w:r>
            <w:r>
              <w:rPr>
                <w:color w:val="FF0000"/>
                <w:sz w:val="20"/>
              </w:rPr>
              <w:t>to</w:t>
            </w:r>
            <w:r>
              <w:rPr>
                <w:color w:val="FF0000"/>
                <w:spacing w:val="9"/>
                <w:sz w:val="20"/>
              </w:rPr>
              <w:t xml:space="preserve"> </w:t>
            </w:r>
            <w:r>
              <w:rPr>
                <w:color w:val="FF0000"/>
                <w:spacing w:val="-2"/>
                <w:sz w:val="20"/>
              </w:rPr>
              <w:t>12/31/21)</w:t>
            </w:r>
          </w:p>
        </w:tc>
        <w:tc>
          <w:tcPr>
            <w:tcW w:w="1031" w:type="dxa"/>
            <w:tcBorders>
              <w:top w:val="single" w:sz="8" w:space="0" w:color="000000"/>
              <w:bottom w:val="single" w:sz="8" w:space="0" w:color="000000"/>
              <w:right w:val="single" w:sz="8" w:space="0" w:color="000000"/>
            </w:tcBorders>
          </w:tcPr>
          <w:p w14:paraId="5A179751" w14:textId="77777777" w:rsidR="00631629" w:rsidRPr="00A10CE6" w:rsidRDefault="00631629" w:rsidP="00780808">
            <w:pPr>
              <w:pStyle w:val="TableParagraph"/>
              <w:spacing w:before="124"/>
              <w:ind w:left="36"/>
              <w:rPr>
                <w:b/>
                <w:spacing w:val="-2"/>
                <w:sz w:val="20"/>
              </w:rPr>
            </w:pPr>
            <w:r w:rsidRPr="00A10CE6">
              <w:rPr>
                <w:b/>
                <w:spacing w:val="-2"/>
                <w:sz w:val="20"/>
              </w:rPr>
              <w:t>62.0%</w:t>
            </w:r>
          </w:p>
        </w:tc>
        <w:tc>
          <w:tcPr>
            <w:tcW w:w="1030" w:type="dxa"/>
            <w:tcBorders>
              <w:top w:val="single" w:sz="8" w:space="0" w:color="000000"/>
              <w:left w:val="single" w:sz="8" w:space="0" w:color="000000"/>
              <w:bottom w:val="single" w:sz="8" w:space="0" w:color="000000"/>
              <w:right w:val="single" w:sz="8" w:space="0" w:color="000000"/>
            </w:tcBorders>
          </w:tcPr>
          <w:p w14:paraId="5614D4D1" w14:textId="77777777" w:rsidR="00631629" w:rsidRPr="00A10CE6" w:rsidRDefault="00631629" w:rsidP="00780808">
            <w:pPr>
              <w:pStyle w:val="TableParagraph"/>
              <w:spacing w:before="243"/>
              <w:ind w:left="46"/>
              <w:rPr>
                <w:b/>
                <w:color w:val="0000FF"/>
                <w:spacing w:val="-2"/>
                <w:sz w:val="20"/>
              </w:rPr>
            </w:pPr>
            <w:r w:rsidRPr="00A10CE6">
              <w:rPr>
                <w:b/>
                <w:color w:val="0000FF"/>
                <w:spacing w:val="-2"/>
                <w:sz w:val="20"/>
              </w:rPr>
              <w:t>52.8%</w:t>
            </w:r>
          </w:p>
        </w:tc>
        <w:tc>
          <w:tcPr>
            <w:tcW w:w="1029" w:type="dxa"/>
            <w:tcBorders>
              <w:top w:val="single" w:sz="8" w:space="0" w:color="000000"/>
              <w:left w:val="single" w:sz="8" w:space="0" w:color="000000"/>
              <w:bottom w:val="single" w:sz="8" w:space="0" w:color="000000"/>
            </w:tcBorders>
          </w:tcPr>
          <w:p w14:paraId="78354052" w14:textId="77777777" w:rsidR="00631629" w:rsidRPr="00A10CE6" w:rsidRDefault="00631629" w:rsidP="00780808">
            <w:pPr>
              <w:pStyle w:val="TableParagraph"/>
              <w:spacing w:before="124"/>
              <w:ind w:left="36"/>
              <w:rPr>
                <w:b/>
                <w:spacing w:val="-2"/>
                <w:sz w:val="20"/>
              </w:rPr>
            </w:pPr>
            <w:r w:rsidRPr="00A10CE6">
              <w:rPr>
                <w:b/>
                <w:spacing w:val="-2"/>
                <w:sz w:val="20"/>
              </w:rPr>
              <w:t>85.2%</w:t>
            </w:r>
          </w:p>
        </w:tc>
        <w:tc>
          <w:tcPr>
            <w:tcW w:w="1031" w:type="dxa"/>
            <w:tcBorders>
              <w:top w:val="single" w:sz="8" w:space="0" w:color="000000"/>
              <w:bottom w:val="single" w:sz="8" w:space="0" w:color="000000"/>
              <w:right w:val="single" w:sz="8" w:space="0" w:color="000000"/>
            </w:tcBorders>
          </w:tcPr>
          <w:p w14:paraId="2DF1874C" w14:textId="77777777" w:rsidR="00631629" w:rsidRPr="0016490C" w:rsidRDefault="00631629" w:rsidP="00780808">
            <w:pPr>
              <w:pStyle w:val="TableParagraph"/>
              <w:spacing w:before="108"/>
              <w:ind w:left="37"/>
              <w:rPr>
                <w:b/>
                <w:bCs/>
                <w:sz w:val="20"/>
              </w:rPr>
            </w:pPr>
            <w:r w:rsidRPr="0016490C">
              <w:rPr>
                <w:b/>
                <w:bCs/>
                <w:color w:val="0000FF"/>
                <w:spacing w:val="-2"/>
                <w:sz w:val="20"/>
              </w:rPr>
              <w:t>40%</w:t>
            </w:r>
          </w:p>
        </w:tc>
        <w:tc>
          <w:tcPr>
            <w:tcW w:w="1029" w:type="dxa"/>
            <w:tcBorders>
              <w:top w:val="single" w:sz="8" w:space="0" w:color="000000"/>
              <w:left w:val="single" w:sz="8" w:space="0" w:color="000000"/>
              <w:bottom w:val="single" w:sz="8" w:space="0" w:color="000000"/>
            </w:tcBorders>
          </w:tcPr>
          <w:p w14:paraId="25E02BAE" w14:textId="77777777" w:rsidR="00631629" w:rsidRPr="00E25176" w:rsidRDefault="00631629" w:rsidP="00780808">
            <w:pPr>
              <w:pStyle w:val="TableParagraph"/>
              <w:spacing w:before="108"/>
              <w:ind w:right="4"/>
              <w:rPr>
                <w:b/>
                <w:sz w:val="20"/>
              </w:rPr>
            </w:pPr>
            <w:r w:rsidRPr="00E25176">
              <w:rPr>
                <w:b/>
                <w:spacing w:val="-2"/>
                <w:sz w:val="20"/>
              </w:rPr>
              <w:t>64%</w:t>
            </w:r>
          </w:p>
        </w:tc>
      </w:tr>
      <w:tr w:rsidR="00631629" w14:paraId="7F51F16B" w14:textId="77777777" w:rsidTr="00780808">
        <w:trPr>
          <w:trHeight w:val="505"/>
        </w:trPr>
        <w:tc>
          <w:tcPr>
            <w:tcW w:w="3072" w:type="dxa"/>
            <w:tcBorders>
              <w:top w:val="single" w:sz="8" w:space="0" w:color="000000"/>
              <w:bottom w:val="single" w:sz="8" w:space="0" w:color="000000"/>
            </w:tcBorders>
          </w:tcPr>
          <w:p w14:paraId="0B988028" w14:textId="77777777" w:rsidR="00631629" w:rsidRDefault="00631629" w:rsidP="00780808">
            <w:pPr>
              <w:pStyle w:val="TableParagraph"/>
              <w:spacing w:before="2"/>
              <w:ind w:left="30"/>
              <w:jc w:val="left"/>
              <w:rPr>
                <w:sz w:val="20"/>
              </w:rPr>
            </w:pPr>
            <w:r>
              <w:rPr>
                <w:sz w:val="20"/>
              </w:rPr>
              <w:t>Measurable</w:t>
            </w:r>
            <w:r>
              <w:rPr>
                <w:spacing w:val="9"/>
                <w:sz w:val="20"/>
              </w:rPr>
              <w:t xml:space="preserve"> </w:t>
            </w:r>
            <w:r>
              <w:rPr>
                <w:sz w:val="20"/>
              </w:rPr>
              <w:t>Skills</w:t>
            </w:r>
            <w:r>
              <w:rPr>
                <w:spacing w:val="10"/>
                <w:sz w:val="20"/>
              </w:rPr>
              <w:t xml:space="preserve"> </w:t>
            </w:r>
            <w:r>
              <w:rPr>
                <w:sz w:val="20"/>
              </w:rPr>
              <w:t>Gain</w:t>
            </w:r>
            <w:r>
              <w:rPr>
                <w:spacing w:val="21"/>
                <w:sz w:val="20"/>
              </w:rPr>
              <w:t xml:space="preserve"> </w:t>
            </w:r>
            <w:r>
              <w:rPr>
                <w:color w:val="FF0000"/>
                <w:sz w:val="20"/>
              </w:rPr>
              <w:t>(7/1/20</w:t>
            </w:r>
            <w:r>
              <w:rPr>
                <w:color w:val="FF0000"/>
                <w:spacing w:val="10"/>
                <w:sz w:val="20"/>
              </w:rPr>
              <w:t xml:space="preserve"> </w:t>
            </w:r>
            <w:r>
              <w:rPr>
                <w:color w:val="FF0000"/>
                <w:spacing w:val="-5"/>
                <w:sz w:val="20"/>
              </w:rPr>
              <w:t>to</w:t>
            </w:r>
          </w:p>
          <w:p w14:paraId="74792FFB" w14:textId="77777777" w:rsidR="00631629" w:rsidRDefault="00631629" w:rsidP="00780808">
            <w:pPr>
              <w:pStyle w:val="TableParagraph"/>
              <w:spacing w:before="22" w:line="217" w:lineRule="exact"/>
              <w:ind w:left="30"/>
              <w:jc w:val="left"/>
              <w:rPr>
                <w:sz w:val="20"/>
              </w:rPr>
            </w:pPr>
            <w:r>
              <w:rPr>
                <w:color w:val="FF0000"/>
                <w:spacing w:val="-2"/>
                <w:sz w:val="20"/>
              </w:rPr>
              <w:t>6/30/21)</w:t>
            </w:r>
          </w:p>
        </w:tc>
        <w:tc>
          <w:tcPr>
            <w:tcW w:w="1031" w:type="dxa"/>
            <w:tcBorders>
              <w:top w:val="single" w:sz="8" w:space="0" w:color="000000"/>
              <w:bottom w:val="single" w:sz="8" w:space="0" w:color="000000"/>
              <w:right w:val="single" w:sz="8" w:space="0" w:color="000000"/>
            </w:tcBorders>
          </w:tcPr>
          <w:p w14:paraId="6832ABE3" w14:textId="77777777" w:rsidR="00631629" w:rsidRPr="00A10CE6" w:rsidRDefault="00631629" w:rsidP="00780808">
            <w:pPr>
              <w:pStyle w:val="TableParagraph"/>
              <w:spacing w:before="124"/>
              <w:ind w:left="36"/>
              <w:rPr>
                <w:b/>
                <w:spacing w:val="-2"/>
                <w:sz w:val="20"/>
              </w:rPr>
            </w:pPr>
            <w:r w:rsidRPr="00A10CE6">
              <w:rPr>
                <w:b/>
                <w:spacing w:val="-2"/>
                <w:sz w:val="20"/>
              </w:rPr>
              <w:t>41.0%</w:t>
            </w:r>
          </w:p>
        </w:tc>
        <w:tc>
          <w:tcPr>
            <w:tcW w:w="1030" w:type="dxa"/>
            <w:tcBorders>
              <w:top w:val="single" w:sz="8" w:space="0" w:color="000000"/>
              <w:left w:val="single" w:sz="8" w:space="0" w:color="000000"/>
              <w:bottom w:val="single" w:sz="8" w:space="0" w:color="000000"/>
              <w:right w:val="single" w:sz="8" w:space="0" w:color="000000"/>
            </w:tcBorders>
          </w:tcPr>
          <w:p w14:paraId="7AF91F78" w14:textId="77777777" w:rsidR="00631629" w:rsidRPr="00A10CE6" w:rsidRDefault="00631629" w:rsidP="00780808">
            <w:pPr>
              <w:pStyle w:val="TableParagraph"/>
              <w:spacing w:before="243"/>
              <w:ind w:left="46"/>
              <w:rPr>
                <w:b/>
                <w:color w:val="0000FF"/>
                <w:spacing w:val="-2"/>
                <w:sz w:val="20"/>
              </w:rPr>
            </w:pPr>
            <w:r w:rsidRPr="00A10CE6">
              <w:rPr>
                <w:b/>
                <w:color w:val="0000FF"/>
                <w:spacing w:val="-2"/>
                <w:sz w:val="20"/>
              </w:rPr>
              <w:t>56.0%</w:t>
            </w:r>
          </w:p>
        </w:tc>
        <w:tc>
          <w:tcPr>
            <w:tcW w:w="1029" w:type="dxa"/>
            <w:tcBorders>
              <w:top w:val="single" w:sz="8" w:space="0" w:color="000000"/>
              <w:left w:val="single" w:sz="8" w:space="0" w:color="000000"/>
              <w:bottom w:val="single" w:sz="8" w:space="0" w:color="000000"/>
            </w:tcBorders>
          </w:tcPr>
          <w:p w14:paraId="42393009" w14:textId="77777777" w:rsidR="00631629" w:rsidRPr="00A10CE6" w:rsidRDefault="00631629" w:rsidP="00780808">
            <w:pPr>
              <w:pStyle w:val="TableParagraph"/>
              <w:spacing w:before="124"/>
              <w:ind w:left="36"/>
              <w:rPr>
                <w:b/>
                <w:spacing w:val="-2"/>
                <w:sz w:val="20"/>
              </w:rPr>
            </w:pPr>
            <w:r w:rsidRPr="00A10CE6">
              <w:rPr>
                <w:b/>
                <w:spacing w:val="-2"/>
                <w:sz w:val="20"/>
              </w:rPr>
              <w:t>136.6%</w:t>
            </w:r>
          </w:p>
        </w:tc>
        <w:tc>
          <w:tcPr>
            <w:tcW w:w="1031" w:type="dxa"/>
            <w:tcBorders>
              <w:top w:val="single" w:sz="8" w:space="0" w:color="000000"/>
              <w:bottom w:val="single" w:sz="8" w:space="0" w:color="000000"/>
              <w:right w:val="single" w:sz="8" w:space="0" w:color="000000"/>
            </w:tcBorders>
          </w:tcPr>
          <w:p w14:paraId="26F4A369" w14:textId="77777777" w:rsidR="00631629" w:rsidRPr="0016490C" w:rsidRDefault="00631629" w:rsidP="00780808">
            <w:pPr>
              <w:pStyle w:val="TableParagraph"/>
              <w:spacing w:before="132"/>
              <w:ind w:left="35"/>
              <w:rPr>
                <w:b/>
                <w:bCs/>
                <w:sz w:val="20"/>
              </w:rPr>
            </w:pPr>
            <w:r w:rsidRPr="0016490C">
              <w:rPr>
                <w:b/>
                <w:bCs/>
                <w:color w:val="0000FF"/>
                <w:spacing w:val="-4"/>
                <w:sz w:val="20"/>
              </w:rPr>
              <w:t>43.75</w:t>
            </w:r>
          </w:p>
        </w:tc>
        <w:tc>
          <w:tcPr>
            <w:tcW w:w="1029" w:type="dxa"/>
            <w:tcBorders>
              <w:top w:val="single" w:sz="8" w:space="0" w:color="000000"/>
              <w:left w:val="single" w:sz="8" w:space="0" w:color="000000"/>
              <w:bottom w:val="single" w:sz="8" w:space="0" w:color="000000"/>
            </w:tcBorders>
          </w:tcPr>
          <w:p w14:paraId="122DBA54" w14:textId="77777777" w:rsidR="00631629" w:rsidRPr="00E25176" w:rsidRDefault="00631629" w:rsidP="00780808">
            <w:pPr>
              <w:pStyle w:val="TableParagraph"/>
              <w:spacing w:before="132"/>
              <w:ind w:right="2"/>
              <w:rPr>
                <w:b/>
                <w:sz w:val="20"/>
              </w:rPr>
            </w:pPr>
            <w:r w:rsidRPr="00E25176">
              <w:rPr>
                <w:b/>
                <w:spacing w:val="-4"/>
                <w:sz w:val="20"/>
              </w:rPr>
              <w:t>107%</w:t>
            </w:r>
          </w:p>
        </w:tc>
      </w:tr>
      <w:tr w:rsidR="00631629" w14:paraId="03ADFFAC" w14:textId="77777777" w:rsidTr="00780808">
        <w:trPr>
          <w:trHeight w:val="748"/>
        </w:trPr>
        <w:tc>
          <w:tcPr>
            <w:tcW w:w="3072" w:type="dxa"/>
            <w:tcBorders>
              <w:top w:val="single" w:sz="8" w:space="0" w:color="000000"/>
            </w:tcBorders>
          </w:tcPr>
          <w:p w14:paraId="05A78BF6" w14:textId="77777777" w:rsidR="00631629" w:rsidRDefault="00631629" w:rsidP="00780808">
            <w:pPr>
              <w:pStyle w:val="TableParagraph"/>
              <w:spacing w:before="2" w:line="261" w:lineRule="auto"/>
              <w:ind w:left="30"/>
              <w:jc w:val="left"/>
              <w:rPr>
                <w:sz w:val="20"/>
              </w:rPr>
            </w:pPr>
            <w:r>
              <w:rPr>
                <w:sz w:val="20"/>
              </w:rPr>
              <w:t xml:space="preserve">Median Earnings Second Quarter After Exit </w:t>
            </w:r>
            <w:r>
              <w:rPr>
                <w:color w:val="FF0000"/>
                <w:sz w:val="20"/>
              </w:rPr>
              <w:t>(7/1/21 to 6/30/22)</w:t>
            </w:r>
          </w:p>
        </w:tc>
        <w:tc>
          <w:tcPr>
            <w:tcW w:w="1031" w:type="dxa"/>
            <w:tcBorders>
              <w:top w:val="single" w:sz="8" w:space="0" w:color="000000"/>
              <w:right w:val="single" w:sz="8" w:space="0" w:color="000000"/>
            </w:tcBorders>
          </w:tcPr>
          <w:p w14:paraId="07B11A09" w14:textId="77777777" w:rsidR="00631629" w:rsidRPr="00A10CE6" w:rsidRDefault="00631629" w:rsidP="00780808">
            <w:pPr>
              <w:pStyle w:val="TableParagraph"/>
              <w:spacing w:before="124"/>
              <w:ind w:left="36"/>
              <w:rPr>
                <w:b/>
                <w:spacing w:val="-2"/>
                <w:sz w:val="20"/>
              </w:rPr>
            </w:pPr>
            <w:r w:rsidRPr="00A10CE6">
              <w:rPr>
                <w:b/>
                <w:spacing w:val="-2"/>
                <w:sz w:val="20"/>
              </w:rPr>
              <w:t>$ 4,000</w:t>
            </w:r>
          </w:p>
        </w:tc>
        <w:tc>
          <w:tcPr>
            <w:tcW w:w="1030" w:type="dxa"/>
            <w:tcBorders>
              <w:top w:val="single" w:sz="8" w:space="0" w:color="000000"/>
              <w:left w:val="single" w:sz="8" w:space="0" w:color="000000"/>
              <w:right w:val="single" w:sz="8" w:space="0" w:color="000000"/>
            </w:tcBorders>
          </w:tcPr>
          <w:p w14:paraId="3040918E" w14:textId="77777777" w:rsidR="00631629" w:rsidRPr="00A10CE6" w:rsidRDefault="00631629" w:rsidP="00780808">
            <w:pPr>
              <w:pStyle w:val="TableParagraph"/>
              <w:spacing w:before="243"/>
              <w:ind w:left="46"/>
              <w:rPr>
                <w:b/>
                <w:color w:val="0000FF"/>
                <w:spacing w:val="-2"/>
                <w:sz w:val="20"/>
              </w:rPr>
            </w:pPr>
            <w:r w:rsidRPr="00A10CE6">
              <w:rPr>
                <w:b/>
                <w:color w:val="0000FF"/>
                <w:spacing w:val="-2"/>
                <w:sz w:val="20"/>
              </w:rPr>
              <w:t>$ 5,440</w:t>
            </w:r>
          </w:p>
        </w:tc>
        <w:tc>
          <w:tcPr>
            <w:tcW w:w="1029" w:type="dxa"/>
            <w:tcBorders>
              <w:top w:val="single" w:sz="8" w:space="0" w:color="000000"/>
              <w:left w:val="single" w:sz="8" w:space="0" w:color="000000"/>
            </w:tcBorders>
          </w:tcPr>
          <w:p w14:paraId="381CB699" w14:textId="77777777" w:rsidR="00631629" w:rsidRPr="00A10CE6" w:rsidRDefault="00631629" w:rsidP="00780808">
            <w:pPr>
              <w:pStyle w:val="TableParagraph"/>
              <w:spacing w:before="124"/>
              <w:ind w:left="36"/>
              <w:rPr>
                <w:b/>
                <w:spacing w:val="-2"/>
                <w:sz w:val="20"/>
              </w:rPr>
            </w:pPr>
            <w:r w:rsidRPr="00A10CE6">
              <w:rPr>
                <w:b/>
                <w:spacing w:val="-2"/>
                <w:sz w:val="20"/>
              </w:rPr>
              <w:t>136.0%</w:t>
            </w:r>
          </w:p>
        </w:tc>
        <w:tc>
          <w:tcPr>
            <w:tcW w:w="1031" w:type="dxa"/>
            <w:tcBorders>
              <w:top w:val="single" w:sz="8" w:space="0" w:color="000000"/>
              <w:right w:val="single" w:sz="8" w:space="0" w:color="000000"/>
            </w:tcBorders>
          </w:tcPr>
          <w:p w14:paraId="4095E665" w14:textId="77777777" w:rsidR="00631629" w:rsidRPr="0016490C" w:rsidRDefault="00631629" w:rsidP="00780808">
            <w:pPr>
              <w:pStyle w:val="TableParagraph"/>
              <w:spacing w:before="15"/>
              <w:ind w:left="0"/>
              <w:jc w:val="left"/>
              <w:rPr>
                <w:b/>
                <w:bCs/>
                <w:sz w:val="20"/>
              </w:rPr>
            </w:pPr>
          </w:p>
          <w:p w14:paraId="51B49039" w14:textId="77777777" w:rsidR="00631629" w:rsidRPr="0016490C" w:rsidRDefault="00631629" w:rsidP="00780808">
            <w:pPr>
              <w:pStyle w:val="TableParagraph"/>
              <w:ind w:left="36"/>
              <w:rPr>
                <w:b/>
                <w:bCs/>
                <w:sz w:val="20"/>
              </w:rPr>
            </w:pPr>
            <w:r w:rsidRPr="0016490C">
              <w:rPr>
                <w:b/>
                <w:bCs/>
                <w:color w:val="0000FF"/>
                <w:spacing w:val="-5"/>
                <w:sz w:val="20"/>
              </w:rPr>
              <w:t>N/A</w:t>
            </w:r>
          </w:p>
        </w:tc>
        <w:tc>
          <w:tcPr>
            <w:tcW w:w="1029" w:type="dxa"/>
            <w:tcBorders>
              <w:top w:val="single" w:sz="8" w:space="0" w:color="000000"/>
              <w:left w:val="single" w:sz="8" w:space="0" w:color="000000"/>
            </w:tcBorders>
          </w:tcPr>
          <w:p w14:paraId="170DCB41" w14:textId="77777777" w:rsidR="00631629" w:rsidRPr="00E25176" w:rsidRDefault="00631629" w:rsidP="00780808">
            <w:pPr>
              <w:pStyle w:val="TableParagraph"/>
              <w:spacing w:before="15"/>
              <w:ind w:left="0"/>
              <w:jc w:val="left"/>
              <w:rPr>
                <w:b/>
                <w:sz w:val="20"/>
              </w:rPr>
            </w:pPr>
          </w:p>
          <w:p w14:paraId="073B2959" w14:textId="77777777" w:rsidR="00631629" w:rsidRPr="00E25176" w:rsidRDefault="00631629" w:rsidP="00780808">
            <w:pPr>
              <w:pStyle w:val="TableParagraph"/>
              <w:ind w:right="4"/>
              <w:rPr>
                <w:b/>
                <w:sz w:val="20"/>
              </w:rPr>
            </w:pPr>
            <w:r w:rsidRPr="00E25176">
              <w:rPr>
                <w:b/>
                <w:spacing w:val="-5"/>
                <w:sz w:val="20"/>
              </w:rPr>
              <w:t>N/A</w:t>
            </w:r>
          </w:p>
        </w:tc>
      </w:tr>
    </w:tbl>
    <w:p w14:paraId="45360FC6" w14:textId="77777777" w:rsidR="00631629" w:rsidRDefault="00631629" w:rsidP="00631629">
      <w:pPr>
        <w:pStyle w:val="BodyText"/>
        <w:spacing w:before="7"/>
        <w:rPr>
          <w:b/>
          <w:sz w:val="15"/>
        </w:rPr>
      </w:pPr>
      <w:r>
        <w:rPr>
          <w:noProof/>
        </w:rPr>
        <mc:AlternateContent>
          <mc:Choice Requires="wpg">
            <w:drawing>
              <wp:anchor distT="0" distB="0" distL="0" distR="0" simplePos="0" relativeHeight="251659264" behindDoc="1" locked="0" layoutInCell="1" allowOverlap="1" wp14:anchorId="0254DC98" wp14:editId="31DA4BB6">
                <wp:simplePos x="0" y="0"/>
                <wp:positionH relativeFrom="page">
                  <wp:posOffset>838200</wp:posOffset>
                </wp:positionH>
                <wp:positionV relativeFrom="paragraph">
                  <wp:posOffset>136525</wp:posOffset>
                </wp:positionV>
                <wp:extent cx="2626360" cy="990600"/>
                <wp:effectExtent l="0" t="0" r="254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6360" cy="990600"/>
                          <a:chOff x="0" y="0"/>
                          <a:chExt cx="2626360" cy="681355"/>
                        </a:xfrm>
                      </wpg:grpSpPr>
                      <wps:wsp>
                        <wps:cNvPr id="2" name="Graphic 2"/>
                        <wps:cNvSpPr/>
                        <wps:spPr>
                          <a:xfrm>
                            <a:off x="0" y="0"/>
                            <a:ext cx="2626360" cy="681355"/>
                          </a:xfrm>
                          <a:custGeom>
                            <a:avLst/>
                            <a:gdLst/>
                            <a:ahLst/>
                            <a:cxnLst/>
                            <a:rect l="l" t="t" r="r" b="b"/>
                            <a:pathLst>
                              <a:path w="2626360" h="681355">
                                <a:moveTo>
                                  <a:pt x="2625852" y="0"/>
                                </a:moveTo>
                                <a:lnTo>
                                  <a:pt x="2604516" y="0"/>
                                </a:lnTo>
                                <a:lnTo>
                                  <a:pt x="2604516" y="21336"/>
                                </a:lnTo>
                                <a:lnTo>
                                  <a:pt x="2604516" y="659892"/>
                                </a:lnTo>
                                <a:lnTo>
                                  <a:pt x="21336" y="659892"/>
                                </a:lnTo>
                                <a:lnTo>
                                  <a:pt x="21336" y="21336"/>
                                </a:lnTo>
                                <a:lnTo>
                                  <a:pt x="2604516" y="21336"/>
                                </a:lnTo>
                                <a:lnTo>
                                  <a:pt x="2604516" y="0"/>
                                </a:lnTo>
                                <a:lnTo>
                                  <a:pt x="21336" y="0"/>
                                </a:lnTo>
                                <a:lnTo>
                                  <a:pt x="0" y="0"/>
                                </a:lnTo>
                                <a:lnTo>
                                  <a:pt x="0" y="681228"/>
                                </a:lnTo>
                                <a:lnTo>
                                  <a:pt x="21336" y="681228"/>
                                </a:lnTo>
                                <a:lnTo>
                                  <a:pt x="2604516" y="681228"/>
                                </a:lnTo>
                                <a:lnTo>
                                  <a:pt x="2625852" y="681228"/>
                                </a:lnTo>
                                <a:lnTo>
                                  <a:pt x="2625852" y="659892"/>
                                </a:lnTo>
                                <a:lnTo>
                                  <a:pt x="2625852" y="21336"/>
                                </a:lnTo>
                                <a:lnTo>
                                  <a:pt x="2625852"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33532" y="43051"/>
                            <a:ext cx="1459865" cy="624840"/>
                          </a:xfrm>
                          <a:prstGeom prst="rect">
                            <a:avLst/>
                          </a:prstGeom>
                        </wps:spPr>
                        <wps:txbx>
                          <w:txbxContent>
                            <w:p w14:paraId="5C0BF899" w14:textId="77777777" w:rsidR="00631629" w:rsidRDefault="00631629" w:rsidP="00631629">
                              <w:pPr>
                                <w:spacing w:line="207" w:lineRule="exact"/>
                                <w:rPr>
                                  <w:sz w:val="20"/>
                                </w:rPr>
                              </w:pPr>
                              <w:r>
                                <w:rPr>
                                  <w:sz w:val="20"/>
                                </w:rPr>
                                <w:t>ISY/Homeless</w:t>
                              </w:r>
                              <w:r>
                                <w:rPr>
                                  <w:spacing w:val="9"/>
                                  <w:sz w:val="20"/>
                                </w:rPr>
                                <w:t xml:space="preserve"> </w:t>
                              </w:r>
                              <w:r>
                                <w:rPr>
                                  <w:sz w:val="20"/>
                                </w:rPr>
                                <w:t>Youth</w:t>
                              </w:r>
                              <w:r>
                                <w:rPr>
                                  <w:spacing w:val="9"/>
                                  <w:sz w:val="20"/>
                                </w:rPr>
                                <w:t xml:space="preserve"> </w:t>
                              </w:r>
                              <w:r>
                                <w:rPr>
                                  <w:spacing w:val="-2"/>
                                  <w:sz w:val="20"/>
                                </w:rPr>
                                <w:t>Served</w:t>
                              </w:r>
                            </w:p>
                            <w:p w14:paraId="524CE0C5" w14:textId="77777777" w:rsidR="00631629" w:rsidRDefault="00631629" w:rsidP="00631629">
                              <w:pPr>
                                <w:spacing w:before="8" w:line="252" w:lineRule="auto"/>
                                <w:rPr>
                                  <w:sz w:val="20"/>
                                </w:rPr>
                              </w:pPr>
                              <w:r>
                                <w:rPr>
                                  <w:color w:val="FF0000"/>
                                  <w:sz w:val="20"/>
                                </w:rPr>
                                <w:t xml:space="preserve">(7/1/21 to 6/30/21) </w:t>
                              </w:r>
                              <w:r>
                                <w:rPr>
                                  <w:sz w:val="20"/>
                                </w:rPr>
                                <w:t xml:space="preserve">ISY/Homeless Youth Exited </w:t>
                              </w:r>
                              <w:r>
                                <w:rPr>
                                  <w:color w:val="FF0000"/>
                                  <w:sz w:val="20"/>
                                </w:rPr>
                                <w:t>(4/1/21 to 3/31/22)</w:t>
                              </w:r>
                            </w:p>
                          </w:txbxContent>
                        </wps:txbx>
                        <wps:bodyPr wrap="square" lIns="0" tIns="0" rIns="0" bIns="0" rtlCol="0">
                          <a:noAutofit/>
                        </wps:bodyPr>
                      </wps:wsp>
                      <wps:wsp>
                        <wps:cNvPr id="4" name="Textbox 4"/>
                        <wps:cNvSpPr txBox="1"/>
                        <wps:spPr>
                          <a:xfrm>
                            <a:off x="2228108" y="216864"/>
                            <a:ext cx="229342" cy="145925"/>
                          </a:xfrm>
                          <a:prstGeom prst="rect">
                            <a:avLst/>
                          </a:prstGeom>
                        </wps:spPr>
                        <wps:txbx>
                          <w:txbxContent>
                            <w:p w14:paraId="43AA26B4" w14:textId="23283A50" w:rsidR="00631629" w:rsidRDefault="00631629" w:rsidP="00631629">
                              <w:pPr>
                                <w:spacing w:line="204" w:lineRule="exact"/>
                                <w:rPr>
                                  <w:b/>
                                  <w:sz w:val="20"/>
                                </w:rPr>
                              </w:pPr>
                              <w:r>
                                <w:rPr>
                                  <w:b/>
                                  <w:spacing w:val="-5"/>
                                  <w:sz w:val="20"/>
                                </w:rPr>
                                <w:t>401</w:t>
                              </w:r>
                            </w:p>
                          </w:txbxContent>
                        </wps:txbx>
                        <wps:bodyPr wrap="square" lIns="0" tIns="0" rIns="0" bIns="0" rtlCol="0">
                          <a:noAutofit/>
                        </wps:bodyPr>
                      </wps:wsp>
                      <wps:wsp>
                        <wps:cNvPr id="5" name="Textbox 5"/>
                        <wps:cNvSpPr txBox="1"/>
                        <wps:spPr>
                          <a:xfrm>
                            <a:off x="2228121" y="451478"/>
                            <a:ext cx="248379" cy="151772"/>
                          </a:xfrm>
                          <a:prstGeom prst="rect">
                            <a:avLst/>
                          </a:prstGeom>
                        </wps:spPr>
                        <wps:txbx>
                          <w:txbxContent>
                            <w:p w14:paraId="79CA4E82" w14:textId="77777777" w:rsidR="00631629" w:rsidRDefault="00631629" w:rsidP="00631629">
                              <w:pPr>
                                <w:spacing w:line="204" w:lineRule="exact"/>
                                <w:rPr>
                                  <w:b/>
                                  <w:sz w:val="20"/>
                                </w:rPr>
                              </w:pPr>
                              <w:r>
                                <w:rPr>
                                  <w:b/>
                                  <w:spacing w:val="-5"/>
                                  <w:sz w:val="20"/>
                                </w:rPr>
                                <w:t>144</w:t>
                              </w:r>
                            </w:p>
                          </w:txbxContent>
                        </wps:txbx>
                        <wps:bodyPr wrap="square" lIns="0" tIns="0" rIns="0" bIns="0" rtlCol="0">
                          <a:noAutofit/>
                        </wps:bodyPr>
                      </wps:wsp>
                    </wpg:wgp>
                  </a:graphicData>
                </a:graphic>
                <wp14:sizeRelV relativeFrom="margin">
                  <wp14:pctHeight>0</wp14:pctHeight>
                </wp14:sizeRelV>
              </wp:anchor>
            </w:drawing>
          </mc:Choice>
          <mc:Fallback>
            <w:pict>
              <v:group w14:anchorId="0254DC98" id="Group 1" o:spid="_x0000_s1031" style="position:absolute;margin-left:66pt;margin-top:10.75pt;width:206.8pt;height:78pt;z-index:-251657216;mso-wrap-distance-left:0;mso-wrap-distance-right:0;mso-position-horizontal-relative:page;mso-position-vertical-relative:text;mso-height-relative:margin" coordsize="2626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">
                <v:shape id="Graphic 2" o:spid="_x0000_s1032" style="position:absolute;width:26263;height:6813;visibility:visible;mso-wrap-style:square;v-text-anchor:top" coordsize="262636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" path="m2625852,r-21336,l2604516,21336r,638556l21336,659892r,-638556l2604516,21336r,-21336l21336,,,,,681228r21336,l2604516,681228r21336,l2625852,659892r,-638556l2625852,xe" fillcolor="black" stroked="f">
                  <v:path arrowok="t"/>
                </v:shape>
                <v:shape id="Textbox 3" o:spid="_x0000_s1033" type="#_x0000_t202" style="position:absolute;left:335;top:430;width:14598;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C0BF899" w14:textId="77777777" w:rsidR="00631629" w:rsidRDefault="00631629" w:rsidP="00631629">
                        <w:pPr>
                          <w:spacing w:line="207" w:lineRule="exact"/>
                          <w:rPr>
                            <w:sz w:val="20"/>
                          </w:rPr>
                        </w:pPr>
                        <w:r>
                          <w:rPr>
                            <w:sz w:val="20"/>
                          </w:rPr>
                          <w:t>ISY/Homeless</w:t>
                        </w:r>
                        <w:r>
                          <w:rPr>
                            <w:spacing w:val="9"/>
                            <w:sz w:val="20"/>
                          </w:rPr>
                          <w:t xml:space="preserve"> </w:t>
                        </w:r>
                        <w:r>
                          <w:rPr>
                            <w:sz w:val="20"/>
                          </w:rPr>
                          <w:t>Youth</w:t>
                        </w:r>
                        <w:r>
                          <w:rPr>
                            <w:spacing w:val="9"/>
                            <w:sz w:val="20"/>
                          </w:rPr>
                          <w:t xml:space="preserve"> </w:t>
                        </w:r>
                        <w:r>
                          <w:rPr>
                            <w:spacing w:val="-2"/>
                            <w:sz w:val="20"/>
                          </w:rPr>
                          <w:t>Served</w:t>
                        </w:r>
                      </w:p>
                      <w:p w14:paraId="524CE0C5" w14:textId="77777777" w:rsidR="00631629" w:rsidRDefault="00631629" w:rsidP="00631629">
                        <w:pPr>
                          <w:spacing w:before="8" w:line="252" w:lineRule="auto"/>
                          <w:rPr>
                            <w:sz w:val="20"/>
                          </w:rPr>
                        </w:pPr>
                        <w:r>
                          <w:rPr>
                            <w:color w:val="FF0000"/>
                            <w:sz w:val="20"/>
                          </w:rPr>
                          <w:t xml:space="preserve">(7/1/21 to 6/30/21) </w:t>
                        </w:r>
                        <w:r>
                          <w:rPr>
                            <w:sz w:val="20"/>
                          </w:rPr>
                          <w:t xml:space="preserve">ISY/Homeless Youth Exited </w:t>
                        </w:r>
                        <w:r>
                          <w:rPr>
                            <w:color w:val="FF0000"/>
                            <w:sz w:val="20"/>
                          </w:rPr>
                          <w:t>(4/1/21 to 3/31/22)</w:t>
                        </w:r>
                      </w:p>
                    </w:txbxContent>
                  </v:textbox>
                </v:shape>
                <v:shape id="Textbox 4" o:spid="_x0000_s1034" type="#_x0000_t202" style="position:absolute;left:22281;top:2168;width:2293;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3AA26B4" w14:textId="23283A50" w:rsidR="00631629" w:rsidRDefault="00631629" w:rsidP="00631629">
                        <w:pPr>
                          <w:spacing w:line="204" w:lineRule="exact"/>
                          <w:rPr>
                            <w:b/>
                            <w:sz w:val="20"/>
                          </w:rPr>
                        </w:pPr>
                        <w:r>
                          <w:rPr>
                            <w:b/>
                            <w:spacing w:val="-5"/>
                            <w:sz w:val="20"/>
                          </w:rPr>
                          <w:t>401</w:t>
                        </w:r>
                      </w:p>
                    </w:txbxContent>
                  </v:textbox>
                </v:shape>
                <v:shape id="Textbox 5" o:spid="_x0000_s1035" type="#_x0000_t202" style="position:absolute;left:22281;top:4514;width:248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9CA4E82" w14:textId="77777777" w:rsidR="00631629" w:rsidRDefault="00631629" w:rsidP="00631629">
                        <w:pPr>
                          <w:spacing w:line="204" w:lineRule="exact"/>
                          <w:rPr>
                            <w:b/>
                            <w:sz w:val="20"/>
                          </w:rPr>
                        </w:pPr>
                        <w:r>
                          <w:rPr>
                            <w:b/>
                            <w:spacing w:val="-5"/>
                            <w:sz w:val="20"/>
                          </w:rPr>
                          <w:t>144</w:t>
                        </w:r>
                      </w:p>
                    </w:txbxContent>
                  </v:textbox>
                </v:shape>
                <w10:wrap type="topAndBottom" anchorx="page"/>
              </v:group>
            </w:pict>
          </mc:Fallback>
        </mc:AlternateContent>
      </w:r>
    </w:p>
    <w:p w14:paraId="24F385DB" w14:textId="216EFCAC" w:rsidR="00631629" w:rsidRPr="007D2587" w:rsidRDefault="00631629" w:rsidP="00631629">
      <w:pPr>
        <w:ind w:left="171"/>
      </w:pPr>
      <w:r>
        <w:rPr>
          <w:sz w:val="20"/>
        </w:rPr>
        <w:t>Source:</w:t>
      </w:r>
      <w:r>
        <w:rPr>
          <w:spacing w:val="9"/>
          <w:sz w:val="20"/>
        </w:rPr>
        <w:t xml:space="preserve"> </w:t>
      </w:r>
      <w:r>
        <w:rPr>
          <w:sz w:val="20"/>
        </w:rPr>
        <w:t>Internal</w:t>
      </w:r>
      <w:r>
        <w:rPr>
          <w:spacing w:val="11"/>
          <w:sz w:val="20"/>
        </w:rPr>
        <w:t xml:space="preserve"> </w:t>
      </w:r>
      <w:r>
        <w:rPr>
          <w:sz w:val="20"/>
        </w:rPr>
        <w:t>DEED</w:t>
      </w:r>
      <w:r>
        <w:rPr>
          <w:spacing w:val="10"/>
          <w:sz w:val="20"/>
        </w:rPr>
        <w:t xml:space="preserve"> </w:t>
      </w:r>
      <w:r>
        <w:rPr>
          <w:sz w:val="20"/>
        </w:rPr>
        <w:t>Data</w:t>
      </w:r>
      <w:r>
        <w:rPr>
          <w:spacing w:val="10"/>
          <w:sz w:val="20"/>
        </w:rPr>
        <w:t xml:space="preserve"> </w:t>
      </w:r>
      <w:r>
        <w:rPr>
          <w:sz w:val="20"/>
        </w:rPr>
        <w:t>via</w:t>
      </w:r>
      <w:r>
        <w:rPr>
          <w:spacing w:val="9"/>
          <w:sz w:val="20"/>
        </w:rPr>
        <w:t xml:space="preserve"> </w:t>
      </w:r>
      <w:proofErr w:type="spellStart"/>
      <w:r>
        <w:rPr>
          <w:sz w:val="20"/>
        </w:rPr>
        <w:t>FutureWorks</w:t>
      </w:r>
      <w:proofErr w:type="spellEnd"/>
      <w:r>
        <w:rPr>
          <w:sz w:val="20"/>
        </w:rPr>
        <w:t>:</w:t>
      </w:r>
      <w:r>
        <w:rPr>
          <w:spacing w:val="8"/>
          <w:sz w:val="20"/>
        </w:rPr>
        <w:t xml:space="preserve"> </w:t>
      </w:r>
      <w:r>
        <w:rPr>
          <w:sz w:val="20"/>
        </w:rPr>
        <w:t>Accessed</w:t>
      </w:r>
      <w:r>
        <w:rPr>
          <w:spacing w:val="11"/>
          <w:sz w:val="20"/>
        </w:rPr>
        <w:t xml:space="preserve"> </w:t>
      </w:r>
      <w:r>
        <w:rPr>
          <w:spacing w:val="-2"/>
          <w:sz w:val="20"/>
        </w:rPr>
        <w:t>1‐8‐2</w:t>
      </w:r>
      <w:r w:rsidR="00A24D43">
        <w:rPr>
          <w:spacing w:val="-2"/>
          <w:sz w:val="20"/>
        </w:rPr>
        <w:t>4</w:t>
      </w:r>
    </w:p>
    <w:p w14:paraId="26F554D1" w14:textId="77777777" w:rsidR="007D2587" w:rsidRDefault="007D2587" w:rsidP="00FE14B6">
      <w:pPr>
        <w:pStyle w:val="ListParagraph"/>
        <w:ind w:left="990"/>
        <w:rPr>
          <w:i/>
          <w:u w:val="single"/>
        </w:rPr>
      </w:pPr>
    </w:p>
    <w:p w14:paraId="6B4F1389" w14:textId="28E7C1F8" w:rsidR="00CE0B5E" w:rsidRPr="00400939" w:rsidRDefault="00CE0B5E" w:rsidP="00400939">
      <w:pPr>
        <w:pStyle w:val="Heading2"/>
        <w:numPr>
          <w:ilvl w:val="0"/>
          <w:numId w:val="15"/>
        </w:numPr>
        <w:rPr>
          <w:color w:val="auto"/>
          <w:u w:val="single"/>
        </w:rPr>
      </w:pPr>
      <w:r w:rsidRPr="00400939">
        <w:rPr>
          <w:color w:val="auto"/>
          <w:u w:val="single"/>
        </w:rPr>
        <w:t xml:space="preserve">Alignment with Department of Labor </w:t>
      </w:r>
      <w:r w:rsidR="0002547A" w:rsidRPr="00400939">
        <w:rPr>
          <w:color w:val="auto"/>
          <w:u w:val="single"/>
        </w:rPr>
        <w:t>P</w:t>
      </w:r>
      <w:r w:rsidRPr="00400939">
        <w:rPr>
          <w:color w:val="auto"/>
          <w:u w:val="single"/>
        </w:rPr>
        <w:t xml:space="preserve">olicy </w:t>
      </w:r>
      <w:r w:rsidR="0002547A" w:rsidRPr="00400939">
        <w:rPr>
          <w:color w:val="auto"/>
          <w:u w:val="single"/>
        </w:rPr>
        <w:t>P</w:t>
      </w:r>
      <w:r w:rsidRPr="00400939">
        <w:rPr>
          <w:color w:val="auto"/>
          <w:u w:val="single"/>
        </w:rPr>
        <w:t>riorities</w:t>
      </w:r>
    </w:p>
    <w:p w14:paraId="53AD5964" w14:textId="77777777" w:rsidR="00CE0B5E" w:rsidRDefault="00CE0B5E" w:rsidP="00CE0B5E">
      <w:pPr>
        <w:pStyle w:val="ListParagraph"/>
        <w:ind w:left="990"/>
        <w:rPr>
          <w:b/>
        </w:rPr>
      </w:pPr>
    </w:p>
    <w:p w14:paraId="3C4B3D73" w14:textId="77777777" w:rsidR="00CE0B5E" w:rsidRDefault="00CE0B5E" w:rsidP="00CE0B5E">
      <w:pPr>
        <w:pStyle w:val="ListParagraph"/>
        <w:ind w:left="990"/>
      </w:pPr>
      <w:r>
        <w:t>This waiver is in alignment with Department of Labor priorities as follows:</w:t>
      </w:r>
    </w:p>
    <w:p w14:paraId="2D8142BD" w14:textId="77777777" w:rsidR="009A2A81" w:rsidRDefault="009A2A81" w:rsidP="00CE0B5E">
      <w:pPr>
        <w:pStyle w:val="ListParagraph"/>
        <w:ind w:left="990"/>
      </w:pPr>
    </w:p>
    <w:p w14:paraId="52EA1DF5" w14:textId="77777777" w:rsidR="00CE0B5E" w:rsidRDefault="00CE0B5E" w:rsidP="00CE0B5E">
      <w:pPr>
        <w:pStyle w:val="ListParagraph"/>
        <w:ind w:left="990"/>
        <w:rPr>
          <w:i/>
        </w:rPr>
      </w:pPr>
      <w:r w:rsidRPr="00CE0B5E">
        <w:rPr>
          <w:i/>
        </w:rPr>
        <w:t>Connecting E</w:t>
      </w:r>
      <w:r>
        <w:rPr>
          <w:i/>
        </w:rPr>
        <w:t>ducation and Training Strategies</w:t>
      </w:r>
    </w:p>
    <w:p w14:paraId="7A8C1CE9" w14:textId="77777777" w:rsidR="009A2A81" w:rsidRDefault="009A2A81" w:rsidP="006F3696">
      <w:pPr>
        <w:pStyle w:val="ListParagraph"/>
        <w:ind w:left="990"/>
      </w:pPr>
    </w:p>
    <w:p w14:paraId="6C3E1FD6" w14:textId="77777777" w:rsidR="004870FE" w:rsidRDefault="00CE0B5E" w:rsidP="006F3696">
      <w:pPr>
        <w:pStyle w:val="ListParagraph"/>
        <w:ind w:left="990"/>
      </w:pPr>
      <w:r>
        <w:t>The intent of the waiver is</w:t>
      </w:r>
      <w:r w:rsidR="007F1AEE">
        <w:t xml:space="preserve"> to provide </w:t>
      </w:r>
      <w:r>
        <w:t>coordinated</w:t>
      </w:r>
      <w:r w:rsidR="007F1AEE">
        <w:t xml:space="preserve"> </w:t>
      </w:r>
      <w:r>
        <w:t xml:space="preserve">services to </w:t>
      </w:r>
      <w:r w:rsidR="004870FE">
        <w:t>foster</w:t>
      </w:r>
      <w:r w:rsidR="008B4DD2">
        <w:t xml:space="preserve"> </w:t>
      </w:r>
      <w:r w:rsidR="00C1079E">
        <w:t>youth</w:t>
      </w:r>
      <w:r w:rsidR="007F1AEE">
        <w:t xml:space="preserve"> who are in-school and at risk of homelessness.  Education and training services will be provided</w:t>
      </w:r>
      <w:r>
        <w:t xml:space="preserve"> </w:t>
      </w:r>
      <w:r w:rsidR="007F1AEE">
        <w:t xml:space="preserve">based on individual need.  </w:t>
      </w:r>
      <w:r w:rsidR="00743DEA">
        <w:t xml:space="preserve">  </w:t>
      </w:r>
      <w:r w:rsidR="007F1AEE">
        <w:t>Integrated Resource Teams (IRTs)</w:t>
      </w:r>
      <w:r w:rsidR="00C1079E">
        <w:t xml:space="preserve"> and th</w:t>
      </w:r>
      <w:r w:rsidR="007F1AEE">
        <w:t>e Guideposts for Success are integral parts of this effort.</w:t>
      </w:r>
    </w:p>
    <w:p w14:paraId="26584510" w14:textId="77777777" w:rsidR="009A2A81" w:rsidRDefault="00743DEA" w:rsidP="009A2A81">
      <w:pPr>
        <w:ind w:left="270" w:firstLine="720"/>
        <w:rPr>
          <w:i/>
        </w:rPr>
      </w:pPr>
      <w:r w:rsidRPr="00C73DE7">
        <w:rPr>
          <w:i/>
        </w:rPr>
        <w:t>Supporting Work-Based Learning</w:t>
      </w:r>
    </w:p>
    <w:p w14:paraId="235E3514" w14:textId="77777777" w:rsidR="00743DEA" w:rsidRPr="009A2A81" w:rsidRDefault="007F1AEE" w:rsidP="009A2A81">
      <w:pPr>
        <w:ind w:left="270" w:firstLine="720"/>
        <w:rPr>
          <w:i/>
        </w:rPr>
      </w:pPr>
      <w:r>
        <w:t>The expanded waiver will increase the number of</w:t>
      </w:r>
      <w:r w:rsidR="00095585">
        <w:t xml:space="preserve"> </w:t>
      </w:r>
      <w:r>
        <w:t>youth</w:t>
      </w:r>
      <w:r w:rsidR="00095585">
        <w:t xml:space="preserve"> aging out of foster care</w:t>
      </w:r>
      <w:r>
        <w:t xml:space="preserve"> who </w:t>
      </w:r>
      <w:r w:rsidR="009A2A81">
        <w:tab/>
      </w:r>
      <w:r w:rsidR="009A2A81">
        <w:tab/>
      </w:r>
      <w:r w:rsidR="009A2A81">
        <w:tab/>
        <w:t xml:space="preserve">       </w:t>
      </w:r>
      <w:r>
        <w:t xml:space="preserve">participate in </w:t>
      </w:r>
      <w:r w:rsidR="00743DEA">
        <w:t xml:space="preserve">work-based learning.  </w:t>
      </w:r>
      <w:r>
        <w:t>Targeted youth</w:t>
      </w:r>
      <w:r w:rsidR="00095585">
        <w:t xml:space="preserve"> have the opportunity to</w:t>
      </w:r>
      <w:r>
        <w:t xml:space="preserve"> work in high </w:t>
      </w:r>
      <w:r w:rsidR="009A2A81">
        <w:tab/>
      </w:r>
      <w:r w:rsidR="009A2A81">
        <w:tab/>
        <w:t xml:space="preserve">       </w:t>
      </w:r>
      <w:r>
        <w:t>growth</w:t>
      </w:r>
      <w:r w:rsidR="00095585">
        <w:t>/in-demand jobs in regional economies.</w:t>
      </w:r>
    </w:p>
    <w:p w14:paraId="702717EE" w14:textId="77777777" w:rsidR="00743DEA" w:rsidRDefault="00743DEA" w:rsidP="00CE0B5E">
      <w:pPr>
        <w:pStyle w:val="ListParagraph"/>
        <w:ind w:left="990"/>
        <w:rPr>
          <w:i/>
        </w:rPr>
      </w:pPr>
      <w:r w:rsidRPr="00743DEA">
        <w:rPr>
          <w:i/>
        </w:rPr>
        <w:t>Improving Job and Career Results</w:t>
      </w:r>
    </w:p>
    <w:p w14:paraId="26CDF33C" w14:textId="77777777" w:rsidR="00743DEA" w:rsidRDefault="00743DEA" w:rsidP="00CE0B5E">
      <w:pPr>
        <w:pStyle w:val="ListParagraph"/>
        <w:ind w:left="990"/>
        <w:rPr>
          <w:i/>
        </w:rPr>
      </w:pPr>
    </w:p>
    <w:p w14:paraId="45F8FC52" w14:textId="77777777" w:rsidR="008B4DD2" w:rsidRDefault="00743DEA" w:rsidP="004870FE">
      <w:pPr>
        <w:pStyle w:val="ListParagraph"/>
        <w:ind w:left="990"/>
      </w:pPr>
      <w:r>
        <w:lastRenderedPageBreak/>
        <w:t>WIOA</w:t>
      </w:r>
      <w:r w:rsidR="00095585">
        <w:t xml:space="preserve"> youth services to targeted youth will result in an increase in the number of youth who earn academic credit for work-based learning and the number of youth who attain industry-recognized credentials and enter post-secondary education.</w:t>
      </w:r>
    </w:p>
    <w:p w14:paraId="7BF4A01D" w14:textId="77777777" w:rsidR="008B4DD2" w:rsidRDefault="008B4DD2" w:rsidP="00CE0B5E">
      <w:pPr>
        <w:pStyle w:val="ListParagraph"/>
        <w:ind w:left="990"/>
      </w:pPr>
    </w:p>
    <w:p w14:paraId="72AF7FEE" w14:textId="77777777" w:rsidR="00743DEA" w:rsidRPr="00400939" w:rsidRDefault="00743DEA" w:rsidP="00400939">
      <w:pPr>
        <w:pStyle w:val="Heading2"/>
        <w:numPr>
          <w:ilvl w:val="0"/>
          <w:numId w:val="15"/>
        </w:numPr>
        <w:rPr>
          <w:color w:val="auto"/>
          <w:u w:val="single"/>
        </w:rPr>
      </w:pPr>
      <w:r w:rsidRPr="00400939">
        <w:rPr>
          <w:color w:val="auto"/>
          <w:u w:val="single"/>
        </w:rPr>
        <w:t xml:space="preserve">Individuals Affected by the Waiver </w:t>
      </w:r>
    </w:p>
    <w:p w14:paraId="51CBAFFE" w14:textId="77777777" w:rsidR="00743DEA" w:rsidRDefault="00743DEA" w:rsidP="00743DEA">
      <w:pPr>
        <w:pStyle w:val="ListParagraph"/>
        <w:ind w:left="990"/>
        <w:rPr>
          <w:b/>
        </w:rPr>
      </w:pPr>
    </w:p>
    <w:p w14:paraId="0E2B77B9" w14:textId="77777777" w:rsidR="00A7654F" w:rsidRDefault="00095585" w:rsidP="00B8635A">
      <w:pPr>
        <w:pStyle w:val="ListParagraph"/>
        <w:ind w:left="990"/>
      </w:pPr>
      <w:r>
        <w:t>Foster youth who are in-school but at risk of homelessness will be positively impacted by the expanded waiver.   Youth</w:t>
      </w:r>
      <w:r w:rsidR="003550CB">
        <w:t xml:space="preserve"> from communities of color</w:t>
      </w:r>
      <w:r>
        <w:t xml:space="preserve"> who are under-represented in the workforce are priorities in Minnesota’s State Plan and they will be impacted by this waiver.</w:t>
      </w:r>
      <w:r w:rsidR="003550CB">
        <w:t xml:space="preserve">  </w:t>
      </w:r>
    </w:p>
    <w:p w14:paraId="349C9C85" w14:textId="77777777" w:rsidR="00A7654F" w:rsidRDefault="00A7654F" w:rsidP="00743DEA">
      <w:pPr>
        <w:pStyle w:val="ListParagraph"/>
        <w:ind w:left="990"/>
      </w:pPr>
    </w:p>
    <w:p w14:paraId="772D6983" w14:textId="77777777" w:rsidR="00A7654F" w:rsidRPr="00400939" w:rsidRDefault="00A7654F" w:rsidP="00400939">
      <w:pPr>
        <w:pStyle w:val="ListParagraph"/>
        <w:numPr>
          <w:ilvl w:val="0"/>
          <w:numId w:val="15"/>
        </w:numPr>
        <w:rPr>
          <w:b/>
          <w:u w:val="single"/>
        </w:rPr>
      </w:pPr>
      <w:r w:rsidRPr="00400939">
        <w:rPr>
          <w:b/>
          <w:u w:val="single"/>
        </w:rPr>
        <w:t>Monitoring/Local Comment</w:t>
      </w:r>
    </w:p>
    <w:p w14:paraId="2435C692" w14:textId="77777777" w:rsidR="00A7654F" w:rsidRDefault="00A7654F" w:rsidP="00A7654F">
      <w:pPr>
        <w:pStyle w:val="ListParagraph"/>
        <w:ind w:left="990"/>
        <w:rPr>
          <w:b/>
        </w:rPr>
      </w:pPr>
    </w:p>
    <w:p w14:paraId="3E0F8BCE" w14:textId="3248D579" w:rsidR="00A7654F" w:rsidRDefault="00A7654F" w:rsidP="00A7654F">
      <w:pPr>
        <w:pStyle w:val="ListParagraph"/>
        <w:ind w:left="990"/>
        <w:rPr>
          <w:i/>
        </w:rPr>
      </w:pPr>
      <w:r>
        <w:rPr>
          <w:i/>
        </w:rPr>
        <w:t>Monitoring</w:t>
      </w:r>
      <w:r w:rsidR="00400939">
        <w:rPr>
          <w:i/>
        </w:rPr>
        <w:t>:</w:t>
      </w:r>
    </w:p>
    <w:p w14:paraId="75734396" w14:textId="77777777" w:rsidR="00A7654F" w:rsidRDefault="00A7654F" w:rsidP="00A7654F">
      <w:pPr>
        <w:pStyle w:val="ListParagraph"/>
        <w:ind w:left="990"/>
        <w:rPr>
          <w:i/>
        </w:rPr>
      </w:pPr>
    </w:p>
    <w:p w14:paraId="25BADCAE" w14:textId="553A59E1" w:rsidR="009A2A81" w:rsidRDefault="00A7654F" w:rsidP="00986128">
      <w:pPr>
        <w:pStyle w:val="ListParagraph"/>
        <w:ind w:left="990"/>
      </w:pPr>
      <w:bookmarkStart w:id="3" w:name="_Hlk157081525"/>
      <w:r>
        <w:t>DE</w:t>
      </w:r>
      <w:r w:rsidR="00095585">
        <w:t>ED’s youth program staff will monitor the implementation of the waiver at the WDA level</w:t>
      </w:r>
      <w:r w:rsidR="00A24D43">
        <w:t xml:space="preserve"> on a quarterly basis using </w:t>
      </w:r>
      <w:proofErr w:type="spellStart"/>
      <w:r w:rsidR="00A24D43">
        <w:t>FutureWorks</w:t>
      </w:r>
      <w:proofErr w:type="spellEnd"/>
      <w:r w:rsidR="00A24D43">
        <w:t>, Workforce One, and Service Provider data</w:t>
      </w:r>
      <w:r>
        <w:t>.</w:t>
      </w:r>
      <w:r w:rsidR="00355539">
        <w:t xml:space="preserve"> DEED’s monitoring team will review the progress of waiver implementation.</w:t>
      </w:r>
      <w:r>
        <w:t xml:space="preserve"> As required, DEED will report to DOL progress in achieving the waiver as well as any changes </w:t>
      </w:r>
      <w:r w:rsidR="006658C1">
        <w:t>needed.  Additionally, DEED will report information on the waiver and its outcome in Minnesota’s</w:t>
      </w:r>
      <w:r w:rsidR="004B5E29">
        <w:t xml:space="preserve"> WIOA Annual</w:t>
      </w:r>
      <w:r w:rsidR="006658C1">
        <w:t xml:space="preserve"> Report.</w:t>
      </w:r>
    </w:p>
    <w:bookmarkEnd w:id="3"/>
    <w:p w14:paraId="11065074" w14:textId="77777777" w:rsidR="00986128" w:rsidRPr="00986128" w:rsidRDefault="00986128" w:rsidP="00986128">
      <w:pPr>
        <w:pStyle w:val="ListParagraph"/>
        <w:ind w:left="990"/>
      </w:pPr>
    </w:p>
    <w:p w14:paraId="0CB0B7C9" w14:textId="2F324C63" w:rsidR="006658C1" w:rsidRPr="006F3696" w:rsidRDefault="006658C1" w:rsidP="00A7654F">
      <w:pPr>
        <w:pStyle w:val="ListParagraph"/>
        <w:ind w:left="990"/>
      </w:pPr>
      <w:r w:rsidRPr="006658C1">
        <w:rPr>
          <w:i/>
        </w:rPr>
        <w:t>Local Comment</w:t>
      </w:r>
      <w:r w:rsidR="00400939">
        <w:rPr>
          <w:i/>
        </w:rPr>
        <w:t>:</w:t>
      </w:r>
    </w:p>
    <w:p w14:paraId="728752D0" w14:textId="77777777" w:rsidR="006658C1" w:rsidRDefault="006658C1" w:rsidP="00A7654F">
      <w:pPr>
        <w:pStyle w:val="ListParagraph"/>
        <w:ind w:left="990"/>
        <w:rPr>
          <w:i/>
        </w:rPr>
      </w:pPr>
    </w:p>
    <w:p w14:paraId="4C80E9A0" w14:textId="74D96EFD" w:rsidR="006C7046" w:rsidRDefault="006658C1" w:rsidP="00B85274">
      <w:pPr>
        <w:pStyle w:val="ListParagraph"/>
        <w:ind w:left="990"/>
      </w:pPr>
      <w:bookmarkStart w:id="4" w:name="_Hlk157081538"/>
      <w:r>
        <w:t>DEED will ensure through direct communications and through its website that local comment (local Wor</w:t>
      </w:r>
      <w:r w:rsidR="00351FCA">
        <w:t>kforce Development Boards</w:t>
      </w:r>
      <w:r>
        <w:t>,</w:t>
      </w:r>
      <w:r w:rsidR="00351FCA">
        <w:t xml:space="preserve"> Youth Committees,</w:t>
      </w:r>
      <w:r>
        <w:t xml:space="preserve"> local </w:t>
      </w:r>
      <w:r w:rsidR="006803BD">
        <w:t>business,</w:t>
      </w:r>
      <w:r>
        <w:t xml:space="preserve"> and organized labor) is obtained on this waiver. </w:t>
      </w:r>
      <w:r w:rsidR="004B5E29">
        <w:t>Additionally, DEED st</w:t>
      </w:r>
      <w:r w:rsidR="00351FCA">
        <w:t>aff will meet with local WDA/LWDB</w:t>
      </w:r>
      <w:r w:rsidR="004B5E29">
        <w:t xml:space="preserve"> staff to obtain comments.  </w:t>
      </w:r>
      <w:r>
        <w:t>DEED will inform the Department of</w:t>
      </w:r>
      <w:r w:rsidR="00B85274">
        <w:t xml:space="preserve"> Labor of any comments received</w:t>
      </w:r>
      <w:r w:rsidR="006803BD">
        <w:t>.</w:t>
      </w:r>
      <w:r w:rsidR="00A24D43">
        <w:t xml:space="preserve"> This wavier was posted for the </w:t>
      </w:r>
      <w:r w:rsidR="00400939">
        <w:t>30-day</w:t>
      </w:r>
      <w:r w:rsidR="00A24D43">
        <w:t xml:space="preserve"> public comment period on Friday, January 26</w:t>
      </w:r>
      <w:r w:rsidR="00A24D43" w:rsidRPr="00A24D43">
        <w:rPr>
          <w:vertAlign w:val="superscript"/>
        </w:rPr>
        <w:t>th</w:t>
      </w:r>
      <w:r w:rsidR="00A24D43">
        <w:t>, 2024.</w:t>
      </w:r>
    </w:p>
    <w:bookmarkEnd w:id="4"/>
    <w:p w14:paraId="088F86E8" w14:textId="77777777" w:rsidR="006F3696" w:rsidRDefault="006F3696" w:rsidP="00B85274">
      <w:pPr>
        <w:pStyle w:val="ListParagraph"/>
        <w:ind w:left="990"/>
      </w:pPr>
    </w:p>
    <w:p w14:paraId="0537155A" w14:textId="77777777" w:rsidR="006F3696" w:rsidRPr="000D7E80" w:rsidRDefault="006F3696" w:rsidP="00B85274">
      <w:pPr>
        <w:pStyle w:val="ListParagraph"/>
        <w:ind w:left="990"/>
      </w:pPr>
    </w:p>
    <w:p w14:paraId="2D3AD179" w14:textId="4DD93910" w:rsidR="000D7E80" w:rsidRPr="000D7E80" w:rsidRDefault="00B11B9A" w:rsidP="000D7E80">
      <w:pPr>
        <w:rPr>
          <w:b/>
          <w:u w:val="single"/>
        </w:rPr>
      </w:pPr>
      <w:r>
        <w:rPr>
          <w:b/>
          <w:u w:val="single"/>
        </w:rPr>
        <w:t xml:space="preserve">Updated </w:t>
      </w:r>
      <w:r w:rsidR="00656AA4">
        <w:rPr>
          <w:b/>
          <w:u w:val="single"/>
        </w:rPr>
        <w:t xml:space="preserve">January </w:t>
      </w:r>
      <w:r w:rsidR="00A24D43">
        <w:rPr>
          <w:b/>
          <w:u w:val="single"/>
        </w:rPr>
        <w:t>25</w:t>
      </w:r>
      <w:r w:rsidR="00656AA4">
        <w:rPr>
          <w:b/>
          <w:u w:val="single"/>
        </w:rPr>
        <w:t>,</w:t>
      </w:r>
      <w:r w:rsidR="00294F1B">
        <w:rPr>
          <w:b/>
          <w:u w:val="single"/>
        </w:rPr>
        <w:t xml:space="preserve"> </w:t>
      </w:r>
      <w:r>
        <w:rPr>
          <w:b/>
          <w:u w:val="single"/>
        </w:rPr>
        <w:t>202</w:t>
      </w:r>
      <w:r w:rsidR="00A24D43">
        <w:rPr>
          <w:b/>
          <w:u w:val="single"/>
        </w:rPr>
        <w:t>4</w:t>
      </w:r>
    </w:p>
    <w:sectPr w:rsidR="000D7E80" w:rsidRPr="000D7E80" w:rsidSect="008522E2">
      <w:footerReference w:type="default" r:id="rId10"/>
      <w:pgSz w:w="12240" w:h="15840"/>
      <w:pgMar w:top="117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3CE1" w14:textId="77777777" w:rsidR="00DB08DE" w:rsidRDefault="00DB08DE" w:rsidP="006C7046">
      <w:pPr>
        <w:spacing w:after="0" w:line="240" w:lineRule="auto"/>
      </w:pPr>
      <w:r>
        <w:separator/>
      </w:r>
    </w:p>
  </w:endnote>
  <w:endnote w:type="continuationSeparator" w:id="0">
    <w:p w14:paraId="3E5A58AA" w14:textId="77777777" w:rsidR="00DB08DE" w:rsidRDefault="00DB08DE" w:rsidP="006C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36884"/>
      <w:docPartObj>
        <w:docPartGallery w:val="Page Numbers (Bottom of Page)"/>
        <w:docPartUnique/>
      </w:docPartObj>
    </w:sdtPr>
    <w:sdtEndPr>
      <w:rPr>
        <w:noProof/>
      </w:rPr>
    </w:sdtEndPr>
    <w:sdtContent>
      <w:p w14:paraId="14C7BFB8" w14:textId="77777777" w:rsidR="00466BCB" w:rsidRDefault="00466BCB">
        <w:pPr>
          <w:pStyle w:val="Footer"/>
          <w:jc w:val="center"/>
        </w:pPr>
        <w:r>
          <w:fldChar w:fldCharType="begin"/>
        </w:r>
        <w:r>
          <w:instrText xml:space="preserve"> PAGE   \* MERGEFORMAT </w:instrText>
        </w:r>
        <w:r>
          <w:fldChar w:fldCharType="separate"/>
        </w:r>
        <w:r w:rsidR="00B80D0F">
          <w:rPr>
            <w:noProof/>
          </w:rPr>
          <w:t>8</w:t>
        </w:r>
        <w:r>
          <w:rPr>
            <w:noProof/>
          </w:rPr>
          <w:fldChar w:fldCharType="end"/>
        </w:r>
      </w:p>
    </w:sdtContent>
  </w:sdt>
  <w:p w14:paraId="4E12A610" w14:textId="77777777" w:rsidR="00466BCB" w:rsidRDefault="0046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3D50" w14:textId="77777777" w:rsidR="00DB08DE" w:rsidRDefault="00DB08DE" w:rsidP="006C7046">
      <w:pPr>
        <w:spacing w:after="0" w:line="240" w:lineRule="auto"/>
      </w:pPr>
      <w:r>
        <w:separator/>
      </w:r>
    </w:p>
  </w:footnote>
  <w:footnote w:type="continuationSeparator" w:id="0">
    <w:p w14:paraId="200E37F3" w14:textId="77777777" w:rsidR="00DB08DE" w:rsidRDefault="00DB08DE" w:rsidP="006C7046">
      <w:pPr>
        <w:spacing w:after="0" w:line="240" w:lineRule="auto"/>
      </w:pPr>
      <w:r>
        <w:continuationSeparator/>
      </w:r>
    </w:p>
  </w:footnote>
  <w:footnote w:id="1">
    <w:p w14:paraId="0C143EE3" w14:textId="70FFFF7D" w:rsidR="006309F5" w:rsidRDefault="006309F5">
      <w:pPr>
        <w:pStyle w:val="FootnoteText"/>
      </w:pPr>
      <w:r>
        <w:rPr>
          <w:rStyle w:val="FootnoteReference"/>
        </w:rPr>
        <w:footnoteRef/>
      </w:r>
      <w:r>
        <w:t xml:space="preserve"> </w:t>
      </w:r>
      <w:r>
        <w:t>Wilder Research: “Homelessness in Minnesota: Youth on their Own, Findings from the 2015 Minnesota Homeless Study,” April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9B"/>
    <w:multiLevelType w:val="hybridMultilevel"/>
    <w:tmpl w:val="A51493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CE01944"/>
    <w:multiLevelType w:val="hybridMultilevel"/>
    <w:tmpl w:val="02CA3F2E"/>
    <w:lvl w:ilvl="0" w:tplc="C742B24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2691"/>
    <w:multiLevelType w:val="hybridMultilevel"/>
    <w:tmpl w:val="87A6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B3B0B"/>
    <w:multiLevelType w:val="hybridMultilevel"/>
    <w:tmpl w:val="8AB001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F0E39B5"/>
    <w:multiLevelType w:val="hybridMultilevel"/>
    <w:tmpl w:val="3BD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A72AD7"/>
    <w:multiLevelType w:val="hybridMultilevel"/>
    <w:tmpl w:val="6C986C30"/>
    <w:lvl w:ilvl="0" w:tplc="17989D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6167552"/>
    <w:multiLevelType w:val="hybridMultilevel"/>
    <w:tmpl w:val="5C9C4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EC0896"/>
    <w:multiLevelType w:val="hybridMultilevel"/>
    <w:tmpl w:val="3DE25EF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C505078"/>
    <w:multiLevelType w:val="hybridMultilevel"/>
    <w:tmpl w:val="F4AC19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53156"/>
    <w:multiLevelType w:val="hybridMultilevel"/>
    <w:tmpl w:val="CC9E48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B994245"/>
    <w:multiLevelType w:val="hybridMultilevel"/>
    <w:tmpl w:val="149E3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78747E"/>
    <w:multiLevelType w:val="hybridMultilevel"/>
    <w:tmpl w:val="A322C7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677A01DD"/>
    <w:multiLevelType w:val="hybridMultilevel"/>
    <w:tmpl w:val="EDBE4D32"/>
    <w:lvl w:ilvl="0" w:tplc="D5D01E88">
      <w:start w:val="1"/>
      <w:numFmt w:val="upperLetter"/>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83E27D0"/>
    <w:multiLevelType w:val="hybridMultilevel"/>
    <w:tmpl w:val="9522D9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C216193"/>
    <w:multiLevelType w:val="hybridMultilevel"/>
    <w:tmpl w:val="F04C16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2105108389">
    <w:abstractNumId w:val="1"/>
  </w:num>
  <w:num w:numId="2" w16cid:durableId="1966279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256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418804">
    <w:abstractNumId w:val="11"/>
  </w:num>
  <w:num w:numId="5" w16cid:durableId="1912497094">
    <w:abstractNumId w:val="2"/>
  </w:num>
  <w:num w:numId="6" w16cid:durableId="1498107534">
    <w:abstractNumId w:val="10"/>
  </w:num>
  <w:num w:numId="7" w16cid:durableId="1185511307">
    <w:abstractNumId w:val="7"/>
  </w:num>
  <w:num w:numId="8" w16cid:durableId="2032563495">
    <w:abstractNumId w:val="9"/>
  </w:num>
  <w:num w:numId="9" w16cid:durableId="1314094084">
    <w:abstractNumId w:val="6"/>
  </w:num>
  <w:num w:numId="10" w16cid:durableId="2132939884">
    <w:abstractNumId w:val="3"/>
  </w:num>
  <w:num w:numId="11" w16cid:durableId="1007097156">
    <w:abstractNumId w:val="0"/>
  </w:num>
  <w:num w:numId="12" w16cid:durableId="395907062">
    <w:abstractNumId w:val="14"/>
  </w:num>
  <w:num w:numId="13" w16cid:durableId="1638297997">
    <w:abstractNumId w:val="13"/>
  </w:num>
  <w:num w:numId="14" w16cid:durableId="66877488">
    <w:abstractNumId w:val="4"/>
  </w:num>
  <w:num w:numId="15" w16cid:durableId="2016758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D6"/>
    <w:rsid w:val="00005E65"/>
    <w:rsid w:val="000216EF"/>
    <w:rsid w:val="0002547A"/>
    <w:rsid w:val="00047DE1"/>
    <w:rsid w:val="0005251B"/>
    <w:rsid w:val="00054881"/>
    <w:rsid w:val="0009001D"/>
    <w:rsid w:val="000910B3"/>
    <w:rsid w:val="00095585"/>
    <w:rsid w:val="000C2FF2"/>
    <w:rsid w:val="000D5DB9"/>
    <w:rsid w:val="000D7E80"/>
    <w:rsid w:val="000F2AF8"/>
    <w:rsid w:val="000F2E83"/>
    <w:rsid w:val="00130527"/>
    <w:rsid w:val="0016334B"/>
    <w:rsid w:val="001907D4"/>
    <w:rsid w:val="001C3009"/>
    <w:rsid w:val="001C7111"/>
    <w:rsid w:val="001D5209"/>
    <w:rsid w:val="001D721E"/>
    <w:rsid w:val="001E5E12"/>
    <w:rsid w:val="001F316F"/>
    <w:rsid w:val="001F51FA"/>
    <w:rsid w:val="0020046E"/>
    <w:rsid w:val="002025FB"/>
    <w:rsid w:val="002121AB"/>
    <w:rsid w:val="00213C22"/>
    <w:rsid w:val="0022183B"/>
    <w:rsid w:val="00250F9F"/>
    <w:rsid w:val="00265252"/>
    <w:rsid w:val="00266D3A"/>
    <w:rsid w:val="00276E1F"/>
    <w:rsid w:val="00281512"/>
    <w:rsid w:val="00287753"/>
    <w:rsid w:val="00294F1B"/>
    <w:rsid w:val="00295D5D"/>
    <w:rsid w:val="00295D5F"/>
    <w:rsid w:val="002A0400"/>
    <w:rsid w:val="002A6618"/>
    <w:rsid w:val="002B12D9"/>
    <w:rsid w:val="002B44C4"/>
    <w:rsid w:val="002B7CDB"/>
    <w:rsid w:val="002C426C"/>
    <w:rsid w:val="002D5038"/>
    <w:rsid w:val="002F00FD"/>
    <w:rsid w:val="002F19B2"/>
    <w:rsid w:val="002F27FF"/>
    <w:rsid w:val="002F31AE"/>
    <w:rsid w:val="00301D3E"/>
    <w:rsid w:val="00302FAD"/>
    <w:rsid w:val="003057FE"/>
    <w:rsid w:val="00307FF3"/>
    <w:rsid w:val="00325F2B"/>
    <w:rsid w:val="00331B8E"/>
    <w:rsid w:val="003330D1"/>
    <w:rsid w:val="00333A4C"/>
    <w:rsid w:val="00345F17"/>
    <w:rsid w:val="00351FCA"/>
    <w:rsid w:val="003544B3"/>
    <w:rsid w:val="003550CB"/>
    <w:rsid w:val="00355539"/>
    <w:rsid w:val="003735A4"/>
    <w:rsid w:val="00377FFE"/>
    <w:rsid w:val="00381642"/>
    <w:rsid w:val="00392546"/>
    <w:rsid w:val="003938D6"/>
    <w:rsid w:val="003957B6"/>
    <w:rsid w:val="003A6DDA"/>
    <w:rsid w:val="003B702B"/>
    <w:rsid w:val="003C7323"/>
    <w:rsid w:val="003C73A9"/>
    <w:rsid w:val="003D758E"/>
    <w:rsid w:val="003E677A"/>
    <w:rsid w:val="003F1997"/>
    <w:rsid w:val="003F2D97"/>
    <w:rsid w:val="003F786A"/>
    <w:rsid w:val="00400939"/>
    <w:rsid w:val="00401484"/>
    <w:rsid w:val="00401EA2"/>
    <w:rsid w:val="004165B1"/>
    <w:rsid w:val="004215DD"/>
    <w:rsid w:val="00431D5E"/>
    <w:rsid w:val="00432C8F"/>
    <w:rsid w:val="004608C4"/>
    <w:rsid w:val="00464F1F"/>
    <w:rsid w:val="00466BCB"/>
    <w:rsid w:val="0046740F"/>
    <w:rsid w:val="004752F9"/>
    <w:rsid w:val="00481D78"/>
    <w:rsid w:val="004843CF"/>
    <w:rsid w:val="004870FE"/>
    <w:rsid w:val="004876BC"/>
    <w:rsid w:val="00491A13"/>
    <w:rsid w:val="004922A0"/>
    <w:rsid w:val="00492E51"/>
    <w:rsid w:val="004A52E1"/>
    <w:rsid w:val="004A6A6E"/>
    <w:rsid w:val="004B22B9"/>
    <w:rsid w:val="004B5E29"/>
    <w:rsid w:val="004D00D6"/>
    <w:rsid w:val="004D35F0"/>
    <w:rsid w:val="004D7BEB"/>
    <w:rsid w:val="00500E3B"/>
    <w:rsid w:val="00501C6C"/>
    <w:rsid w:val="0050780A"/>
    <w:rsid w:val="005110FD"/>
    <w:rsid w:val="005174A0"/>
    <w:rsid w:val="00517E71"/>
    <w:rsid w:val="00534377"/>
    <w:rsid w:val="0054076F"/>
    <w:rsid w:val="00541263"/>
    <w:rsid w:val="00560244"/>
    <w:rsid w:val="00593275"/>
    <w:rsid w:val="005B7DE7"/>
    <w:rsid w:val="005C2F54"/>
    <w:rsid w:val="005D4BF6"/>
    <w:rsid w:val="005E5B0D"/>
    <w:rsid w:val="005E75CB"/>
    <w:rsid w:val="00601C62"/>
    <w:rsid w:val="00606B46"/>
    <w:rsid w:val="006309F5"/>
    <w:rsid w:val="00631629"/>
    <w:rsid w:val="0063163D"/>
    <w:rsid w:val="00631DDD"/>
    <w:rsid w:val="00656AA4"/>
    <w:rsid w:val="00661AAE"/>
    <w:rsid w:val="006658C1"/>
    <w:rsid w:val="006739C0"/>
    <w:rsid w:val="0068004E"/>
    <w:rsid w:val="006803BD"/>
    <w:rsid w:val="006828DE"/>
    <w:rsid w:val="00684107"/>
    <w:rsid w:val="00695816"/>
    <w:rsid w:val="006B1401"/>
    <w:rsid w:val="006B52C7"/>
    <w:rsid w:val="006B5360"/>
    <w:rsid w:val="006C0838"/>
    <w:rsid w:val="006C7046"/>
    <w:rsid w:val="006D5BEE"/>
    <w:rsid w:val="006D5D5F"/>
    <w:rsid w:val="006F02CD"/>
    <w:rsid w:val="006F0AF4"/>
    <w:rsid w:val="006F3696"/>
    <w:rsid w:val="006F48A0"/>
    <w:rsid w:val="007154F8"/>
    <w:rsid w:val="007206FE"/>
    <w:rsid w:val="00727CF6"/>
    <w:rsid w:val="00732C7E"/>
    <w:rsid w:val="007364FC"/>
    <w:rsid w:val="007420B3"/>
    <w:rsid w:val="00743DEA"/>
    <w:rsid w:val="00757628"/>
    <w:rsid w:val="00762988"/>
    <w:rsid w:val="00783F0D"/>
    <w:rsid w:val="00785CD1"/>
    <w:rsid w:val="0079011C"/>
    <w:rsid w:val="0079454A"/>
    <w:rsid w:val="007968F7"/>
    <w:rsid w:val="007A03C4"/>
    <w:rsid w:val="007B117A"/>
    <w:rsid w:val="007B2B9B"/>
    <w:rsid w:val="007C50CA"/>
    <w:rsid w:val="007D2587"/>
    <w:rsid w:val="007D7358"/>
    <w:rsid w:val="007F00D4"/>
    <w:rsid w:val="007F1AEE"/>
    <w:rsid w:val="00804C3F"/>
    <w:rsid w:val="00813287"/>
    <w:rsid w:val="00831498"/>
    <w:rsid w:val="00840F0B"/>
    <w:rsid w:val="008522E2"/>
    <w:rsid w:val="00873FA7"/>
    <w:rsid w:val="00892550"/>
    <w:rsid w:val="008A60E2"/>
    <w:rsid w:val="008A6665"/>
    <w:rsid w:val="008B1221"/>
    <w:rsid w:val="008B1A7B"/>
    <w:rsid w:val="008B4DD2"/>
    <w:rsid w:val="008B5789"/>
    <w:rsid w:val="008C0D62"/>
    <w:rsid w:val="008D0CF0"/>
    <w:rsid w:val="008F321E"/>
    <w:rsid w:val="00903F65"/>
    <w:rsid w:val="00914C36"/>
    <w:rsid w:val="009306E2"/>
    <w:rsid w:val="00946FE6"/>
    <w:rsid w:val="00954F74"/>
    <w:rsid w:val="00955F5C"/>
    <w:rsid w:val="00976F68"/>
    <w:rsid w:val="00986128"/>
    <w:rsid w:val="009A29A0"/>
    <w:rsid w:val="009A2A81"/>
    <w:rsid w:val="009D0920"/>
    <w:rsid w:val="009D3049"/>
    <w:rsid w:val="009E322E"/>
    <w:rsid w:val="009E4E86"/>
    <w:rsid w:val="009E7DD6"/>
    <w:rsid w:val="00A138A4"/>
    <w:rsid w:val="00A1458D"/>
    <w:rsid w:val="00A15546"/>
    <w:rsid w:val="00A24D43"/>
    <w:rsid w:val="00A251BD"/>
    <w:rsid w:val="00A40F53"/>
    <w:rsid w:val="00A4216B"/>
    <w:rsid w:val="00A517DD"/>
    <w:rsid w:val="00A64D8E"/>
    <w:rsid w:val="00A76188"/>
    <w:rsid w:val="00A7654F"/>
    <w:rsid w:val="00A91A4A"/>
    <w:rsid w:val="00A96C21"/>
    <w:rsid w:val="00AB40FF"/>
    <w:rsid w:val="00AB4DBF"/>
    <w:rsid w:val="00AB7218"/>
    <w:rsid w:val="00AD1675"/>
    <w:rsid w:val="00AD2905"/>
    <w:rsid w:val="00AD50D2"/>
    <w:rsid w:val="00AD67F9"/>
    <w:rsid w:val="00AD71BA"/>
    <w:rsid w:val="00AE3053"/>
    <w:rsid w:val="00AE6267"/>
    <w:rsid w:val="00AF3DA8"/>
    <w:rsid w:val="00B11B9A"/>
    <w:rsid w:val="00B27045"/>
    <w:rsid w:val="00B351BA"/>
    <w:rsid w:val="00B51DEF"/>
    <w:rsid w:val="00B74589"/>
    <w:rsid w:val="00B80D0F"/>
    <w:rsid w:val="00B85274"/>
    <w:rsid w:val="00B8635A"/>
    <w:rsid w:val="00B95411"/>
    <w:rsid w:val="00BC0A2C"/>
    <w:rsid w:val="00C021CA"/>
    <w:rsid w:val="00C1079E"/>
    <w:rsid w:val="00C140A0"/>
    <w:rsid w:val="00C20007"/>
    <w:rsid w:val="00C22746"/>
    <w:rsid w:val="00C251AD"/>
    <w:rsid w:val="00C26339"/>
    <w:rsid w:val="00C400DF"/>
    <w:rsid w:val="00C46438"/>
    <w:rsid w:val="00C47834"/>
    <w:rsid w:val="00C70212"/>
    <w:rsid w:val="00C73DE7"/>
    <w:rsid w:val="00C76191"/>
    <w:rsid w:val="00C90889"/>
    <w:rsid w:val="00CA3B6C"/>
    <w:rsid w:val="00CB11FF"/>
    <w:rsid w:val="00CC34CD"/>
    <w:rsid w:val="00CC5B1F"/>
    <w:rsid w:val="00CE0B5E"/>
    <w:rsid w:val="00CF24A1"/>
    <w:rsid w:val="00D01B24"/>
    <w:rsid w:val="00D100FC"/>
    <w:rsid w:val="00D10D39"/>
    <w:rsid w:val="00D27FA3"/>
    <w:rsid w:val="00D36596"/>
    <w:rsid w:val="00D52BEB"/>
    <w:rsid w:val="00D530DA"/>
    <w:rsid w:val="00D62850"/>
    <w:rsid w:val="00D74248"/>
    <w:rsid w:val="00D82697"/>
    <w:rsid w:val="00D82FB7"/>
    <w:rsid w:val="00D839F0"/>
    <w:rsid w:val="00D907C3"/>
    <w:rsid w:val="00D97293"/>
    <w:rsid w:val="00DB03B2"/>
    <w:rsid w:val="00DB08DE"/>
    <w:rsid w:val="00DC03C9"/>
    <w:rsid w:val="00DD1AAB"/>
    <w:rsid w:val="00DD4CB1"/>
    <w:rsid w:val="00DD7ED7"/>
    <w:rsid w:val="00DE1F73"/>
    <w:rsid w:val="00DE6BAB"/>
    <w:rsid w:val="00DF7E60"/>
    <w:rsid w:val="00E500EA"/>
    <w:rsid w:val="00E53FF8"/>
    <w:rsid w:val="00E66FFA"/>
    <w:rsid w:val="00E701B3"/>
    <w:rsid w:val="00E7653D"/>
    <w:rsid w:val="00E76D78"/>
    <w:rsid w:val="00E807F3"/>
    <w:rsid w:val="00E81F5C"/>
    <w:rsid w:val="00E81F61"/>
    <w:rsid w:val="00EA095A"/>
    <w:rsid w:val="00EC307B"/>
    <w:rsid w:val="00EC6E11"/>
    <w:rsid w:val="00EE6F1A"/>
    <w:rsid w:val="00F0105A"/>
    <w:rsid w:val="00F03C19"/>
    <w:rsid w:val="00F06836"/>
    <w:rsid w:val="00F07838"/>
    <w:rsid w:val="00F121CE"/>
    <w:rsid w:val="00F2397E"/>
    <w:rsid w:val="00F30B60"/>
    <w:rsid w:val="00F328EB"/>
    <w:rsid w:val="00F41E20"/>
    <w:rsid w:val="00F426D8"/>
    <w:rsid w:val="00F57B16"/>
    <w:rsid w:val="00F63849"/>
    <w:rsid w:val="00F72D3E"/>
    <w:rsid w:val="00F7586A"/>
    <w:rsid w:val="00F76922"/>
    <w:rsid w:val="00F95615"/>
    <w:rsid w:val="00F96554"/>
    <w:rsid w:val="00FC1B20"/>
    <w:rsid w:val="00FD19BA"/>
    <w:rsid w:val="00FE14B6"/>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E0737"/>
  <w15:chartTrackingRefBased/>
  <w15:docId w15:val="{C18FF3DC-86E7-435B-8388-78CECDA8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1629"/>
    <w:pPr>
      <w:widowControl w:val="0"/>
      <w:autoSpaceDE w:val="0"/>
      <w:autoSpaceDN w:val="0"/>
      <w:spacing w:before="7" w:after="0" w:line="240" w:lineRule="auto"/>
      <w:ind w:left="187"/>
      <w:outlineLvl w:val="0"/>
    </w:pPr>
    <w:rPr>
      <w:rFonts w:ascii="Calibri" w:eastAsia="Calibri" w:hAnsi="Calibri" w:cs="Calibri"/>
      <w:b/>
      <w:bCs/>
      <w:sz w:val="34"/>
      <w:szCs w:val="34"/>
    </w:rPr>
  </w:style>
  <w:style w:type="paragraph" w:styleId="Heading2">
    <w:name w:val="heading 2"/>
    <w:basedOn w:val="Normal"/>
    <w:next w:val="Normal"/>
    <w:link w:val="Heading2Char"/>
    <w:uiPriority w:val="9"/>
    <w:unhideWhenUsed/>
    <w:qFormat/>
    <w:rsid w:val="004009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9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D6"/>
    <w:pPr>
      <w:ind w:left="720"/>
      <w:contextualSpacing/>
    </w:pPr>
  </w:style>
  <w:style w:type="table" w:styleId="TableGrid">
    <w:name w:val="Table Grid"/>
    <w:basedOn w:val="TableNormal"/>
    <w:uiPriority w:val="39"/>
    <w:rsid w:val="0049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46"/>
  </w:style>
  <w:style w:type="paragraph" w:styleId="Footer">
    <w:name w:val="footer"/>
    <w:basedOn w:val="Normal"/>
    <w:link w:val="FooterChar"/>
    <w:uiPriority w:val="99"/>
    <w:unhideWhenUsed/>
    <w:rsid w:val="006C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46"/>
  </w:style>
  <w:style w:type="paragraph" w:styleId="BodyText">
    <w:name w:val="Body Text"/>
    <w:basedOn w:val="Normal"/>
    <w:link w:val="BodyTextChar"/>
    <w:uiPriority w:val="1"/>
    <w:qFormat/>
    <w:rsid w:val="006B5360"/>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B5360"/>
    <w:rPr>
      <w:rFonts w:ascii="Arial" w:eastAsia="Arial" w:hAnsi="Arial" w:cs="Arial"/>
      <w:sz w:val="21"/>
      <w:szCs w:val="21"/>
      <w:lang w:bidi="en-US"/>
    </w:rPr>
  </w:style>
  <w:style w:type="character" w:styleId="Hyperlink">
    <w:name w:val="Hyperlink"/>
    <w:basedOn w:val="DefaultParagraphFont"/>
    <w:uiPriority w:val="99"/>
    <w:unhideWhenUsed/>
    <w:rsid w:val="002B44C4"/>
    <w:rPr>
      <w:color w:val="0563C1" w:themeColor="hyperlink"/>
      <w:u w:val="single"/>
    </w:rPr>
  </w:style>
  <w:style w:type="paragraph" w:styleId="BalloonText">
    <w:name w:val="Balloon Text"/>
    <w:basedOn w:val="Normal"/>
    <w:link w:val="BalloonTextChar"/>
    <w:uiPriority w:val="99"/>
    <w:semiHidden/>
    <w:unhideWhenUsed/>
    <w:rsid w:val="0046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1F"/>
    <w:rPr>
      <w:rFonts w:ascii="Segoe UI" w:hAnsi="Segoe UI" w:cs="Segoe UI"/>
      <w:sz w:val="18"/>
      <w:szCs w:val="18"/>
    </w:rPr>
  </w:style>
  <w:style w:type="paragraph" w:customStyle="1" w:styleId="xmsonormal">
    <w:name w:val="x_msonormal"/>
    <w:basedOn w:val="Normal"/>
    <w:uiPriority w:val="99"/>
    <w:rsid w:val="00783F0D"/>
    <w:pPr>
      <w:spacing w:after="0" w:line="240" w:lineRule="auto"/>
    </w:pPr>
    <w:rPr>
      <w:rFonts w:ascii="Times New Roman" w:hAnsi="Times New Roman" w:cs="Times New Roman"/>
      <w:sz w:val="24"/>
      <w:szCs w:val="24"/>
    </w:rPr>
  </w:style>
  <w:style w:type="paragraph" w:styleId="Revision">
    <w:name w:val="Revision"/>
    <w:hidden/>
    <w:uiPriority w:val="99"/>
    <w:semiHidden/>
    <w:rsid w:val="00A251BD"/>
    <w:pPr>
      <w:spacing w:after="0" w:line="240" w:lineRule="auto"/>
    </w:pPr>
  </w:style>
  <w:style w:type="character" w:styleId="FollowedHyperlink">
    <w:name w:val="FollowedHyperlink"/>
    <w:basedOn w:val="DefaultParagraphFont"/>
    <w:uiPriority w:val="99"/>
    <w:semiHidden/>
    <w:unhideWhenUsed/>
    <w:rsid w:val="00250F9F"/>
    <w:rPr>
      <w:color w:val="954F72" w:themeColor="followedHyperlink"/>
      <w:u w:val="single"/>
    </w:rPr>
  </w:style>
  <w:style w:type="character" w:styleId="UnresolvedMention">
    <w:name w:val="Unresolved Mention"/>
    <w:basedOn w:val="DefaultParagraphFont"/>
    <w:uiPriority w:val="99"/>
    <w:semiHidden/>
    <w:unhideWhenUsed/>
    <w:rsid w:val="00250F9F"/>
    <w:rPr>
      <w:color w:val="605E5C"/>
      <w:shd w:val="clear" w:color="auto" w:fill="E1DFDD"/>
    </w:rPr>
  </w:style>
  <w:style w:type="character" w:styleId="CommentReference">
    <w:name w:val="annotation reference"/>
    <w:basedOn w:val="DefaultParagraphFont"/>
    <w:uiPriority w:val="99"/>
    <w:semiHidden/>
    <w:unhideWhenUsed/>
    <w:rsid w:val="00DE1F73"/>
    <w:rPr>
      <w:sz w:val="16"/>
      <w:szCs w:val="16"/>
    </w:rPr>
  </w:style>
  <w:style w:type="paragraph" w:styleId="CommentText">
    <w:name w:val="annotation text"/>
    <w:basedOn w:val="Normal"/>
    <w:link w:val="CommentTextChar"/>
    <w:uiPriority w:val="99"/>
    <w:unhideWhenUsed/>
    <w:rsid w:val="00DE1F73"/>
    <w:pPr>
      <w:spacing w:line="240" w:lineRule="auto"/>
    </w:pPr>
    <w:rPr>
      <w:sz w:val="20"/>
      <w:szCs w:val="20"/>
    </w:rPr>
  </w:style>
  <w:style w:type="character" w:customStyle="1" w:styleId="CommentTextChar">
    <w:name w:val="Comment Text Char"/>
    <w:basedOn w:val="DefaultParagraphFont"/>
    <w:link w:val="CommentText"/>
    <w:uiPriority w:val="99"/>
    <w:rsid w:val="00DE1F73"/>
    <w:rPr>
      <w:sz w:val="20"/>
      <w:szCs w:val="20"/>
    </w:rPr>
  </w:style>
  <w:style w:type="paragraph" w:styleId="CommentSubject">
    <w:name w:val="annotation subject"/>
    <w:basedOn w:val="CommentText"/>
    <w:next w:val="CommentText"/>
    <w:link w:val="CommentSubjectChar"/>
    <w:uiPriority w:val="99"/>
    <w:semiHidden/>
    <w:unhideWhenUsed/>
    <w:rsid w:val="00DE1F73"/>
    <w:rPr>
      <w:b/>
      <w:bCs/>
    </w:rPr>
  </w:style>
  <w:style w:type="character" w:customStyle="1" w:styleId="CommentSubjectChar">
    <w:name w:val="Comment Subject Char"/>
    <w:basedOn w:val="CommentTextChar"/>
    <w:link w:val="CommentSubject"/>
    <w:uiPriority w:val="99"/>
    <w:semiHidden/>
    <w:rsid w:val="00DE1F73"/>
    <w:rPr>
      <w:b/>
      <w:bCs/>
      <w:sz w:val="20"/>
      <w:szCs w:val="20"/>
    </w:rPr>
  </w:style>
  <w:style w:type="character" w:customStyle="1" w:styleId="Heading1Char">
    <w:name w:val="Heading 1 Char"/>
    <w:basedOn w:val="DefaultParagraphFont"/>
    <w:link w:val="Heading1"/>
    <w:uiPriority w:val="9"/>
    <w:rsid w:val="00631629"/>
    <w:rPr>
      <w:rFonts w:ascii="Calibri" w:eastAsia="Calibri" w:hAnsi="Calibri" w:cs="Calibri"/>
      <w:b/>
      <w:bCs/>
      <w:sz w:val="34"/>
      <w:szCs w:val="34"/>
    </w:rPr>
  </w:style>
  <w:style w:type="paragraph" w:customStyle="1" w:styleId="TableParagraph">
    <w:name w:val="Table Paragraph"/>
    <w:basedOn w:val="Normal"/>
    <w:uiPriority w:val="1"/>
    <w:qFormat/>
    <w:rsid w:val="00631629"/>
    <w:pPr>
      <w:widowControl w:val="0"/>
      <w:autoSpaceDE w:val="0"/>
      <w:autoSpaceDN w:val="0"/>
      <w:spacing w:after="0" w:line="240" w:lineRule="auto"/>
      <w:ind w:left="62"/>
      <w:jc w:val="center"/>
    </w:pPr>
    <w:rPr>
      <w:rFonts w:ascii="Calibri" w:eastAsia="Calibri" w:hAnsi="Calibri" w:cs="Calibri"/>
    </w:rPr>
  </w:style>
  <w:style w:type="paragraph" w:styleId="Title">
    <w:name w:val="Title"/>
    <w:basedOn w:val="Normal"/>
    <w:next w:val="Normal"/>
    <w:link w:val="TitleChar"/>
    <w:uiPriority w:val="1"/>
    <w:qFormat/>
    <w:rsid w:val="00631629"/>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63162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30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9F5"/>
    <w:rPr>
      <w:sz w:val="20"/>
      <w:szCs w:val="20"/>
    </w:rPr>
  </w:style>
  <w:style w:type="character" w:styleId="FootnoteReference">
    <w:name w:val="footnote reference"/>
    <w:basedOn w:val="DefaultParagraphFont"/>
    <w:uiPriority w:val="99"/>
    <w:semiHidden/>
    <w:unhideWhenUsed/>
    <w:rsid w:val="006309F5"/>
    <w:rPr>
      <w:vertAlign w:val="superscript"/>
    </w:rPr>
  </w:style>
  <w:style w:type="character" w:customStyle="1" w:styleId="Heading2Char">
    <w:name w:val="Heading 2 Char"/>
    <w:basedOn w:val="DefaultParagraphFont"/>
    <w:link w:val="Heading2"/>
    <w:uiPriority w:val="9"/>
    <w:rsid w:val="004009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9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03">
      <w:bodyDiv w:val="1"/>
      <w:marLeft w:val="0"/>
      <w:marRight w:val="0"/>
      <w:marTop w:val="0"/>
      <w:marBottom w:val="0"/>
      <w:divBdr>
        <w:top w:val="none" w:sz="0" w:space="0" w:color="auto"/>
        <w:left w:val="none" w:sz="0" w:space="0" w:color="auto"/>
        <w:bottom w:val="none" w:sz="0" w:space="0" w:color="auto"/>
        <w:right w:val="none" w:sz="0" w:space="0" w:color="auto"/>
      </w:divBdr>
    </w:div>
    <w:div w:id="1387607778">
      <w:bodyDiv w:val="1"/>
      <w:marLeft w:val="0"/>
      <w:marRight w:val="0"/>
      <w:marTop w:val="0"/>
      <w:marBottom w:val="0"/>
      <w:divBdr>
        <w:top w:val="none" w:sz="0" w:space="0" w:color="auto"/>
        <w:left w:val="none" w:sz="0" w:space="0" w:color="auto"/>
        <w:bottom w:val="none" w:sz="0" w:space="0" w:color="auto"/>
        <w:right w:val="none" w:sz="0" w:space="0" w:color="auto"/>
      </w:divBdr>
    </w:div>
    <w:div w:id="19434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n.gov/MDE/dse/ESEA/home/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n.gov/deed/programs-services/office-youth-development/special/shared-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0D38-6B12-4B92-808A-C7EFEE5B0730}">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84</TotalTime>
  <Pages>11</Pages>
  <Words>3440</Words>
  <Characters>19612</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john.r.olson@state.mn.us</dc:creator>
  <cp:keywords/>
  <dc:description/>
  <cp:lastModifiedBy>Schmid, Cory (DEED)</cp:lastModifiedBy>
  <cp:revision>16</cp:revision>
  <cp:lastPrinted>2019-04-25T22:04:00Z</cp:lastPrinted>
  <dcterms:created xsi:type="dcterms:W3CDTF">2024-01-17T15:35:00Z</dcterms:created>
  <dcterms:modified xsi:type="dcterms:W3CDTF">2024-01-25T19:36:00Z</dcterms:modified>
</cp:coreProperties>
</file>