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EA6B" w14:textId="77777777" w:rsidR="000961CD" w:rsidRPr="00A73831" w:rsidRDefault="000961CD" w:rsidP="00A73831">
      <w:pPr>
        <w:pStyle w:val="Heading1"/>
        <w:jc w:val="center"/>
        <w:rPr>
          <w:b/>
          <w:bCs/>
          <w:color w:val="auto"/>
        </w:rPr>
      </w:pPr>
      <w:r w:rsidRPr="00A73831">
        <w:rPr>
          <w:b/>
          <w:bCs/>
          <w:color w:val="auto"/>
        </w:rPr>
        <w:t>STATE OF MINNESOTA</w:t>
      </w:r>
    </w:p>
    <w:p w14:paraId="5492DBCB" w14:textId="44F0FD49" w:rsidR="000961CD" w:rsidRPr="00A73831" w:rsidRDefault="000961CD" w:rsidP="00A73831">
      <w:pPr>
        <w:pStyle w:val="Heading1"/>
        <w:jc w:val="center"/>
        <w:rPr>
          <w:b/>
          <w:bCs/>
          <w:color w:val="auto"/>
        </w:rPr>
      </w:pPr>
      <w:r w:rsidRPr="00A73831">
        <w:rPr>
          <w:b/>
          <w:bCs/>
          <w:color w:val="auto"/>
        </w:rPr>
        <w:t>WIOA WAIVER REQUEST:  Allow Use of Individual Training Accounts (ITAs) for In-School Youth</w:t>
      </w:r>
    </w:p>
    <w:p w14:paraId="2106DB2E" w14:textId="77777777" w:rsidR="000961CD" w:rsidRPr="00A73831" w:rsidRDefault="000961CD" w:rsidP="00A73831">
      <w:pPr>
        <w:pStyle w:val="Heading2"/>
        <w:jc w:val="center"/>
        <w:rPr>
          <w:color w:val="auto"/>
        </w:rPr>
      </w:pPr>
      <w:r w:rsidRPr="00A73831">
        <w:rPr>
          <w:color w:val="auto"/>
        </w:rPr>
        <w:t>TITLE I YOUTH PROGRAM</w:t>
      </w:r>
    </w:p>
    <w:p w14:paraId="1F1344C9" w14:textId="68E7C322" w:rsidR="000961CD" w:rsidRDefault="000961CD" w:rsidP="00A73831">
      <w:pPr>
        <w:pStyle w:val="Heading2"/>
        <w:jc w:val="center"/>
        <w:rPr>
          <w:color w:val="auto"/>
        </w:rPr>
      </w:pPr>
      <w:r w:rsidRPr="00A73831">
        <w:rPr>
          <w:color w:val="auto"/>
        </w:rPr>
        <w:t xml:space="preserve">PROGRAM YEAR </w:t>
      </w:r>
      <w:r w:rsidR="00067B6A" w:rsidRPr="00A73831">
        <w:rPr>
          <w:color w:val="auto"/>
        </w:rPr>
        <w:t>2024-2025</w:t>
      </w:r>
    </w:p>
    <w:p w14:paraId="48CBACD4" w14:textId="77777777" w:rsidR="00A73831" w:rsidRPr="00A73831" w:rsidRDefault="00A73831" w:rsidP="00A73831"/>
    <w:p w14:paraId="401AE42A" w14:textId="77777777" w:rsidR="004608C4" w:rsidRPr="00A73831" w:rsidRDefault="003938D6" w:rsidP="00A73831">
      <w:pPr>
        <w:pStyle w:val="Heading2"/>
        <w:numPr>
          <w:ilvl w:val="0"/>
          <w:numId w:val="15"/>
        </w:numPr>
        <w:rPr>
          <w:color w:val="auto"/>
          <w:u w:val="single"/>
        </w:rPr>
      </w:pPr>
      <w:r w:rsidRPr="00A73831">
        <w:rPr>
          <w:color w:val="auto"/>
          <w:u w:val="single"/>
        </w:rPr>
        <w:t xml:space="preserve">Identification of the statutory or regulatory requirements for which a waiver is being requested:  </w:t>
      </w:r>
    </w:p>
    <w:p w14:paraId="62AFF593" w14:textId="77777777" w:rsidR="004608C4" w:rsidRPr="004608C4" w:rsidRDefault="004608C4" w:rsidP="004608C4">
      <w:pPr>
        <w:pStyle w:val="ListParagraph"/>
        <w:ind w:left="990"/>
        <w:rPr>
          <w:b/>
          <w:u w:val="single"/>
        </w:rPr>
      </w:pPr>
    </w:p>
    <w:p w14:paraId="136CEBD6" w14:textId="06CAD6B3" w:rsidR="006A0ADA" w:rsidRDefault="009317D2" w:rsidP="004608C4">
      <w:pPr>
        <w:pStyle w:val="ListParagraph"/>
        <w:ind w:left="990"/>
      </w:pPr>
      <w:r>
        <w:rPr>
          <w:i/>
        </w:rPr>
        <w:t xml:space="preserve">Minnesota is requesting </w:t>
      </w:r>
      <w:r w:rsidR="00853EFB">
        <w:rPr>
          <w:i/>
        </w:rPr>
        <w:t xml:space="preserve">renewal of </w:t>
      </w:r>
      <w:r>
        <w:rPr>
          <w:i/>
        </w:rPr>
        <w:t xml:space="preserve">a </w:t>
      </w:r>
      <w:r w:rsidR="003938D6" w:rsidRPr="006A0ADA">
        <w:rPr>
          <w:i/>
        </w:rPr>
        <w:t>waiver</w:t>
      </w:r>
      <w:r w:rsidR="00A97ED6" w:rsidRPr="006A0ADA">
        <w:rPr>
          <w:i/>
        </w:rPr>
        <w:t xml:space="preserve"> </w:t>
      </w:r>
      <w:r w:rsidR="00695E17">
        <w:rPr>
          <w:i/>
        </w:rPr>
        <w:t>to provide Minnesota WDAs with the flexibility to use Individual Training Accounts (ITAs) for in-sc</w:t>
      </w:r>
      <w:r w:rsidR="00690CA4">
        <w:rPr>
          <w:i/>
        </w:rPr>
        <w:t xml:space="preserve">hool youth under </w:t>
      </w:r>
      <w:r w:rsidR="00BE2871">
        <w:rPr>
          <w:i/>
        </w:rPr>
        <w:t xml:space="preserve">PY24-25 </w:t>
      </w:r>
      <w:r w:rsidR="00690CA4">
        <w:rPr>
          <w:i/>
        </w:rPr>
        <w:t>WIOA Youth.</w:t>
      </w:r>
      <w:r w:rsidR="00695E17">
        <w:rPr>
          <w:i/>
        </w:rPr>
        <w:t xml:space="preserve"> T</w:t>
      </w:r>
      <w:r w:rsidR="00EC307B" w:rsidRPr="006A0ADA">
        <w:rPr>
          <w:i/>
        </w:rPr>
        <w:t>he</w:t>
      </w:r>
      <w:r w:rsidR="00690CA4">
        <w:rPr>
          <w:i/>
        </w:rPr>
        <w:t xml:space="preserve"> waiver impacts WIOA</w:t>
      </w:r>
      <w:r w:rsidR="00A97ED6" w:rsidRPr="006A0ADA">
        <w:rPr>
          <w:i/>
        </w:rPr>
        <w:t xml:space="preserve"> Regulation </w:t>
      </w:r>
      <w:r w:rsidR="006A0ADA">
        <w:rPr>
          <w:i/>
        </w:rPr>
        <w:t xml:space="preserve">20 CFR </w:t>
      </w:r>
      <w:r>
        <w:rPr>
          <w:i/>
        </w:rPr>
        <w:t>681.550</w:t>
      </w:r>
      <w:r w:rsidR="00690CA4">
        <w:rPr>
          <w:i/>
        </w:rPr>
        <w:t>.</w:t>
      </w:r>
      <w:r w:rsidR="00695E17">
        <w:rPr>
          <w:i/>
        </w:rPr>
        <w:t xml:space="preserve"> </w:t>
      </w:r>
      <w:r w:rsidR="00A97ED6" w:rsidRPr="006A0ADA">
        <w:rPr>
          <w:i/>
        </w:rPr>
        <w:t xml:space="preserve"> </w:t>
      </w:r>
    </w:p>
    <w:p w14:paraId="54A025A4" w14:textId="77777777" w:rsidR="006A0ADA" w:rsidRDefault="006A0ADA" w:rsidP="004608C4">
      <w:pPr>
        <w:pStyle w:val="ListParagraph"/>
        <w:ind w:left="990"/>
      </w:pPr>
    </w:p>
    <w:p w14:paraId="1ED0E790" w14:textId="7953E321" w:rsidR="00690CA4" w:rsidRDefault="00690CA4" w:rsidP="007E41DB">
      <w:pPr>
        <w:pStyle w:val="ListParagraph"/>
        <w:ind w:left="990"/>
      </w:pPr>
      <w:r>
        <w:t>According to current WIOA Regulations,</w:t>
      </w:r>
      <w:r w:rsidR="00C44D86">
        <w:t xml:space="preserve"> I</w:t>
      </w:r>
      <w:r>
        <w:t xml:space="preserve">TAs were established </w:t>
      </w:r>
      <w:r w:rsidR="009317D2">
        <w:t>to provide</w:t>
      </w:r>
      <w:r>
        <w:t xml:space="preserve"> individual</w:t>
      </w:r>
      <w:r w:rsidR="009317D2">
        <w:t xml:space="preserve"> customer </w:t>
      </w:r>
      <w:r>
        <w:t>choice in their education and training plans and provide flexibility to service providers.</w:t>
      </w:r>
      <w:r w:rsidR="00695E17">
        <w:t xml:space="preserve">   </w:t>
      </w:r>
      <w:r>
        <w:t>At present, only out</w:t>
      </w:r>
      <w:r w:rsidR="00172828">
        <w:t>-</w:t>
      </w:r>
      <w:r>
        <w:t>of</w:t>
      </w:r>
      <w:r w:rsidR="00172828">
        <w:t>-</w:t>
      </w:r>
      <w:r>
        <w:t>school youth</w:t>
      </w:r>
      <w:r w:rsidR="00CA5477">
        <w:t xml:space="preserve"> </w:t>
      </w:r>
      <w:r w:rsidR="004D3ECF">
        <w:t>(OSY)</w:t>
      </w:r>
      <w:r w:rsidR="00172828">
        <w:t xml:space="preserve"> </w:t>
      </w:r>
      <w:r>
        <w:t xml:space="preserve">ages 18-24 </w:t>
      </w:r>
      <w:r w:rsidR="00DC2E71">
        <w:t>can</w:t>
      </w:r>
      <w:r>
        <w:t xml:space="preserve"> use ITAs. </w:t>
      </w:r>
      <w:r w:rsidR="00744E19">
        <w:t>In</w:t>
      </w:r>
      <w:r w:rsidR="00172828">
        <w:t>-</w:t>
      </w:r>
      <w:r w:rsidR="00744E19">
        <w:t>school youth</w:t>
      </w:r>
      <w:r w:rsidR="004D3ECF">
        <w:t xml:space="preserve"> (ISY)</w:t>
      </w:r>
      <w:r w:rsidR="008E1656">
        <w:t xml:space="preserve">, </w:t>
      </w:r>
      <w:r w:rsidR="008E1656" w:rsidRPr="0073591C">
        <w:t xml:space="preserve">ages </w:t>
      </w:r>
      <w:r w:rsidR="004D3ECF">
        <w:t>(16-21)</w:t>
      </w:r>
      <w:r w:rsidR="008E1656" w:rsidRPr="0073591C">
        <w:t>,</w:t>
      </w:r>
      <w:r w:rsidR="00744E19" w:rsidRPr="0073591C">
        <w:t xml:space="preserve"> </w:t>
      </w:r>
      <w:r w:rsidR="00744E19">
        <w:t>deserve the same flexible opportunities for support as out of school youth.</w:t>
      </w:r>
      <w:r w:rsidR="000248F3">
        <w:t xml:space="preserve">  Without this waiver, </w:t>
      </w:r>
      <w:r w:rsidR="004D3ECF">
        <w:t xml:space="preserve">ISY would have to be </w:t>
      </w:r>
      <w:r w:rsidR="004D3ECF" w:rsidRPr="00172828">
        <w:t>closed</w:t>
      </w:r>
      <w:r w:rsidR="004D3ECF">
        <w:t xml:space="preserve"> out and enrolled as OSY.</w:t>
      </w:r>
    </w:p>
    <w:p w14:paraId="4F5030C4" w14:textId="77777777" w:rsidR="0071427E" w:rsidRDefault="00051EC3" w:rsidP="00292B75">
      <w:pPr>
        <w:pStyle w:val="ListParagraph"/>
        <w:ind w:left="990"/>
      </w:pPr>
      <w:r>
        <w:t xml:space="preserve">  </w:t>
      </w:r>
    </w:p>
    <w:p w14:paraId="526BA48C" w14:textId="77777777" w:rsidR="00EC307B" w:rsidRPr="00A73831" w:rsidRDefault="00492E51" w:rsidP="00A73831">
      <w:pPr>
        <w:pStyle w:val="Heading2"/>
        <w:numPr>
          <w:ilvl w:val="0"/>
          <w:numId w:val="15"/>
        </w:numPr>
        <w:rPr>
          <w:color w:val="auto"/>
          <w:u w:val="single"/>
        </w:rPr>
      </w:pPr>
      <w:r w:rsidRPr="00A73831">
        <w:rPr>
          <w:color w:val="auto"/>
          <w:u w:val="single"/>
        </w:rPr>
        <w:t xml:space="preserve">Goals that Minnesota and its Workforce Development Areas (WDAs) intend to achieve </w:t>
      </w:r>
      <w:proofErr w:type="gramStart"/>
      <w:r w:rsidRPr="00A73831">
        <w:rPr>
          <w:color w:val="auto"/>
          <w:u w:val="single"/>
        </w:rPr>
        <w:t>as a result of</w:t>
      </w:r>
      <w:proofErr w:type="gramEnd"/>
      <w:r w:rsidRPr="00A73831">
        <w:rPr>
          <w:color w:val="auto"/>
          <w:u w:val="single"/>
        </w:rPr>
        <w:t xml:space="preserve"> the waiver: </w:t>
      </w:r>
      <w:r w:rsidR="003C73A9" w:rsidRPr="00A73831">
        <w:rPr>
          <w:color w:val="auto"/>
          <w:u w:val="single"/>
        </w:rPr>
        <w:t xml:space="preserve">  </w:t>
      </w:r>
    </w:p>
    <w:p w14:paraId="0694646E" w14:textId="77777777" w:rsidR="00EC307B" w:rsidRPr="00EC307B" w:rsidRDefault="00EC307B" w:rsidP="00EC307B">
      <w:pPr>
        <w:pStyle w:val="ListParagraph"/>
        <w:ind w:left="990"/>
        <w:rPr>
          <w:b/>
          <w:u w:val="single"/>
        </w:rPr>
      </w:pPr>
    </w:p>
    <w:p w14:paraId="05DD9413" w14:textId="773BF479" w:rsidR="00716315" w:rsidRDefault="00CE5315" w:rsidP="00EC307B">
      <w:pPr>
        <w:pStyle w:val="ListParagraph"/>
        <w:ind w:left="990"/>
      </w:pPr>
      <w:r>
        <w:t>The goal of this is to allow</w:t>
      </w:r>
      <w:r w:rsidR="000248F3">
        <w:t xml:space="preserve"> WIOA</w:t>
      </w:r>
      <w:r w:rsidR="000A6A28">
        <w:t xml:space="preserve"> youth </w:t>
      </w:r>
      <w:r w:rsidR="00690CA4">
        <w:t>servic</w:t>
      </w:r>
      <w:r>
        <w:t>e providers</w:t>
      </w:r>
      <w:r w:rsidR="000248F3">
        <w:t xml:space="preserve"> the option</w:t>
      </w:r>
      <w:r>
        <w:t xml:space="preserve"> to use ITAs </w:t>
      </w:r>
      <w:r w:rsidR="000A6A28">
        <w:t>for</w:t>
      </w:r>
      <w:r w:rsidR="001E689F">
        <w:t xml:space="preserve"> </w:t>
      </w:r>
      <w:r w:rsidR="004D3ECF">
        <w:t>ISY, ages 16-21</w:t>
      </w:r>
      <w:r w:rsidR="00172828" w:rsidRPr="00172828">
        <w:t>.</w:t>
      </w:r>
      <w:r w:rsidR="00172828">
        <w:rPr>
          <w:color w:val="C00000"/>
        </w:rPr>
        <w:t xml:space="preserve"> </w:t>
      </w:r>
      <w:r>
        <w:t>Serving in</w:t>
      </w:r>
      <w:r w:rsidR="00172828">
        <w:t>-</w:t>
      </w:r>
      <w:r>
        <w:t>school and out</w:t>
      </w:r>
      <w:r w:rsidR="00172828">
        <w:t>-</w:t>
      </w:r>
      <w:r>
        <w:t>of</w:t>
      </w:r>
      <w:r w:rsidR="00172828">
        <w:t>-</w:t>
      </w:r>
      <w:r>
        <w:t xml:space="preserve">school youth with </w:t>
      </w:r>
      <w:r w:rsidR="000248F3">
        <w:t xml:space="preserve">the same ITA policy allows </w:t>
      </w:r>
      <w:r w:rsidR="00956CE8">
        <w:t>for continuity</w:t>
      </w:r>
      <w:r>
        <w:t xml:space="preserve"> of services for all WIOA youth.  All youth will be eligible to receive training services, connection to work-bas</w:t>
      </w:r>
      <w:r w:rsidR="000248F3">
        <w:t xml:space="preserve">ed learning </w:t>
      </w:r>
      <w:r>
        <w:t>and job search support.  To better connect youth to work</w:t>
      </w:r>
      <w:r w:rsidR="00335919">
        <w:t>-based learning, both in school and out of school youth would be able to use the</w:t>
      </w:r>
      <w:r w:rsidR="004D3ECF">
        <w:t xml:space="preserve"> Eligible Training Provider List</w:t>
      </w:r>
      <w:r w:rsidR="00CA5477">
        <w:t xml:space="preserve"> </w:t>
      </w:r>
      <w:r w:rsidR="004D3ECF">
        <w:t>(</w:t>
      </w:r>
      <w:r w:rsidR="00335919">
        <w:t>ETPL</w:t>
      </w:r>
      <w:r w:rsidR="004D3ECF">
        <w:t>)</w:t>
      </w:r>
      <w:r w:rsidR="00335919">
        <w:t xml:space="preserve"> to</w:t>
      </w:r>
      <w:r>
        <w:t xml:space="preserve"> find trai</w:t>
      </w:r>
      <w:r w:rsidR="000248F3">
        <w:t>ning programs that support</w:t>
      </w:r>
      <w:r>
        <w:t xml:space="preserve"> individualized needs.</w:t>
      </w:r>
      <w:r w:rsidR="000248F3">
        <w:t xml:space="preserve">  The waiver would permit youth service providers to customize services to </w:t>
      </w:r>
      <w:r w:rsidR="004D3ECF">
        <w:t>ISY</w:t>
      </w:r>
      <w:r w:rsidR="008E1656">
        <w:t xml:space="preserve">, </w:t>
      </w:r>
      <w:r w:rsidR="008E1656" w:rsidRPr="0073591C">
        <w:t>ages 1</w:t>
      </w:r>
      <w:r w:rsidR="004D3ECF">
        <w:t>6</w:t>
      </w:r>
      <w:r w:rsidR="008E1656" w:rsidRPr="0073591C">
        <w:t>-21</w:t>
      </w:r>
      <w:r w:rsidR="00CA5477">
        <w:t>,</w:t>
      </w:r>
      <w:r w:rsidR="008E1656" w:rsidRPr="008E1656">
        <w:rPr>
          <w:color w:val="C00000"/>
        </w:rPr>
        <w:t xml:space="preserve"> </w:t>
      </w:r>
      <w:r w:rsidR="000248F3">
        <w:t>to match their interests and abilities.</w:t>
      </w:r>
    </w:p>
    <w:p w14:paraId="208654A7" w14:textId="77777777" w:rsidR="005015DA" w:rsidRDefault="005015DA" w:rsidP="00EC307B">
      <w:pPr>
        <w:pStyle w:val="ListParagraph"/>
        <w:ind w:left="990"/>
      </w:pPr>
    </w:p>
    <w:p w14:paraId="5C6A438A" w14:textId="77777777" w:rsidR="004843CF" w:rsidRPr="00A73831" w:rsidRDefault="00005E65" w:rsidP="00A73831">
      <w:pPr>
        <w:pStyle w:val="Heading2"/>
        <w:numPr>
          <w:ilvl w:val="0"/>
          <w:numId w:val="15"/>
        </w:numPr>
        <w:rPr>
          <w:color w:val="auto"/>
          <w:u w:val="single"/>
        </w:rPr>
      </w:pPr>
      <w:r w:rsidRPr="00A73831">
        <w:rPr>
          <w:color w:val="auto"/>
          <w:u w:val="single"/>
        </w:rPr>
        <w:t>Relationship o</w:t>
      </w:r>
      <w:r w:rsidR="004843CF" w:rsidRPr="00A73831">
        <w:rPr>
          <w:color w:val="auto"/>
          <w:u w:val="single"/>
        </w:rPr>
        <w:t xml:space="preserve">f Goals to the Minnesota </w:t>
      </w:r>
      <w:r w:rsidRPr="00A73831">
        <w:rPr>
          <w:color w:val="auto"/>
          <w:u w:val="single"/>
        </w:rPr>
        <w:t>State Plan</w:t>
      </w:r>
      <w:r w:rsidR="00F63849" w:rsidRPr="00A73831">
        <w:rPr>
          <w:color w:val="auto"/>
          <w:u w:val="single"/>
        </w:rPr>
        <w:t xml:space="preserve">:  </w:t>
      </w:r>
    </w:p>
    <w:p w14:paraId="73ADD9CD" w14:textId="77777777" w:rsidR="004843CF" w:rsidRDefault="004843CF" w:rsidP="004843CF">
      <w:pPr>
        <w:pStyle w:val="ListParagraph"/>
        <w:ind w:left="990"/>
      </w:pPr>
    </w:p>
    <w:p w14:paraId="6F89710D" w14:textId="6F95F456" w:rsidR="006B5360" w:rsidRPr="00853EFB" w:rsidRDefault="00292B75" w:rsidP="004843CF">
      <w:pPr>
        <w:pStyle w:val="ListParagraph"/>
        <w:ind w:left="990"/>
      </w:pPr>
      <w:r>
        <w:t xml:space="preserve">Minnesota’s State Plan </w:t>
      </w:r>
      <w:r w:rsidR="00F96554">
        <w:t>describe</w:t>
      </w:r>
      <w:r>
        <w:t>s</w:t>
      </w:r>
      <w:r w:rsidR="00F96554">
        <w:t xml:space="preserve"> how resources will be used to assist individuals who need assistance to become economic and socially self-suffici</w:t>
      </w:r>
      <w:r>
        <w:t>ent. The populations</w:t>
      </w:r>
      <w:r w:rsidR="001235D3">
        <w:t xml:space="preserve"> (</w:t>
      </w:r>
      <w:proofErr w:type="gramStart"/>
      <w:r w:rsidR="001235D3">
        <w:t>i.e.</w:t>
      </w:r>
      <w:proofErr w:type="gramEnd"/>
      <w:r w:rsidR="001235D3">
        <w:t xml:space="preserve"> foster youth, homeless youth, pregnant/parenting youth, youth with disabilities, etc.) </w:t>
      </w:r>
      <w:r>
        <w:t>targeted</w:t>
      </w:r>
      <w:r w:rsidR="004843CF">
        <w:t xml:space="preserve"> in Minnesota’s</w:t>
      </w:r>
      <w:r w:rsidR="005110FD">
        <w:t xml:space="preserve"> plan are those for whom</w:t>
      </w:r>
      <w:r w:rsidR="006B5360">
        <w:t xml:space="preserve"> WIOA</w:t>
      </w:r>
      <w:r>
        <w:t xml:space="preserve"> Youth Programs</w:t>
      </w:r>
      <w:r w:rsidR="00744E19">
        <w:t xml:space="preserve"> are critica</w:t>
      </w:r>
      <w:r w:rsidR="00CA5477">
        <w:t>l.</w:t>
      </w:r>
    </w:p>
    <w:p w14:paraId="14233945" w14:textId="4815BCC4" w:rsidR="003A2B56" w:rsidRDefault="00A40782" w:rsidP="00570571">
      <w:pPr>
        <w:ind w:left="990"/>
      </w:pPr>
      <w:bookmarkStart w:id="0" w:name="_Hlk157081749"/>
      <w:r w:rsidRPr="00A40782">
        <w:t xml:space="preserve">The strategic vision of the One Minnesota Workforce Development Vision is a healthy economy where all Minnesotans have equitable access to a workforce development system </w:t>
      </w:r>
      <w:r w:rsidRPr="00A40782">
        <w:lastRenderedPageBreak/>
        <w:t>in which partners across the state are working toward a collective goal of providing workforce development programs that are responsive to employer needs in in-demand occupations and lead to good jobs with family-sustaining wages.</w:t>
      </w:r>
    </w:p>
    <w:p w14:paraId="04F776F6" w14:textId="735AF5EC" w:rsidR="00A40782" w:rsidRPr="00853EFB" w:rsidRDefault="00A40782" w:rsidP="00570571">
      <w:pPr>
        <w:ind w:left="990"/>
      </w:pPr>
      <w:r>
        <w:t>Minnesota has identified the following goals in the 2024-2027 State Plan:</w:t>
      </w:r>
    </w:p>
    <w:p w14:paraId="2E2D55D2" w14:textId="0399575F" w:rsidR="00A40782" w:rsidRDefault="00A40782" w:rsidP="00A40782">
      <w:pPr>
        <w:pStyle w:val="ListParagraph"/>
        <w:numPr>
          <w:ilvl w:val="0"/>
          <w:numId w:val="13"/>
        </w:numPr>
      </w:pPr>
      <w:r>
        <w:t>Increase interagency and local area coordination and alignment around shared goals, maximizing efficiency and coordination of workforce funding and programs and improving system integration, and creating a “no wrong door” approach for individuals or employers engaging in the workforce system.</w:t>
      </w:r>
      <w:r>
        <w:br/>
      </w:r>
    </w:p>
    <w:p w14:paraId="1C4214B6" w14:textId="2CB99C13" w:rsidR="00A40782" w:rsidRDefault="00A40782" w:rsidP="00A40782">
      <w:pPr>
        <w:pStyle w:val="ListParagraph"/>
        <w:numPr>
          <w:ilvl w:val="0"/>
          <w:numId w:val="13"/>
        </w:numPr>
      </w:pPr>
      <w:r>
        <w:t>Build employer-led industry-sector partnerships across the state to create or expand responsive and equitable workforce development programs and career pathways with embedded work-based learning or on-the-job training, including Registered Apprenticeships, focused on closing gaps in participation and representation based on race, ethnicity, disability, gender, veteran status, and age.</w:t>
      </w:r>
      <w:r>
        <w:br/>
      </w:r>
    </w:p>
    <w:p w14:paraId="35665C83" w14:textId="5EBB28D1" w:rsidR="001235D3" w:rsidRDefault="00A40782" w:rsidP="001235D3">
      <w:pPr>
        <w:pStyle w:val="ListParagraph"/>
        <w:numPr>
          <w:ilvl w:val="0"/>
          <w:numId w:val="13"/>
        </w:numPr>
      </w:pPr>
      <w:r>
        <w:t>Create a more inclusive, equitable, accessible, and proactive workforce system to serve all Minnesotans, preparing employers and the current and emerging workforce for the changing nature of work including new and emerging technology, changing labor market demands, and for the state’s shifting demographics, including our new Minnesotans.</w:t>
      </w:r>
    </w:p>
    <w:bookmarkEnd w:id="0"/>
    <w:p w14:paraId="4858585A" w14:textId="77777777" w:rsidR="001235D3" w:rsidRPr="006B5360" w:rsidRDefault="001235D3" w:rsidP="001235D3">
      <w:pPr>
        <w:pStyle w:val="BodyText"/>
        <w:spacing w:line="252" w:lineRule="auto"/>
        <w:ind w:left="990" w:right="380"/>
        <w:rPr>
          <w:rFonts w:asciiTheme="minorHAnsi" w:hAnsiTheme="minorHAnsi"/>
          <w:sz w:val="22"/>
          <w:szCs w:val="22"/>
        </w:rPr>
      </w:pPr>
      <w:r w:rsidRPr="006B5360">
        <w:rPr>
          <w:rFonts w:asciiTheme="minorHAnsi" w:hAnsiTheme="minorHAnsi"/>
          <w:sz w:val="22"/>
          <w:szCs w:val="22"/>
        </w:rPr>
        <w:t>In sum, the data show that current population and aging trends</w:t>
      </w:r>
      <w:r>
        <w:rPr>
          <w:rFonts w:asciiTheme="minorHAnsi" w:hAnsiTheme="minorHAnsi"/>
          <w:sz w:val="22"/>
          <w:szCs w:val="22"/>
        </w:rPr>
        <w:t xml:space="preserve"> in Minnesota</w:t>
      </w:r>
      <w:r w:rsidRPr="006B5360">
        <w:rPr>
          <w:rFonts w:asciiTheme="minorHAnsi" w:hAnsiTheme="minorHAnsi"/>
          <w:sz w:val="22"/>
          <w:szCs w:val="22"/>
        </w:rPr>
        <w:t xml:space="preserve"> will lead to a</w:t>
      </w:r>
      <w:r>
        <w:rPr>
          <w:rFonts w:asciiTheme="minorHAnsi" w:hAnsiTheme="minorHAnsi"/>
          <w:sz w:val="22"/>
          <w:szCs w:val="22"/>
        </w:rPr>
        <w:t>n extremely</w:t>
      </w:r>
      <w:r w:rsidRPr="006B5360">
        <w:rPr>
          <w:rFonts w:asciiTheme="minorHAnsi" w:hAnsiTheme="minorHAnsi"/>
          <w:sz w:val="22"/>
          <w:szCs w:val="22"/>
        </w:rPr>
        <w:t xml:space="preserve"> tight labor market over the next two decades – with some local areas already experiencing labor force declines. The challenges our state will face over the next 15 years are so great that we’ll need to tackle them with a multi–pronged approach to attract and retain workers of all demographic characteristics. </w:t>
      </w:r>
      <w:r>
        <w:rPr>
          <w:rFonts w:asciiTheme="minorHAnsi" w:hAnsiTheme="minorHAnsi"/>
          <w:sz w:val="22"/>
          <w:szCs w:val="22"/>
        </w:rPr>
        <w:t>R</w:t>
      </w:r>
      <w:r w:rsidRPr="006B5360">
        <w:rPr>
          <w:rFonts w:asciiTheme="minorHAnsi" w:hAnsiTheme="minorHAnsi"/>
          <w:sz w:val="22"/>
          <w:szCs w:val="22"/>
        </w:rPr>
        <w:t>etaining young talent</w:t>
      </w:r>
      <w:r>
        <w:rPr>
          <w:rFonts w:asciiTheme="minorHAnsi" w:hAnsiTheme="minorHAnsi"/>
          <w:sz w:val="22"/>
          <w:szCs w:val="22"/>
        </w:rPr>
        <w:t xml:space="preserve">, including homeless and foster youth, and </w:t>
      </w:r>
      <w:r w:rsidRPr="006B5360">
        <w:rPr>
          <w:rFonts w:asciiTheme="minorHAnsi" w:hAnsiTheme="minorHAnsi"/>
          <w:sz w:val="22"/>
          <w:szCs w:val="22"/>
        </w:rPr>
        <w:t xml:space="preserve">removing barriers </w:t>
      </w:r>
      <w:r>
        <w:rPr>
          <w:rFonts w:asciiTheme="minorHAnsi" w:hAnsiTheme="minorHAnsi"/>
          <w:sz w:val="22"/>
          <w:szCs w:val="22"/>
        </w:rPr>
        <w:t>and increasing access to WIOA Youth programming is</w:t>
      </w:r>
      <w:r w:rsidRPr="006B5360">
        <w:rPr>
          <w:rFonts w:asciiTheme="minorHAnsi" w:hAnsiTheme="minorHAnsi"/>
          <w:sz w:val="22"/>
          <w:szCs w:val="22"/>
        </w:rPr>
        <w:t xml:space="preserve"> necessary to </w:t>
      </w:r>
      <w:r>
        <w:rPr>
          <w:rFonts w:asciiTheme="minorHAnsi" w:hAnsiTheme="minorHAnsi"/>
          <w:sz w:val="22"/>
          <w:szCs w:val="22"/>
        </w:rPr>
        <w:t>address</w:t>
      </w:r>
      <w:r w:rsidRPr="006B5360">
        <w:rPr>
          <w:rFonts w:asciiTheme="minorHAnsi" w:hAnsiTheme="minorHAnsi"/>
          <w:sz w:val="22"/>
          <w:szCs w:val="22"/>
        </w:rPr>
        <w:t xml:space="preserve"> these </w:t>
      </w:r>
      <w:r>
        <w:rPr>
          <w:rFonts w:asciiTheme="minorHAnsi" w:hAnsiTheme="minorHAnsi"/>
          <w:sz w:val="22"/>
          <w:szCs w:val="22"/>
        </w:rPr>
        <w:t>workforce challenges.</w:t>
      </w:r>
    </w:p>
    <w:p w14:paraId="00425D39" w14:textId="77777777" w:rsidR="001235D3" w:rsidRPr="006B5360" w:rsidRDefault="001235D3" w:rsidP="001235D3">
      <w:pPr>
        <w:pStyle w:val="BodyText"/>
        <w:spacing w:before="4"/>
        <w:rPr>
          <w:rFonts w:asciiTheme="minorHAnsi" w:hAnsiTheme="minorHAnsi"/>
          <w:sz w:val="22"/>
          <w:szCs w:val="22"/>
        </w:rPr>
      </w:pPr>
    </w:p>
    <w:p w14:paraId="0CFF1619" w14:textId="77777777" w:rsidR="001235D3" w:rsidRDefault="001235D3" w:rsidP="001235D3">
      <w:pPr>
        <w:pStyle w:val="BodyText"/>
        <w:spacing w:line="252" w:lineRule="auto"/>
        <w:ind w:left="990" w:right="473"/>
        <w:rPr>
          <w:rFonts w:asciiTheme="minorHAnsi" w:hAnsiTheme="minorHAnsi"/>
          <w:sz w:val="22"/>
          <w:szCs w:val="22"/>
        </w:rPr>
      </w:pPr>
      <w:r w:rsidRPr="006B5360">
        <w:rPr>
          <w:rFonts w:asciiTheme="minorHAnsi" w:hAnsiTheme="minorHAnsi"/>
          <w:sz w:val="22"/>
          <w:szCs w:val="22"/>
        </w:rPr>
        <w:t xml:space="preserve">Because </w:t>
      </w:r>
      <w:r>
        <w:rPr>
          <w:rFonts w:asciiTheme="minorHAnsi" w:hAnsiTheme="minorHAnsi"/>
          <w:sz w:val="22"/>
          <w:szCs w:val="22"/>
        </w:rPr>
        <w:t>communities of color</w:t>
      </w:r>
      <w:r w:rsidRPr="006B5360">
        <w:rPr>
          <w:rFonts w:asciiTheme="minorHAnsi" w:hAnsiTheme="minorHAnsi"/>
          <w:sz w:val="22"/>
          <w:szCs w:val="22"/>
        </w:rPr>
        <w:t xml:space="preserve"> in Minnesota continue to grow faster than the white population, particularly in the younger working</w:t>
      </w:r>
      <w:r>
        <w:rPr>
          <w:rFonts w:asciiTheme="minorHAnsi" w:hAnsiTheme="minorHAnsi"/>
          <w:sz w:val="22"/>
          <w:szCs w:val="22"/>
        </w:rPr>
        <w:t>-</w:t>
      </w:r>
      <w:r w:rsidRPr="006B5360">
        <w:rPr>
          <w:rFonts w:asciiTheme="minorHAnsi" w:hAnsiTheme="minorHAnsi"/>
          <w:sz w:val="22"/>
          <w:szCs w:val="22"/>
        </w:rPr>
        <w:t xml:space="preserve">age populations, the labor force will continue to diversify rapidly. Recognizing that the rapidly increasing share of existing workers are people of color, </w:t>
      </w:r>
      <w:r>
        <w:rPr>
          <w:rFonts w:asciiTheme="minorHAnsi" w:hAnsiTheme="minorHAnsi"/>
          <w:sz w:val="22"/>
          <w:szCs w:val="22"/>
        </w:rPr>
        <w:t>Minnesota’s state plan recognizes that Minnesota</w:t>
      </w:r>
      <w:r w:rsidRPr="006B5360">
        <w:rPr>
          <w:rFonts w:asciiTheme="minorHAnsi" w:hAnsiTheme="minorHAnsi"/>
          <w:sz w:val="22"/>
          <w:szCs w:val="22"/>
        </w:rPr>
        <w:t xml:space="preserve"> must address this problem of persistent racial disparities directly.</w:t>
      </w:r>
      <w:r>
        <w:rPr>
          <w:rFonts w:asciiTheme="minorHAnsi" w:hAnsiTheme="minorHAnsi"/>
          <w:sz w:val="22"/>
          <w:szCs w:val="22"/>
        </w:rPr>
        <w:t xml:space="preserve"> By approving this waiver, Minnesota’s WIOA Youth service providers can better support this effort by support any BIPOC youth who are homeless or involved in the foster system.</w:t>
      </w:r>
    </w:p>
    <w:p w14:paraId="30FF6E03" w14:textId="77777777" w:rsidR="001235D3" w:rsidRPr="006B5360" w:rsidRDefault="001235D3" w:rsidP="001235D3">
      <w:pPr>
        <w:pStyle w:val="BodyText"/>
        <w:spacing w:before="5"/>
        <w:rPr>
          <w:rFonts w:asciiTheme="minorHAnsi" w:hAnsiTheme="minorHAnsi"/>
          <w:sz w:val="22"/>
          <w:szCs w:val="22"/>
        </w:rPr>
      </w:pPr>
    </w:p>
    <w:p w14:paraId="522C4265" w14:textId="77777777" w:rsidR="001235D3" w:rsidRPr="00C73DE7" w:rsidRDefault="001235D3" w:rsidP="001235D3">
      <w:pPr>
        <w:ind w:left="990"/>
        <w:rPr>
          <w:b/>
          <w:u w:val="single"/>
        </w:rPr>
      </w:pPr>
      <w:r>
        <w:t>This waiver allows Minnesota to target WIOA Youth resources to a population that is at-risk of homelessness, a group that is experiencing an opportunity gap. Data provided below in this waiver request highlights the success of efforts conducted under the previously approved waiver.</w:t>
      </w:r>
    </w:p>
    <w:p w14:paraId="71684628" w14:textId="77777777" w:rsidR="001235D3" w:rsidRDefault="001235D3" w:rsidP="001235D3"/>
    <w:p w14:paraId="42C15C88" w14:textId="77777777" w:rsidR="004843CF" w:rsidRPr="00A73831" w:rsidRDefault="00831A84" w:rsidP="00A73831">
      <w:pPr>
        <w:pStyle w:val="Heading2"/>
        <w:numPr>
          <w:ilvl w:val="0"/>
          <w:numId w:val="15"/>
        </w:numPr>
        <w:rPr>
          <w:color w:val="auto"/>
          <w:u w:val="single"/>
        </w:rPr>
      </w:pPr>
      <w:r w:rsidRPr="00A73831">
        <w:rPr>
          <w:color w:val="auto"/>
          <w:u w:val="single"/>
        </w:rPr>
        <w:t>Actions the</w:t>
      </w:r>
      <w:r w:rsidR="00F63849" w:rsidRPr="00A73831">
        <w:rPr>
          <w:color w:val="auto"/>
          <w:u w:val="single"/>
        </w:rPr>
        <w:t xml:space="preserve"> State has undertaken to remove State or local statutory or regulatory barriers:   </w:t>
      </w:r>
    </w:p>
    <w:p w14:paraId="0F07AF44" w14:textId="77777777" w:rsidR="004843CF" w:rsidRDefault="004843CF" w:rsidP="004843CF">
      <w:pPr>
        <w:pStyle w:val="ListParagraph"/>
        <w:ind w:left="990"/>
      </w:pPr>
    </w:p>
    <w:p w14:paraId="34DB7FB9" w14:textId="2C5B3DAE" w:rsidR="00A517DD" w:rsidRDefault="00F63849" w:rsidP="0003190A">
      <w:pPr>
        <w:pStyle w:val="ListParagraph"/>
        <w:spacing w:after="0"/>
        <w:ind w:left="990"/>
        <w:contextualSpacing w:val="0"/>
      </w:pPr>
      <w:r>
        <w:lastRenderedPageBreak/>
        <w:t>No State or local statutory or regulatory barriers exist that would prevent the implementation of this waiver.</w:t>
      </w:r>
    </w:p>
    <w:p w14:paraId="4359FF59" w14:textId="77777777" w:rsidR="003F648A" w:rsidRDefault="003F648A" w:rsidP="003F648A">
      <w:pPr>
        <w:pStyle w:val="ListParagraph"/>
        <w:spacing w:after="0"/>
        <w:contextualSpacing w:val="0"/>
      </w:pPr>
    </w:p>
    <w:p w14:paraId="49CF3D87" w14:textId="77777777" w:rsidR="004843CF" w:rsidRPr="00A73831" w:rsidRDefault="00A517DD" w:rsidP="00A73831">
      <w:pPr>
        <w:pStyle w:val="Heading2"/>
        <w:numPr>
          <w:ilvl w:val="0"/>
          <w:numId w:val="15"/>
        </w:numPr>
        <w:rPr>
          <w:color w:val="auto"/>
          <w:u w:val="single"/>
        </w:rPr>
      </w:pPr>
      <w:r w:rsidRPr="00A73831">
        <w:rPr>
          <w:color w:val="auto"/>
          <w:u w:val="single"/>
        </w:rPr>
        <w:t>Detailed Goals of the Waiver and the Expected Programmatic Outcomes if the Request is Granted</w:t>
      </w:r>
      <w:r w:rsidR="00B351BA" w:rsidRPr="00A73831">
        <w:rPr>
          <w:color w:val="auto"/>
          <w:u w:val="single"/>
        </w:rPr>
        <w:t xml:space="preserve">:   </w:t>
      </w:r>
    </w:p>
    <w:p w14:paraId="2E78369E" w14:textId="77777777" w:rsidR="001C5B18" w:rsidRDefault="001C5B18" w:rsidP="004843CF">
      <w:pPr>
        <w:pStyle w:val="ListParagraph"/>
        <w:ind w:left="990"/>
      </w:pPr>
    </w:p>
    <w:p w14:paraId="64DCDDEC" w14:textId="605963AF" w:rsidR="0071427E" w:rsidRDefault="0071427E" w:rsidP="00BD6F2B">
      <w:pPr>
        <w:pStyle w:val="ListParagraph"/>
        <w:ind w:left="990"/>
      </w:pPr>
      <w:r>
        <w:t>Goals of the waiver include:</w:t>
      </w:r>
    </w:p>
    <w:p w14:paraId="083A9D59" w14:textId="77777777" w:rsidR="0071427E" w:rsidRDefault="0071427E" w:rsidP="0071427E">
      <w:pPr>
        <w:pStyle w:val="BodyText"/>
        <w:numPr>
          <w:ilvl w:val="0"/>
          <w:numId w:val="9"/>
        </w:numPr>
        <w:rPr>
          <w:rFonts w:asciiTheme="minorHAnsi" w:hAnsiTheme="minorHAnsi"/>
          <w:sz w:val="22"/>
          <w:szCs w:val="22"/>
        </w:rPr>
      </w:pPr>
      <w:r w:rsidRPr="0071427E">
        <w:rPr>
          <w:rFonts w:asciiTheme="minorHAnsi" w:hAnsiTheme="minorHAnsi"/>
          <w:sz w:val="22"/>
          <w:szCs w:val="22"/>
        </w:rPr>
        <w:t>Supporting</w:t>
      </w:r>
      <w:r w:rsidR="000248F3" w:rsidRPr="0071427E">
        <w:rPr>
          <w:rFonts w:asciiTheme="minorHAnsi" w:hAnsiTheme="minorHAnsi"/>
          <w:sz w:val="22"/>
          <w:szCs w:val="22"/>
        </w:rPr>
        <w:t xml:space="preserve"> customer </w:t>
      </w:r>
      <w:proofErr w:type="gramStart"/>
      <w:r w:rsidR="000248F3" w:rsidRPr="0071427E">
        <w:rPr>
          <w:rFonts w:asciiTheme="minorHAnsi" w:hAnsiTheme="minorHAnsi"/>
          <w:sz w:val="22"/>
          <w:szCs w:val="22"/>
        </w:rPr>
        <w:t>choice</w:t>
      </w:r>
      <w:r w:rsidR="00956CE8">
        <w:rPr>
          <w:rFonts w:asciiTheme="minorHAnsi" w:hAnsiTheme="minorHAnsi"/>
          <w:sz w:val="22"/>
          <w:szCs w:val="22"/>
        </w:rPr>
        <w:t>;</w:t>
      </w:r>
      <w:proofErr w:type="gramEnd"/>
    </w:p>
    <w:p w14:paraId="4BB3276A" w14:textId="77777777" w:rsidR="0071427E" w:rsidRDefault="00DC2E71" w:rsidP="0071427E">
      <w:pPr>
        <w:pStyle w:val="BodyText"/>
        <w:numPr>
          <w:ilvl w:val="0"/>
          <w:numId w:val="9"/>
        </w:numPr>
        <w:rPr>
          <w:rFonts w:asciiTheme="minorHAnsi" w:hAnsiTheme="minorHAnsi"/>
          <w:sz w:val="22"/>
          <w:szCs w:val="22"/>
        </w:rPr>
      </w:pPr>
      <w:r w:rsidRPr="0071427E">
        <w:rPr>
          <w:rFonts w:asciiTheme="minorHAnsi" w:hAnsiTheme="minorHAnsi"/>
          <w:sz w:val="22"/>
          <w:szCs w:val="22"/>
        </w:rPr>
        <w:t>Supporting employer</w:t>
      </w:r>
      <w:r w:rsidR="00063799" w:rsidRPr="0071427E">
        <w:rPr>
          <w:rFonts w:asciiTheme="minorHAnsi" w:hAnsiTheme="minorHAnsi"/>
          <w:sz w:val="22"/>
          <w:szCs w:val="22"/>
        </w:rPr>
        <w:t xml:space="preserve"> </w:t>
      </w:r>
      <w:proofErr w:type="gramStart"/>
      <w:r w:rsidR="00063799" w:rsidRPr="0071427E">
        <w:rPr>
          <w:rFonts w:asciiTheme="minorHAnsi" w:hAnsiTheme="minorHAnsi"/>
          <w:sz w:val="22"/>
          <w:szCs w:val="22"/>
        </w:rPr>
        <w:t>engagement</w:t>
      </w:r>
      <w:r w:rsidR="00956CE8">
        <w:rPr>
          <w:rFonts w:asciiTheme="minorHAnsi" w:hAnsiTheme="minorHAnsi"/>
          <w:sz w:val="22"/>
          <w:szCs w:val="22"/>
        </w:rPr>
        <w:t>;</w:t>
      </w:r>
      <w:proofErr w:type="gramEnd"/>
    </w:p>
    <w:p w14:paraId="32FBDD4F" w14:textId="77777777" w:rsidR="0071427E" w:rsidRDefault="00DC2E71" w:rsidP="0071427E">
      <w:pPr>
        <w:pStyle w:val="BodyText"/>
        <w:numPr>
          <w:ilvl w:val="0"/>
          <w:numId w:val="9"/>
        </w:numPr>
        <w:rPr>
          <w:rFonts w:asciiTheme="minorHAnsi" w:hAnsiTheme="minorHAnsi"/>
          <w:sz w:val="22"/>
          <w:szCs w:val="22"/>
        </w:rPr>
      </w:pPr>
      <w:r w:rsidRPr="0071427E">
        <w:rPr>
          <w:rFonts w:asciiTheme="minorHAnsi" w:hAnsiTheme="minorHAnsi"/>
          <w:sz w:val="22"/>
          <w:szCs w:val="22"/>
        </w:rPr>
        <w:t>Connecting education</w:t>
      </w:r>
      <w:r w:rsidR="00063799" w:rsidRPr="0071427E">
        <w:rPr>
          <w:rFonts w:asciiTheme="minorHAnsi" w:hAnsiTheme="minorHAnsi"/>
          <w:sz w:val="22"/>
          <w:szCs w:val="22"/>
        </w:rPr>
        <w:t xml:space="preserve"> and training </w:t>
      </w:r>
      <w:proofErr w:type="gramStart"/>
      <w:r w:rsidR="00063799" w:rsidRPr="0071427E">
        <w:rPr>
          <w:rFonts w:asciiTheme="minorHAnsi" w:hAnsiTheme="minorHAnsi"/>
          <w:sz w:val="22"/>
          <w:szCs w:val="22"/>
        </w:rPr>
        <w:t>strategies</w:t>
      </w:r>
      <w:r w:rsidR="00956CE8">
        <w:rPr>
          <w:rFonts w:asciiTheme="minorHAnsi" w:hAnsiTheme="minorHAnsi"/>
          <w:sz w:val="22"/>
          <w:szCs w:val="22"/>
        </w:rPr>
        <w:t>;</w:t>
      </w:r>
      <w:proofErr w:type="gramEnd"/>
    </w:p>
    <w:p w14:paraId="0365E456" w14:textId="77777777" w:rsidR="0071427E" w:rsidRDefault="00DC2E71" w:rsidP="0071427E">
      <w:pPr>
        <w:pStyle w:val="BodyText"/>
        <w:numPr>
          <w:ilvl w:val="0"/>
          <w:numId w:val="9"/>
        </w:numPr>
        <w:rPr>
          <w:rFonts w:asciiTheme="minorHAnsi" w:hAnsiTheme="minorHAnsi"/>
          <w:sz w:val="22"/>
          <w:szCs w:val="22"/>
        </w:rPr>
      </w:pPr>
      <w:r w:rsidRPr="0071427E">
        <w:rPr>
          <w:rFonts w:asciiTheme="minorHAnsi" w:hAnsiTheme="minorHAnsi"/>
          <w:sz w:val="22"/>
          <w:szCs w:val="22"/>
        </w:rPr>
        <w:t>Supporting work</w:t>
      </w:r>
      <w:r w:rsidR="00063799" w:rsidRPr="0071427E">
        <w:rPr>
          <w:rFonts w:asciiTheme="minorHAnsi" w:hAnsiTheme="minorHAnsi"/>
          <w:sz w:val="22"/>
          <w:szCs w:val="22"/>
        </w:rPr>
        <w:t>-based learning</w:t>
      </w:r>
      <w:r w:rsidR="00956CE8">
        <w:rPr>
          <w:rFonts w:asciiTheme="minorHAnsi" w:hAnsiTheme="minorHAnsi"/>
          <w:sz w:val="22"/>
          <w:szCs w:val="22"/>
        </w:rPr>
        <w:t>; and</w:t>
      </w:r>
    </w:p>
    <w:p w14:paraId="76F57967" w14:textId="77777777" w:rsidR="00063799" w:rsidRPr="0071427E" w:rsidRDefault="0071427E" w:rsidP="0071427E">
      <w:pPr>
        <w:pStyle w:val="BodyText"/>
        <w:numPr>
          <w:ilvl w:val="0"/>
          <w:numId w:val="9"/>
        </w:numPr>
        <w:rPr>
          <w:rFonts w:asciiTheme="minorHAnsi" w:hAnsiTheme="minorHAnsi"/>
          <w:sz w:val="22"/>
          <w:szCs w:val="22"/>
        </w:rPr>
      </w:pPr>
      <w:r w:rsidRPr="0071427E">
        <w:rPr>
          <w:rFonts w:asciiTheme="minorHAnsi" w:hAnsiTheme="minorHAnsi"/>
          <w:sz w:val="22"/>
          <w:szCs w:val="22"/>
        </w:rPr>
        <w:t>Improving job</w:t>
      </w:r>
      <w:r w:rsidR="00063799" w:rsidRPr="0071427E">
        <w:rPr>
          <w:rFonts w:asciiTheme="minorHAnsi" w:hAnsiTheme="minorHAnsi"/>
          <w:sz w:val="22"/>
          <w:szCs w:val="22"/>
        </w:rPr>
        <w:t xml:space="preserve"> and career results.</w:t>
      </w:r>
    </w:p>
    <w:p w14:paraId="423F4D2B" w14:textId="77777777" w:rsidR="00AA1BBD" w:rsidRDefault="00AA1BBD" w:rsidP="004843CF">
      <w:pPr>
        <w:pStyle w:val="ListParagraph"/>
        <w:ind w:left="990"/>
      </w:pPr>
    </w:p>
    <w:p w14:paraId="11804211" w14:textId="77777777" w:rsidR="00AA1BBD" w:rsidRDefault="00AA1BBD" w:rsidP="004843CF">
      <w:pPr>
        <w:pStyle w:val="ListParagraph"/>
        <w:ind w:left="990"/>
      </w:pPr>
      <w:r>
        <w:t>As Minnesota’s ETPL grows, the choices av</w:t>
      </w:r>
      <w:r w:rsidR="000A6A28">
        <w:t>ailable to in-school youth</w:t>
      </w:r>
      <w:r>
        <w:t xml:space="preserve"> will grow as well.  This waiver will allow the in-school student to participate in</w:t>
      </w:r>
      <w:r w:rsidR="000A6A28">
        <w:t xml:space="preserve"> and benefit from</w:t>
      </w:r>
      <w:r>
        <w:t xml:space="preserve"> the growth of the employment and training network.</w:t>
      </w:r>
    </w:p>
    <w:p w14:paraId="007338AF" w14:textId="77777777" w:rsidR="00AA1BBD" w:rsidRDefault="00AA1BBD" w:rsidP="004843CF">
      <w:pPr>
        <w:pStyle w:val="ListParagraph"/>
        <w:ind w:left="990"/>
      </w:pPr>
    </w:p>
    <w:p w14:paraId="36856D74" w14:textId="59963887" w:rsidR="00AA1BBD" w:rsidRDefault="00821855" w:rsidP="004843CF">
      <w:pPr>
        <w:pStyle w:val="ListParagraph"/>
        <w:ind w:left="990"/>
      </w:pPr>
      <w:r>
        <w:t xml:space="preserve">We </w:t>
      </w:r>
      <w:r w:rsidR="00077234">
        <w:t xml:space="preserve">are </w:t>
      </w:r>
      <w:r w:rsidR="00BE2871">
        <w:t>expecting the following programmatic outcomes</w:t>
      </w:r>
      <w:r w:rsidR="00077234">
        <w:t>:</w:t>
      </w:r>
      <w:r w:rsidR="00FF4B73">
        <w:t xml:space="preserve">  </w:t>
      </w:r>
    </w:p>
    <w:p w14:paraId="37C4DC19" w14:textId="77777777" w:rsidR="00077234" w:rsidRDefault="00077234" w:rsidP="004843CF">
      <w:pPr>
        <w:pStyle w:val="ListParagraph"/>
        <w:ind w:left="990"/>
      </w:pPr>
    </w:p>
    <w:p w14:paraId="163C8693" w14:textId="4276A066" w:rsidR="00077234" w:rsidRDefault="00077234" w:rsidP="00077234">
      <w:pPr>
        <w:pStyle w:val="ListParagraph"/>
        <w:numPr>
          <w:ilvl w:val="0"/>
          <w:numId w:val="5"/>
        </w:numPr>
      </w:pPr>
      <w:r>
        <w:t xml:space="preserve">75 percent of in-school </w:t>
      </w:r>
      <w:r w:rsidR="008E1656" w:rsidRPr="0073591C">
        <w:t>youth, ages</w:t>
      </w:r>
      <w:r w:rsidR="000B10BC">
        <w:t xml:space="preserve"> </w:t>
      </w:r>
      <w:r w:rsidR="00FF4B73">
        <w:t>16</w:t>
      </w:r>
      <w:r w:rsidR="008E1656" w:rsidRPr="0073591C">
        <w:t>-2</w:t>
      </w:r>
      <w:r w:rsidR="00CA5477">
        <w:t>1,</w:t>
      </w:r>
      <w:r w:rsidR="008E1656" w:rsidRPr="008E1656">
        <w:rPr>
          <w:color w:val="C00000"/>
        </w:rPr>
        <w:t xml:space="preserve"> </w:t>
      </w:r>
      <w:r>
        <w:t>undertaking occup</w:t>
      </w:r>
      <w:r w:rsidR="000A6A28">
        <w:t>ational training will have ITAs</w:t>
      </w:r>
      <w:r w:rsidR="00956CE8">
        <w:t>;</w:t>
      </w:r>
      <w:r w:rsidR="00CE659F">
        <w:t xml:space="preserve"> and,</w:t>
      </w:r>
    </w:p>
    <w:p w14:paraId="3B9C3FC4" w14:textId="77CAFAD7" w:rsidR="007E0FD4" w:rsidRDefault="00077234" w:rsidP="0071427E">
      <w:pPr>
        <w:pStyle w:val="ListParagraph"/>
        <w:numPr>
          <w:ilvl w:val="0"/>
          <w:numId w:val="5"/>
        </w:numPr>
      </w:pPr>
      <w:r w:rsidRPr="00172828">
        <w:t>A</w:t>
      </w:r>
      <w:r w:rsidR="00CE659F" w:rsidRPr="00172828">
        <w:t>s required by federal policy, a</w:t>
      </w:r>
      <w:r w:rsidRPr="00172828">
        <w:t>ll</w:t>
      </w:r>
      <w:r>
        <w:t xml:space="preserve"> IT</w:t>
      </w:r>
      <w:r w:rsidR="000A6A28">
        <w:t xml:space="preserve">As will use </w:t>
      </w:r>
      <w:r>
        <w:t>training providers on the ETPL.</w:t>
      </w:r>
    </w:p>
    <w:p w14:paraId="2296F49D" w14:textId="1A421A38" w:rsidR="00EF799B" w:rsidRDefault="00EF799B" w:rsidP="00A73831">
      <w:r w:rsidRPr="00377EBA">
        <w:t xml:space="preserve">Since this waiver was </w:t>
      </w:r>
      <w:r w:rsidR="0093755D" w:rsidRPr="00377EBA">
        <w:t xml:space="preserve">previously </w:t>
      </w:r>
      <w:r w:rsidRPr="00377EBA">
        <w:t>granted to Minnesota</w:t>
      </w:r>
      <w:r w:rsidR="0093755D" w:rsidRPr="00377EBA">
        <w:t>,</w:t>
      </w:r>
      <w:r w:rsidR="0093755D" w:rsidRPr="00172828">
        <w:t xml:space="preserve"> </w:t>
      </w:r>
      <w:r w:rsidRPr="00172828">
        <w:t xml:space="preserve">we can report </w:t>
      </w:r>
      <w:r w:rsidR="00A46B11" w:rsidRPr="00172828">
        <w:t>PY 202</w:t>
      </w:r>
      <w:r w:rsidR="00FF4B73" w:rsidRPr="00172828">
        <w:t>2</w:t>
      </w:r>
      <w:r w:rsidR="00172828" w:rsidRPr="00172828">
        <w:t xml:space="preserve"> </w:t>
      </w:r>
      <w:r w:rsidR="00A46B11" w:rsidRPr="00172828">
        <w:t>outcomes</w:t>
      </w:r>
      <w:r w:rsidR="00BE2871">
        <w:t>:</w:t>
      </w:r>
    </w:p>
    <w:tbl>
      <w:tblPr>
        <w:tblW w:w="8990" w:type="dxa"/>
        <w:tblLook w:val="04A0" w:firstRow="1" w:lastRow="0" w:firstColumn="1" w:lastColumn="0" w:noHBand="0" w:noVBand="1"/>
      </w:tblPr>
      <w:tblGrid>
        <w:gridCol w:w="3254"/>
        <w:gridCol w:w="1973"/>
        <w:gridCol w:w="863"/>
        <w:gridCol w:w="1090"/>
        <w:gridCol w:w="1090"/>
        <w:gridCol w:w="1090"/>
      </w:tblGrid>
      <w:tr w:rsidR="00B33570" w:rsidRPr="00B33570" w14:paraId="2D015D87" w14:textId="77777777" w:rsidTr="005A0C5F">
        <w:trPr>
          <w:trHeight w:val="315"/>
        </w:trPr>
        <w:tc>
          <w:tcPr>
            <w:tcW w:w="8986" w:type="dxa"/>
            <w:gridSpan w:val="6"/>
            <w:tcBorders>
              <w:top w:val="nil"/>
              <w:left w:val="nil"/>
              <w:bottom w:val="nil"/>
              <w:right w:val="nil"/>
            </w:tcBorders>
            <w:shd w:val="clear" w:color="auto" w:fill="auto"/>
            <w:noWrap/>
            <w:vAlign w:val="bottom"/>
            <w:hideMark/>
          </w:tcPr>
          <w:p w14:paraId="4C5326B9" w14:textId="47359E3B" w:rsidR="00B33570" w:rsidRPr="00A73831" w:rsidRDefault="00B33570" w:rsidP="00A73831">
            <w:pPr>
              <w:pStyle w:val="Heading2"/>
              <w:rPr>
                <w:rFonts w:eastAsia="Times New Roman"/>
                <w:u w:val="single"/>
              </w:rPr>
            </w:pPr>
            <w:r w:rsidRPr="00A73831">
              <w:rPr>
                <w:rFonts w:eastAsia="Times New Roman"/>
                <w:color w:val="auto"/>
                <w:u w:val="single"/>
              </w:rPr>
              <w:t xml:space="preserve">Preliminary Analysis of ISY ITA Waiver on Minnesota PY </w:t>
            </w:r>
            <w:r w:rsidR="00FF4B73" w:rsidRPr="00A73831">
              <w:rPr>
                <w:rFonts w:eastAsia="Times New Roman"/>
                <w:color w:val="auto"/>
                <w:u w:val="single"/>
              </w:rPr>
              <w:t xml:space="preserve">22 </w:t>
            </w:r>
            <w:r w:rsidRPr="00A73831">
              <w:rPr>
                <w:rFonts w:eastAsia="Times New Roman"/>
                <w:color w:val="auto"/>
                <w:u w:val="single"/>
              </w:rPr>
              <w:t>WIOA Youth Performance</w:t>
            </w:r>
          </w:p>
        </w:tc>
      </w:tr>
      <w:tr w:rsidR="00B33570" w:rsidRPr="00B33570" w14:paraId="7C78D326" w14:textId="77777777" w:rsidTr="005A0C5F">
        <w:trPr>
          <w:trHeight w:val="300"/>
        </w:trPr>
        <w:tc>
          <w:tcPr>
            <w:tcW w:w="6746" w:type="dxa"/>
            <w:gridSpan w:val="4"/>
            <w:tcBorders>
              <w:top w:val="nil"/>
              <w:left w:val="nil"/>
              <w:bottom w:val="nil"/>
              <w:right w:val="nil"/>
            </w:tcBorders>
            <w:shd w:val="clear" w:color="auto" w:fill="auto"/>
            <w:noWrap/>
            <w:vAlign w:val="bottom"/>
            <w:hideMark/>
          </w:tcPr>
          <w:p w14:paraId="286DC11C" w14:textId="77777777" w:rsidR="00B33570" w:rsidRPr="00B33570" w:rsidRDefault="00B33570" w:rsidP="00B33570">
            <w:pPr>
              <w:spacing w:after="0" w:line="240" w:lineRule="auto"/>
              <w:rPr>
                <w:rFonts w:ascii="Calibri" w:eastAsia="Times New Roman" w:hAnsi="Calibri" w:cs="Calibri"/>
                <w:color w:val="000000"/>
              </w:rPr>
            </w:pPr>
            <w:r w:rsidRPr="00B33570">
              <w:rPr>
                <w:rFonts w:ascii="Calibri" w:eastAsia="Times New Roman" w:hAnsi="Calibri" w:cs="Calibri"/>
                <w:color w:val="000000"/>
              </w:rPr>
              <w:t>(ISYs w/HS Equivalent and w/1+ years of Post-Secondary at Enrollment)</w:t>
            </w:r>
          </w:p>
        </w:tc>
        <w:tc>
          <w:tcPr>
            <w:tcW w:w="1120" w:type="dxa"/>
            <w:tcBorders>
              <w:top w:val="nil"/>
              <w:left w:val="nil"/>
              <w:bottom w:val="nil"/>
              <w:right w:val="nil"/>
            </w:tcBorders>
            <w:shd w:val="clear" w:color="auto" w:fill="auto"/>
            <w:noWrap/>
            <w:vAlign w:val="bottom"/>
            <w:hideMark/>
          </w:tcPr>
          <w:p w14:paraId="15962A70" w14:textId="5BAF8713" w:rsidR="00B33570" w:rsidRPr="00B33570" w:rsidRDefault="00B33570" w:rsidP="00B33570">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14:paraId="3CE6C74E"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28A5FCD7" w14:textId="77777777" w:rsidTr="005A0C5F">
        <w:trPr>
          <w:trHeight w:val="315"/>
        </w:trPr>
        <w:tc>
          <w:tcPr>
            <w:tcW w:w="3360" w:type="dxa"/>
            <w:tcBorders>
              <w:top w:val="nil"/>
              <w:left w:val="nil"/>
              <w:bottom w:val="nil"/>
              <w:right w:val="nil"/>
            </w:tcBorders>
            <w:shd w:val="clear" w:color="auto" w:fill="auto"/>
            <w:noWrap/>
            <w:vAlign w:val="bottom"/>
            <w:hideMark/>
          </w:tcPr>
          <w:p w14:paraId="42495483"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2034" w:type="dxa"/>
            <w:tcBorders>
              <w:top w:val="nil"/>
              <w:left w:val="nil"/>
              <w:bottom w:val="nil"/>
              <w:right w:val="nil"/>
            </w:tcBorders>
            <w:shd w:val="clear" w:color="auto" w:fill="auto"/>
            <w:noWrap/>
            <w:vAlign w:val="bottom"/>
            <w:hideMark/>
          </w:tcPr>
          <w:p w14:paraId="123BFB3C"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236" w:type="dxa"/>
            <w:tcBorders>
              <w:top w:val="nil"/>
              <w:left w:val="nil"/>
              <w:bottom w:val="single" w:sz="8" w:space="0" w:color="auto"/>
              <w:right w:val="nil"/>
            </w:tcBorders>
            <w:shd w:val="clear" w:color="auto" w:fill="auto"/>
            <w:noWrap/>
            <w:vAlign w:val="bottom"/>
            <w:hideMark/>
          </w:tcPr>
          <w:p w14:paraId="2221F7E1" w14:textId="77777777" w:rsidR="00B33570" w:rsidRPr="00B33570" w:rsidRDefault="00B33570" w:rsidP="00B33570">
            <w:pPr>
              <w:spacing w:after="0" w:line="240" w:lineRule="auto"/>
              <w:jc w:val="center"/>
              <w:rPr>
                <w:rFonts w:ascii="Calibri" w:eastAsia="Times New Roman" w:hAnsi="Calibri" w:cs="Calibri"/>
                <w:b/>
                <w:bCs/>
                <w:color w:val="0000FF"/>
                <w:sz w:val="18"/>
                <w:szCs w:val="18"/>
              </w:rPr>
            </w:pPr>
            <w:r w:rsidRPr="00B33570">
              <w:rPr>
                <w:rFonts w:ascii="Calibri" w:eastAsia="Times New Roman" w:hAnsi="Calibri" w:cs="Calibri"/>
                <w:b/>
                <w:bCs/>
                <w:color w:val="0000FF"/>
                <w:sz w:val="18"/>
                <w:szCs w:val="18"/>
              </w:rPr>
              <w:t> </w:t>
            </w:r>
          </w:p>
        </w:tc>
        <w:tc>
          <w:tcPr>
            <w:tcW w:w="1120" w:type="dxa"/>
            <w:tcBorders>
              <w:top w:val="nil"/>
              <w:left w:val="nil"/>
              <w:bottom w:val="nil"/>
              <w:right w:val="nil"/>
            </w:tcBorders>
            <w:shd w:val="clear" w:color="auto" w:fill="auto"/>
            <w:noWrap/>
            <w:vAlign w:val="bottom"/>
            <w:hideMark/>
          </w:tcPr>
          <w:p w14:paraId="0C2F265E" w14:textId="77777777" w:rsidR="00B33570" w:rsidRPr="00B33570" w:rsidRDefault="00B33570" w:rsidP="00B33570">
            <w:pPr>
              <w:spacing w:after="0" w:line="240" w:lineRule="auto"/>
              <w:jc w:val="center"/>
              <w:rPr>
                <w:rFonts w:ascii="Calibri" w:eastAsia="Times New Roman" w:hAnsi="Calibri" w:cs="Calibri"/>
                <w:b/>
                <w:bCs/>
                <w:color w:val="0000FF"/>
                <w:sz w:val="18"/>
                <w:szCs w:val="18"/>
              </w:rPr>
            </w:pPr>
          </w:p>
        </w:tc>
        <w:tc>
          <w:tcPr>
            <w:tcW w:w="2240" w:type="dxa"/>
            <w:gridSpan w:val="2"/>
            <w:tcBorders>
              <w:top w:val="nil"/>
              <w:left w:val="nil"/>
              <w:bottom w:val="nil"/>
              <w:right w:val="nil"/>
            </w:tcBorders>
            <w:shd w:val="clear" w:color="auto" w:fill="auto"/>
            <w:noWrap/>
            <w:vAlign w:val="bottom"/>
            <w:hideMark/>
          </w:tcPr>
          <w:p w14:paraId="07DF9D66" w14:textId="77777777" w:rsidR="00B33570" w:rsidRPr="00B33570" w:rsidRDefault="00B33570" w:rsidP="00B33570">
            <w:pPr>
              <w:spacing w:after="0" w:line="240" w:lineRule="auto"/>
              <w:jc w:val="center"/>
              <w:rPr>
                <w:rFonts w:ascii="Times New Roman" w:eastAsia="Times New Roman" w:hAnsi="Times New Roman" w:cs="Times New Roman"/>
                <w:sz w:val="20"/>
                <w:szCs w:val="20"/>
              </w:rPr>
            </w:pPr>
          </w:p>
        </w:tc>
      </w:tr>
      <w:tr w:rsidR="00B33570" w:rsidRPr="00B33570" w14:paraId="68AD6CBB" w14:textId="77777777" w:rsidTr="005A0C5F">
        <w:trPr>
          <w:trHeight w:val="795"/>
        </w:trPr>
        <w:tc>
          <w:tcPr>
            <w:tcW w:w="3360" w:type="dxa"/>
            <w:tcBorders>
              <w:top w:val="nil"/>
              <w:left w:val="nil"/>
              <w:bottom w:val="nil"/>
              <w:right w:val="nil"/>
            </w:tcBorders>
            <w:shd w:val="clear" w:color="auto" w:fill="auto"/>
            <w:vAlign w:val="center"/>
            <w:hideMark/>
          </w:tcPr>
          <w:p w14:paraId="02E19315" w14:textId="77777777" w:rsidR="00B33570" w:rsidRPr="00B33570" w:rsidRDefault="00B33570" w:rsidP="00B33570">
            <w:pPr>
              <w:spacing w:after="0" w:line="240" w:lineRule="auto"/>
              <w:rPr>
                <w:rFonts w:ascii="Calibri" w:eastAsia="Times New Roman" w:hAnsi="Calibri" w:cs="Calibri"/>
                <w:b/>
                <w:bCs/>
              </w:rPr>
            </w:pPr>
            <w:r w:rsidRPr="00B33570">
              <w:rPr>
                <w:rFonts w:ascii="Calibri" w:eastAsia="Times New Roman" w:hAnsi="Calibri" w:cs="Calibri"/>
                <w:b/>
                <w:bCs/>
              </w:rPr>
              <w:t>WIOA Youth Performance Measure</w:t>
            </w:r>
          </w:p>
        </w:tc>
        <w:tc>
          <w:tcPr>
            <w:tcW w:w="2034" w:type="dxa"/>
            <w:tcBorders>
              <w:top w:val="single" w:sz="8" w:space="0" w:color="auto"/>
              <w:left w:val="single" w:sz="8" w:space="0" w:color="auto"/>
              <w:bottom w:val="single" w:sz="8" w:space="0" w:color="auto"/>
              <w:right w:val="nil"/>
            </w:tcBorders>
            <w:shd w:val="clear" w:color="auto" w:fill="auto"/>
            <w:vAlign w:val="bottom"/>
            <w:hideMark/>
          </w:tcPr>
          <w:p w14:paraId="22D45157" w14:textId="30B2F00A" w:rsidR="00B33570" w:rsidRPr="00B33570" w:rsidRDefault="00B33570" w:rsidP="00B33570">
            <w:pPr>
              <w:spacing w:after="0" w:line="240" w:lineRule="auto"/>
              <w:jc w:val="center"/>
              <w:rPr>
                <w:rFonts w:ascii="Calibri" w:eastAsia="Times New Roman" w:hAnsi="Calibri" w:cs="Calibri"/>
                <w:b/>
                <w:bCs/>
                <w:color w:val="FF0000"/>
                <w:sz w:val="20"/>
                <w:szCs w:val="20"/>
              </w:rPr>
            </w:pPr>
            <w:r w:rsidRPr="00B33570">
              <w:rPr>
                <w:rFonts w:ascii="Calibri" w:eastAsia="Times New Roman" w:hAnsi="Calibri" w:cs="Calibri"/>
                <w:b/>
                <w:bCs/>
                <w:color w:val="FF0000"/>
                <w:sz w:val="20"/>
                <w:szCs w:val="20"/>
              </w:rPr>
              <w:t>PY 2</w:t>
            </w:r>
            <w:r w:rsidR="00FF4B73">
              <w:rPr>
                <w:rFonts w:ascii="Calibri" w:eastAsia="Times New Roman" w:hAnsi="Calibri" w:cs="Calibri"/>
                <w:b/>
                <w:bCs/>
                <w:color w:val="FF0000"/>
                <w:sz w:val="20"/>
                <w:szCs w:val="20"/>
              </w:rPr>
              <w:t>2</w:t>
            </w:r>
            <w:r w:rsidR="00172828">
              <w:rPr>
                <w:rFonts w:ascii="Calibri" w:eastAsia="Times New Roman" w:hAnsi="Calibri" w:cs="Calibri"/>
                <w:b/>
                <w:bCs/>
                <w:color w:val="FF0000"/>
                <w:sz w:val="20"/>
                <w:szCs w:val="20"/>
              </w:rPr>
              <w:t xml:space="preserve"> </w:t>
            </w:r>
            <w:r w:rsidRPr="00B33570">
              <w:rPr>
                <w:rFonts w:ascii="Calibri" w:eastAsia="Times New Roman" w:hAnsi="Calibri" w:cs="Calibri"/>
                <w:b/>
                <w:bCs/>
                <w:color w:val="FF0000"/>
                <w:sz w:val="20"/>
                <w:szCs w:val="20"/>
              </w:rPr>
              <w:t>Negotiated MN Goal</w:t>
            </w:r>
          </w:p>
        </w:tc>
        <w:tc>
          <w:tcPr>
            <w:tcW w:w="236" w:type="dxa"/>
            <w:tcBorders>
              <w:top w:val="nil"/>
              <w:left w:val="nil"/>
              <w:bottom w:val="single" w:sz="8" w:space="0" w:color="auto"/>
              <w:right w:val="nil"/>
            </w:tcBorders>
            <w:shd w:val="clear" w:color="auto" w:fill="auto"/>
            <w:vAlign w:val="bottom"/>
            <w:hideMark/>
          </w:tcPr>
          <w:p w14:paraId="46413FBD" w14:textId="328F22E9" w:rsidR="00B33570" w:rsidRPr="00B33570" w:rsidRDefault="00B33570" w:rsidP="00172828">
            <w:pPr>
              <w:spacing w:after="0" w:line="240" w:lineRule="auto"/>
              <w:jc w:val="center"/>
              <w:rPr>
                <w:rFonts w:ascii="Calibri" w:eastAsia="Times New Roman" w:hAnsi="Calibri" w:cs="Calibri"/>
                <w:b/>
                <w:bCs/>
                <w:color w:val="0000FF"/>
                <w:sz w:val="20"/>
                <w:szCs w:val="20"/>
              </w:rPr>
            </w:pPr>
            <w:r w:rsidRPr="00B33570">
              <w:rPr>
                <w:rFonts w:ascii="Calibri" w:eastAsia="Times New Roman" w:hAnsi="Calibri" w:cs="Calibri"/>
                <w:b/>
                <w:bCs/>
                <w:color w:val="0000FF"/>
                <w:sz w:val="20"/>
                <w:szCs w:val="20"/>
              </w:rPr>
              <w:t xml:space="preserve">All </w:t>
            </w:r>
            <w:proofErr w:type="spellStart"/>
            <w:r w:rsidRPr="00B33570">
              <w:rPr>
                <w:rFonts w:ascii="Calibri" w:eastAsia="Times New Roman" w:hAnsi="Calibri" w:cs="Calibri"/>
                <w:b/>
                <w:bCs/>
                <w:color w:val="0000FF"/>
                <w:sz w:val="20"/>
                <w:szCs w:val="20"/>
              </w:rPr>
              <w:t>Exiters</w:t>
            </w:r>
            <w:proofErr w:type="spellEnd"/>
            <w:r w:rsidRPr="00B33570">
              <w:rPr>
                <w:rFonts w:ascii="Calibri" w:eastAsia="Times New Roman" w:hAnsi="Calibri" w:cs="Calibri"/>
                <w:b/>
                <w:bCs/>
                <w:color w:val="0000FF"/>
                <w:sz w:val="20"/>
                <w:szCs w:val="20"/>
              </w:rPr>
              <w:t xml:space="preserve"> </w:t>
            </w:r>
            <w:r w:rsidR="00FF4B73">
              <w:rPr>
                <w:rFonts w:ascii="Calibri" w:eastAsia="Times New Roman" w:hAnsi="Calibri" w:cs="Calibri"/>
                <w:b/>
                <w:bCs/>
                <w:color w:val="0000FF"/>
                <w:sz w:val="20"/>
                <w:szCs w:val="20"/>
              </w:rPr>
              <w:t>PY 2022</w:t>
            </w:r>
            <w:r w:rsidRPr="00B33570">
              <w:rPr>
                <w:rFonts w:ascii="Calibri" w:eastAsia="Times New Roman" w:hAnsi="Calibri" w:cs="Calibri"/>
                <w:b/>
                <w:bCs/>
                <w:color w:val="0000FF"/>
                <w:sz w:val="20"/>
                <w:szCs w:val="20"/>
              </w:rPr>
              <w:t xml:space="preserve"> </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14:paraId="50370AEE" w14:textId="77777777" w:rsidR="00B33570" w:rsidRPr="00B33570" w:rsidRDefault="00B33570" w:rsidP="00B33570">
            <w:pPr>
              <w:spacing w:after="0" w:line="240" w:lineRule="auto"/>
              <w:jc w:val="center"/>
              <w:rPr>
                <w:rFonts w:ascii="Calibri" w:eastAsia="Times New Roman" w:hAnsi="Calibri" w:cs="Calibri"/>
                <w:b/>
                <w:bCs/>
                <w:sz w:val="20"/>
                <w:szCs w:val="20"/>
              </w:rPr>
            </w:pPr>
            <w:r w:rsidRPr="00B33570">
              <w:rPr>
                <w:rFonts w:ascii="Calibri" w:eastAsia="Times New Roman" w:hAnsi="Calibri" w:cs="Calibri"/>
                <w:b/>
                <w:bCs/>
                <w:sz w:val="20"/>
                <w:szCs w:val="20"/>
              </w:rPr>
              <w:t>Percent</w:t>
            </w:r>
          </w:p>
        </w:tc>
        <w:tc>
          <w:tcPr>
            <w:tcW w:w="1120" w:type="dxa"/>
            <w:tcBorders>
              <w:top w:val="single" w:sz="8" w:space="0" w:color="auto"/>
              <w:left w:val="nil"/>
              <w:bottom w:val="single" w:sz="8" w:space="0" w:color="auto"/>
              <w:right w:val="nil"/>
            </w:tcBorders>
            <w:shd w:val="clear" w:color="auto" w:fill="auto"/>
            <w:vAlign w:val="bottom"/>
            <w:hideMark/>
          </w:tcPr>
          <w:p w14:paraId="6AAB1B0F" w14:textId="0C26C13F" w:rsidR="00B33570" w:rsidRPr="00B33570" w:rsidRDefault="00B33570" w:rsidP="00B33570">
            <w:pPr>
              <w:spacing w:after="0" w:line="240" w:lineRule="auto"/>
              <w:jc w:val="center"/>
              <w:rPr>
                <w:rFonts w:ascii="Calibri" w:eastAsia="Times New Roman" w:hAnsi="Calibri" w:cs="Calibri"/>
                <w:b/>
                <w:bCs/>
                <w:color w:val="0000FF"/>
                <w:sz w:val="20"/>
                <w:szCs w:val="20"/>
              </w:rPr>
            </w:pPr>
            <w:r w:rsidRPr="00B33570">
              <w:rPr>
                <w:rFonts w:ascii="Calibri" w:eastAsia="Times New Roman" w:hAnsi="Calibri" w:cs="Calibri"/>
                <w:b/>
                <w:bCs/>
                <w:color w:val="0000FF"/>
                <w:sz w:val="20"/>
                <w:szCs w:val="20"/>
              </w:rPr>
              <w:t>PY 202</w:t>
            </w:r>
            <w:r w:rsidR="00FF4B73">
              <w:rPr>
                <w:rFonts w:ascii="Calibri" w:eastAsia="Times New Roman" w:hAnsi="Calibri" w:cs="Calibri"/>
                <w:b/>
                <w:bCs/>
                <w:color w:val="0000FF"/>
                <w:sz w:val="20"/>
                <w:szCs w:val="20"/>
              </w:rPr>
              <w:t>2</w:t>
            </w:r>
            <w:r w:rsidRPr="00B33570">
              <w:rPr>
                <w:rFonts w:ascii="Calibri" w:eastAsia="Times New Roman" w:hAnsi="Calibri" w:cs="Calibri"/>
                <w:b/>
                <w:bCs/>
                <w:color w:val="0000FF"/>
                <w:sz w:val="20"/>
                <w:szCs w:val="20"/>
              </w:rPr>
              <w:t xml:space="preserve"> ISY </w:t>
            </w:r>
            <w:r w:rsidR="00172828">
              <w:rPr>
                <w:rFonts w:ascii="Calibri" w:eastAsia="Times New Roman" w:hAnsi="Calibri" w:cs="Calibri"/>
                <w:b/>
                <w:bCs/>
                <w:color w:val="0000FF"/>
                <w:sz w:val="20"/>
                <w:szCs w:val="20"/>
              </w:rPr>
              <w:t xml:space="preserve">- </w:t>
            </w:r>
            <w:r w:rsidRPr="00B33570">
              <w:rPr>
                <w:rFonts w:ascii="Calibri" w:eastAsia="Times New Roman" w:hAnsi="Calibri" w:cs="Calibri"/>
                <w:b/>
                <w:bCs/>
                <w:color w:val="0000FF"/>
                <w:sz w:val="20"/>
                <w:szCs w:val="20"/>
              </w:rPr>
              <w:t>ITA</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14:paraId="4139FD0B" w14:textId="77E35645" w:rsidR="00B33570" w:rsidRPr="00B33570" w:rsidRDefault="00B33570" w:rsidP="00B33570">
            <w:pPr>
              <w:spacing w:after="0" w:line="240" w:lineRule="auto"/>
              <w:jc w:val="center"/>
              <w:rPr>
                <w:rFonts w:ascii="Calibri" w:eastAsia="Times New Roman" w:hAnsi="Calibri" w:cs="Calibri"/>
                <w:b/>
                <w:bCs/>
                <w:sz w:val="20"/>
                <w:szCs w:val="20"/>
              </w:rPr>
            </w:pPr>
            <w:r w:rsidRPr="00B33570">
              <w:rPr>
                <w:rFonts w:ascii="Calibri" w:eastAsia="Times New Roman" w:hAnsi="Calibri" w:cs="Calibri"/>
                <w:b/>
                <w:bCs/>
                <w:sz w:val="20"/>
                <w:szCs w:val="20"/>
              </w:rPr>
              <w:t>Pct. Of PY2</w:t>
            </w:r>
            <w:r w:rsidR="00FF4B73">
              <w:rPr>
                <w:rFonts w:ascii="Calibri" w:eastAsia="Times New Roman" w:hAnsi="Calibri" w:cs="Calibri"/>
                <w:b/>
                <w:bCs/>
                <w:sz w:val="20"/>
                <w:szCs w:val="20"/>
              </w:rPr>
              <w:t>2</w:t>
            </w:r>
            <w:r w:rsidRPr="00B33570">
              <w:rPr>
                <w:rFonts w:ascii="Calibri" w:eastAsia="Times New Roman" w:hAnsi="Calibri" w:cs="Calibri"/>
                <w:b/>
                <w:bCs/>
                <w:sz w:val="20"/>
                <w:szCs w:val="20"/>
              </w:rPr>
              <w:t xml:space="preserve"> MN Goal</w:t>
            </w:r>
          </w:p>
        </w:tc>
      </w:tr>
      <w:tr w:rsidR="00B33570" w:rsidRPr="00B33570" w14:paraId="51F95B00" w14:textId="77777777" w:rsidTr="005A0C5F">
        <w:trPr>
          <w:trHeight w:val="945"/>
        </w:trPr>
        <w:tc>
          <w:tcPr>
            <w:tcW w:w="3360" w:type="dxa"/>
            <w:tcBorders>
              <w:top w:val="single" w:sz="8" w:space="0" w:color="auto"/>
              <w:left w:val="single" w:sz="8" w:space="0" w:color="auto"/>
              <w:bottom w:val="single" w:sz="4" w:space="0" w:color="auto"/>
              <w:right w:val="single" w:sz="8" w:space="0" w:color="auto"/>
            </w:tcBorders>
            <w:shd w:val="clear" w:color="auto" w:fill="auto"/>
            <w:hideMark/>
          </w:tcPr>
          <w:p w14:paraId="603124B0" w14:textId="664035DF"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Youth Education/Employment/ Training Rate Second Quarter After Exit </w:t>
            </w:r>
            <w:r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 xml:space="preserve"> to 6/30/2</w:t>
            </w:r>
            <w:r w:rsidR="008719F4">
              <w:rPr>
                <w:rFonts w:ascii="Calibri" w:eastAsia="Times New Roman" w:hAnsi="Calibri" w:cs="Calibri"/>
                <w:color w:val="FF0000"/>
                <w:sz w:val="24"/>
                <w:szCs w:val="24"/>
              </w:rPr>
              <w:t>2</w:t>
            </w:r>
            <w:r w:rsidRPr="00B33570">
              <w:rPr>
                <w:rFonts w:ascii="Calibri" w:eastAsia="Times New Roman" w:hAnsi="Calibri" w:cs="Calibri"/>
                <w:color w:val="FF0000"/>
                <w:sz w:val="24"/>
                <w:szCs w:val="24"/>
              </w:rPr>
              <w:t>)</w:t>
            </w:r>
          </w:p>
        </w:tc>
        <w:tc>
          <w:tcPr>
            <w:tcW w:w="2034" w:type="dxa"/>
            <w:tcBorders>
              <w:top w:val="nil"/>
              <w:left w:val="nil"/>
              <w:bottom w:val="single" w:sz="4" w:space="0" w:color="auto"/>
              <w:right w:val="single" w:sz="4" w:space="0" w:color="auto"/>
            </w:tcBorders>
            <w:shd w:val="clear" w:color="auto" w:fill="auto"/>
            <w:noWrap/>
            <w:vAlign w:val="center"/>
            <w:hideMark/>
          </w:tcPr>
          <w:p w14:paraId="58595D36" w14:textId="362F7C34"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68</w:t>
            </w:r>
            <w:r w:rsidR="00B33570" w:rsidRPr="00B33570">
              <w:rPr>
                <w:rFonts w:ascii="Calibri" w:eastAsia="Times New Roman" w:hAnsi="Calibri" w:cs="Calibri"/>
                <w:b/>
                <w:bCs/>
                <w:sz w:val="24"/>
                <w:szCs w:val="24"/>
              </w:rPr>
              <w:t>%</w:t>
            </w:r>
          </w:p>
        </w:tc>
        <w:tc>
          <w:tcPr>
            <w:tcW w:w="236" w:type="dxa"/>
            <w:tcBorders>
              <w:top w:val="nil"/>
              <w:left w:val="nil"/>
              <w:bottom w:val="single" w:sz="4" w:space="0" w:color="auto"/>
              <w:right w:val="nil"/>
            </w:tcBorders>
            <w:shd w:val="clear" w:color="auto" w:fill="auto"/>
            <w:noWrap/>
            <w:vAlign w:val="center"/>
            <w:hideMark/>
          </w:tcPr>
          <w:p w14:paraId="7759C252" w14:textId="0DEC15BC" w:rsidR="00B33570" w:rsidRPr="004E3A62" w:rsidRDefault="004E3A62" w:rsidP="00B33570">
            <w:pPr>
              <w:spacing w:after="0" w:line="240" w:lineRule="auto"/>
              <w:jc w:val="center"/>
              <w:rPr>
                <w:rFonts w:ascii="Calibri" w:eastAsia="Times New Roman" w:hAnsi="Calibri" w:cs="Calibri"/>
                <w:color w:val="0000FF"/>
                <w:sz w:val="24"/>
                <w:szCs w:val="24"/>
              </w:rPr>
            </w:pPr>
            <w:r w:rsidRPr="004E3A62">
              <w:rPr>
                <w:rFonts w:ascii="Calibri" w:eastAsia="Times New Roman" w:hAnsi="Calibri" w:cs="Calibri"/>
                <w:color w:val="0000FF"/>
                <w:sz w:val="24"/>
                <w:szCs w:val="24"/>
              </w:rPr>
              <w:t>75.5</w:t>
            </w:r>
            <w:r w:rsidR="00B33570" w:rsidRPr="004E3A62">
              <w:rPr>
                <w:rFonts w:ascii="Calibri" w:eastAsia="Times New Roman" w:hAnsi="Calibri" w:cs="Calibri"/>
                <w:color w:val="0000FF"/>
                <w:sz w:val="24"/>
                <w:szCs w:val="24"/>
              </w:rPr>
              <w:t>%</w:t>
            </w:r>
          </w:p>
        </w:tc>
        <w:tc>
          <w:tcPr>
            <w:tcW w:w="1120" w:type="dxa"/>
            <w:tcBorders>
              <w:top w:val="nil"/>
              <w:left w:val="single" w:sz="4" w:space="0" w:color="auto"/>
              <w:bottom w:val="single" w:sz="4" w:space="0" w:color="auto"/>
              <w:right w:val="single" w:sz="8" w:space="0" w:color="auto"/>
            </w:tcBorders>
            <w:shd w:val="clear" w:color="auto" w:fill="auto"/>
            <w:noWrap/>
            <w:vAlign w:val="center"/>
            <w:hideMark/>
          </w:tcPr>
          <w:p w14:paraId="4980BE99" w14:textId="600E968D"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111</w:t>
            </w:r>
            <w:r w:rsidR="00B33570" w:rsidRPr="00B33570">
              <w:rPr>
                <w:rFonts w:ascii="Calibri" w:eastAsia="Times New Roman" w:hAnsi="Calibri" w:cs="Calibri"/>
                <w:b/>
                <w:bCs/>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14:paraId="6B1CC254" w14:textId="1BAEB7C5" w:rsidR="00B33570" w:rsidRPr="00B33570" w:rsidRDefault="004E3A62" w:rsidP="00B33570">
            <w:pPr>
              <w:spacing w:after="0" w:line="240" w:lineRule="auto"/>
              <w:jc w:val="center"/>
              <w:rPr>
                <w:rFonts w:ascii="Calibri" w:eastAsia="Times New Roman" w:hAnsi="Calibri" w:cs="Calibri"/>
                <w:b/>
                <w:bCs/>
                <w:color w:val="0000FF"/>
                <w:sz w:val="24"/>
                <w:szCs w:val="24"/>
              </w:rPr>
            </w:pPr>
            <w:r>
              <w:rPr>
                <w:rFonts w:ascii="Calibri" w:eastAsia="Times New Roman" w:hAnsi="Calibri" w:cs="Calibri"/>
                <w:b/>
                <w:bCs/>
                <w:color w:val="0000FF"/>
                <w:sz w:val="24"/>
                <w:szCs w:val="24"/>
              </w:rPr>
              <w:t>87.9</w:t>
            </w:r>
            <w:r w:rsidR="00B33570" w:rsidRPr="00B33570">
              <w:rPr>
                <w:rFonts w:ascii="Calibri" w:eastAsia="Times New Roman" w:hAnsi="Calibri" w:cs="Calibri"/>
                <w:b/>
                <w:bCs/>
                <w:color w:val="0000FF"/>
                <w:sz w:val="24"/>
                <w:szCs w:val="24"/>
              </w:rPr>
              <w:t>%</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9580D0C" w14:textId="3E85238C"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129</w:t>
            </w:r>
            <w:r w:rsidR="00B33570" w:rsidRPr="00B33570">
              <w:rPr>
                <w:rFonts w:ascii="Calibri" w:eastAsia="Times New Roman" w:hAnsi="Calibri" w:cs="Calibri"/>
                <w:b/>
                <w:bCs/>
                <w:sz w:val="24"/>
                <w:szCs w:val="24"/>
              </w:rPr>
              <w:t>%</w:t>
            </w:r>
          </w:p>
        </w:tc>
      </w:tr>
      <w:tr w:rsidR="00B33570" w:rsidRPr="00B33570" w14:paraId="60D7E5E5" w14:textId="77777777" w:rsidTr="005A0C5F">
        <w:trPr>
          <w:trHeight w:val="945"/>
        </w:trPr>
        <w:tc>
          <w:tcPr>
            <w:tcW w:w="3360" w:type="dxa"/>
            <w:tcBorders>
              <w:top w:val="nil"/>
              <w:left w:val="single" w:sz="8" w:space="0" w:color="auto"/>
              <w:bottom w:val="single" w:sz="4" w:space="0" w:color="auto"/>
              <w:right w:val="single" w:sz="8" w:space="0" w:color="auto"/>
            </w:tcBorders>
            <w:shd w:val="clear" w:color="auto" w:fill="auto"/>
            <w:hideMark/>
          </w:tcPr>
          <w:p w14:paraId="66250070" w14:textId="57560EFA"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Youth Education/Employment/ Training Rate Fourth Quarter After Exit </w:t>
            </w:r>
            <w:r w:rsidRPr="00B33570">
              <w:rPr>
                <w:rFonts w:ascii="Calibri" w:eastAsia="Times New Roman" w:hAnsi="Calibri" w:cs="Calibri"/>
                <w:color w:val="FF0000"/>
                <w:sz w:val="24"/>
                <w:szCs w:val="24"/>
              </w:rPr>
              <w:t>(1/1/2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 xml:space="preserve"> to 12/31/2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w:t>
            </w:r>
          </w:p>
        </w:tc>
        <w:tc>
          <w:tcPr>
            <w:tcW w:w="2034" w:type="dxa"/>
            <w:tcBorders>
              <w:top w:val="nil"/>
              <w:left w:val="nil"/>
              <w:bottom w:val="single" w:sz="4" w:space="0" w:color="auto"/>
              <w:right w:val="single" w:sz="4" w:space="0" w:color="auto"/>
            </w:tcBorders>
            <w:shd w:val="clear" w:color="auto" w:fill="auto"/>
            <w:noWrap/>
            <w:vAlign w:val="center"/>
            <w:hideMark/>
          </w:tcPr>
          <w:p w14:paraId="348EC90A" w14:textId="77402F6D"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69</w:t>
            </w:r>
            <w:r w:rsidR="00B33570" w:rsidRPr="00B33570">
              <w:rPr>
                <w:rFonts w:ascii="Calibri" w:eastAsia="Times New Roman" w:hAnsi="Calibri" w:cs="Calibri"/>
                <w:b/>
                <w:bCs/>
                <w:sz w:val="24"/>
                <w:szCs w:val="24"/>
              </w:rPr>
              <w:t>%</w:t>
            </w:r>
          </w:p>
        </w:tc>
        <w:tc>
          <w:tcPr>
            <w:tcW w:w="236" w:type="dxa"/>
            <w:tcBorders>
              <w:top w:val="nil"/>
              <w:left w:val="nil"/>
              <w:bottom w:val="single" w:sz="4" w:space="0" w:color="auto"/>
              <w:right w:val="nil"/>
            </w:tcBorders>
            <w:shd w:val="clear" w:color="auto" w:fill="auto"/>
            <w:noWrap/>
            <w:vAlign w:val="center"/>
            <w:hideMark/>
          </w:tcPr>
          <w:p w14:paraId="64C3643D" w14:textId="3BBA0A40" w:rsidR="00B33570" w:rsidRPr="004E3A62" w:rsidRDefault="004E3A62" w:rsidP="00B33570">
            <w:pPr>
              <w:spacing w:after="0" w:line="240" w:lineRule="auto"/>
              <w:jc w:val="center"/>
              <w:rPr>
                <w:rFonts w:ascii="Calibri" w:eastAsia="Times New Roman" w:hAnsi="Calibri" w:cs="Calibri"/>
                <w:color w:val="0000FF"/>
                <w:sz w:val="24"/>
                <w:szCs w:val="24"/>
              </w:rPr>
            </w:pPr>
            <w:r w:rsidRPr="004E3A62">
              <w:rPr>
                <w:rFonts w:ascii="Calibri" w:eastAsia="Times New Roman" w:hAnsi="Calibri" w:cs="Calibri"/>
                <w:color w:val="0000FF"/>
                <w:sz w:val="24"/>
                <w:szCs w:val="24"/>
              </w:rPr>
              <w:t>76.5</w:t>
            </w:r>
            <w:r w:rsidR="00B33570" w:rsidRPr="004E3A62">
              <w:rPr>
                <w:rFonts w:ascii="Calibri" w:eastAsia="Times New Roman" w:hAnsi="Calibri" w:cs="Calibri"/>
                <w:color w:val="0000FF"/>
                <w:sz w:val="24"/>
                <w:szCs w:val="24"/>
              </w:rPr>
              <w:t>%</w:t>
            </w:r>
          </w:p>
        </w:tc>
        <w:tc>
          <w:tcPr>
            <w:tcW w:w="1120" w:type="dxa"/>
            <w:tcBorders>
              <w:top w:val="nil"/>
              <w:left w:val="single" w:sz="4" w:space="0" w:color="auto"/>
              <w:bottom w:val="single" w:sz="4" w:space="0" w:color="auto"/>
              <w:right w:val="single" w:sz="8" w:space="0" w:color="auto"/>
            </w:tcBorders>
            <w:shd w:val="clear" w:color="auto" w:fill="auto"/>
            <w:noWrap/>
            <w:vAlign w:val="center"/>
            <w:hideMark/>
          </w:tcPr>
          <w:p w14:paraId="36E96FAC" w14:textId="11F087E7"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110</w:t>
            </w:r>
            <w:r w:rsidR="00B33570" w:rsidRPr="00B33570">
              <w:rPr>
                <w:rFonts w:ascii="Calibri" w:eastAsia="Times New Roman" w:hAnsi="Calibri" w:cs="Calibri"/>
                <w:b/>
                <w:bCs/>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14:paraId="346DE876" w14:textId="38493CD3" w:rsidR="00B33570" w:rsidRPr="00B33570" w:rsidRDefault="004E3A62" w:rsidP="00B33570">
            <w:pPr>
              <w:spacing w:after="0" w:line="240" w:lineRule="auto"/>
              <w:jc w:val="center"/>
              <w:rPr>
                <w:rFonts w:ascii="Calibri" w:eastAsia="Times New Roman" w:hAnsi="Calibri" w:cs="Calibri"/>
                <w:b/>
                <w:bCs/>
                <w:color w:val="0000FF"/>
                <w:sz w:val="24"/>
                <w:szCs w:val="24"/>
              </w:rPr>
            </w:pPr>
            <w:r>
              <w:rPr>
                <w:rFonts w:ascii="Calibri" w:eastAsia="Times New Roman" w:hAnsi="Calibri" w:cs="Calibri"/>
                <w:b/>
                <w:bCs/>
                <w:color w:val="0000FF"/>
                <w:sz w:val="24"/>
                <w:szCs w:val="24"/>
              </w:rPr>
              <w:t>84</w:t>
            </w:r>
            <w:r w:rsidR="00B33570" w:rsidRPr="00B33570">
              <w:rPr>
                <w:rFonts w:ascii="Calibri" w:eastAsia="Times New Roman" w:hAnsi="Calibri" w:cs="Calibri"/>
                <w:b/>
                <w:bCs/>
                <w:color w:val="0000FF"/>
                <w:sz w:val="24"/>
                <w:szCs w:val="24"/>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77BBB93" w14:textId="531A5E35"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121</w:t>
            </w:r>
            <w:r w:rsidR="00B33570" w:rsidRPr="00B33570">
              <w:rPr>
                <w:rFonts w:ascii="Calibri" w:eastAsia="Times New Roman" w:hAnsi="Calibri" w:cs="Calibri"/>
                <w:b/>
                <w:bCs/>
                <w:sz w:val="24"/>
                <w:szCs w:val="24"/>
              </w:rPr>
              <w:t>%</w:t>
            </w:r>
          </w:p>
        </w:tc>
      </w:tr>
      <w:tr w:rsidR="00B33570" w:rsidRPr="00B33570" w14:paraId="2E9C7B24" w14:textId="77777777" w:rsidTr="005A0C5F">
        <w:trPr>
          <w:trHeight w:val="630"/>
        </w:trPr>
        <w:tc>
          <w:tcPr>
            <w:tcW w:w="3360" w:type="dxa"/>
            <w:tcBorders>
              <w:top w:val="nil"/>
              <w:left w:val="single" w:sz="8" w:space="0" w:color="auto"/>
              <w:bottom w:val="single" w:sz="4" w:space="0" w:color="auto"/>
              <w:right w:val="single" w:sz="8" w:space="0" w:color="auto"/>
            </w:tcBorders>
            <w:shd w:val="clear" w:color="auto" w:fill="auto"/>
            <w:hideMark/>
          </w:tcPr>
          <w:p w14:paraId="559B66D2" w14:textId="3A976BD5"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Credential Attainment Rate </w:t>
            </w:r>
            <w:r w:rsidRPr="00B33570">
              <w:rPr>
                <w:rFonts w:ascii="Calibri" w:eastAsia="Times New Roman" w:hAnsi="Calibri" w:cs="Calibri"/>
                <w:color w:val="FF0000"/>
                <w:sz w:val="24"/>
                <w:szCs w:val="24"/>
              </w:rPr>
              <w:t>(1/1/202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 xml:space="preserve"> to 12/31/2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w:t>
            </w:r>
          </w:p>
        </w:tc>
        <w:tc>
          <w:tcPr>
            <w:tcW w:w="2034" w:type="dxa"/>
            <w:tcBorders>
              <w:top w:val="nil"/>
              <w:left w:val="nil"/>
              <w:bottom w:val="single" w:sz="4" w:space="0" w:color="auto"/>
              <w:right w:val="single" w:sz="4" w:space="0" w:color="auto"/>
            </w:tcBorders>
            <w:shd w:val="clear" w:color="auto" w:fill="auto"/>
            <w:noWrap/>
            <w:vAlign w:val="center"/>
            <w:hideMark/>
          </w:tcPr>
          <w:p w14:paraId="45C45DF5" w14:textId="622ACD6E" w:rsidR="00B33570" w:rsidRPr="00B33570" w:rsidRDefault="00B33570" w:rsidP="00B33570">
            <w:pPr>
              <w:spacing w:after="0" w:line="240" w:lineRule="auto"/>
              <w:jc w:val="center"/>
              <w:rPr>
                <w:rFonts w:ascii="Calibri" w:eastAsia="Times New Roman" w:hAnsi="Calibri" w:cs="Calibri"/>
                <w:b/>
                <w:bCs/>
                <w:sz w:val="24"/>
                <w:szCs w:val="24"/>
              </w:rPr>
            </w:pPr>
            <w:r w:rsidRPr="00B33570">
              <w:rPr>
                <w:rFonts w:ascii="Calibri" w:eastAsia="Times New Roman" w:hAnsi="Calibri" w:cs="Calibri"/>
                <w:b/>
                <w:bCs/>
                <w:sz w:val="24"/>
                <w:szCs w:val="24"/>
              </w:rPr>
              <w:t>62%</w:t>
            </w:r>
          </w:p>
        </w:tc>
        <w:tc>
          <w:tcPr>
            <w:tcW w:w="236" w:type="dxa"/>
            <w:tcBorders>
              <w:top w:val="nil"/>
              <w:left w:val="nil"/>
              <w:bottom w:val="single" w:sz="4" w:space="0" w:color="auto"/>
              <w:right w:val="nil"/>
            </w:tcBorders>
            <w:shd w:val="clear" w:color="auto" w:fill="auto"/>
            <w:noWrap/>
            <w:vAlign w:val="center"/>
            <w:hideMark/>
          </w:tcPr>
          <w:p w14:paraId="1955476A" w14:textId="103A5E0D" w:rsidR="00B33570" w:rsidRPr="004E3A62" w:rsidRDefault="004E3A62" w:rsidP="00B33570">
            <w:pPr>
              <w:spacing w:after="0" w:line="240" w:lineRule="auto"/>
              <w:jc w:val="center"/>
              <w:rPr>
                <w:rFonts w:ascii="Calibri" w:eastAsia="Times New Roman" w:hAnsi="Calibri" w:cs="Calibri"/>
                <w:color w:val="0000FF"/>
                <w:sz w:val="24"/>
                <w:szCs w:val="24"/>
              </w:rPr>
            </w:pPr>
            <w:r w:rsidRPr="004E3A62">
              <w:rPr>
                <w:rFonts w:ascii="Calibri" w:eastAsia="Times New Roman" w:hAnsi="Calibri" w:cs="Calibri"/>
                <w:color w:val="0000FF"/>
                <w:sz w:val="24"/>
                <w:szCs w:val="24"/>
              </w:rPr>
              <w:t>52.8</w:t>
            </w:r>
            <w:r w:rsidR="00B33570" w:rsidRPr="004E3A62">
              <w:rPr>
                <w:rFonts w:ascii="Calibri" w:eastAsia="Times New Roman" w:hAnsi="Calibri" w:cs="Calibri"/>
                <w:color w:val="0000FF"/>
                <w:sz w:val="24"/>
                <w:szCs w:val="24"/>
              </w:rPr>
              <w:t>%</w:t>
            </w:r>
          </w:p>
        </w:tc>
        <w:tc>
          <w:tcPr>
            <w:tcW w:w="1120" w:type="dxa"/>
            <w:tcBorders>
              <w:top w:val="nil"/>
              <w:left w:val="single" w:sz="4" w:space="0" w:color="auto"/>
              <w:bottom w:val="single" w:sz="4" w:space="0" w:color="auto"/>
              <w:right w:val="single" w:sz="8" w:space="0" w:color="auto"/>
            </w:tcBorders>
            <w:shd w:val="clear" w:color="auto" w:fill="auto"/>
            <w:noWrap/>
            <w:vAlign w:val="center"/>
            <w:hideMark/>
          </w:tcPr>
          <w:p w14:paraId="77A164F4" w14:textId="17861A0A"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85</w:t>
            </w:r>
            <w:r w:rsidR="00B33570" w:rsidRPr="00B33570">
              <w:rPr>
                <w:rFonts w:ascii="Calibri" w:eastAsia="Times New Roman" w:hAnsi="Calibri" w:cs="Calibri"/>
                <w:b/>
                <w:bCs/>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14:paraId="05AACE5E" w14:textId="4F0C087E" w:rsidR="00B33570" w:rsidRPr="00B33570" w:rsidRDefault="004E3A62" w:rsidP="00B33570">
            <w:pPr>
              <w:spacing w:after="0" w:line="240" w:lineRule="auto"/>
              <w:jc w:val="center"/>
              <w:rPr>
                <w:rFonts w:ascii="Calibri" w:eastAsia="Times New Roman" w:hAnsi="Calibri" w:cs="Calibri"/>
                <w:b/>
                <w:bCs/>
                <w:color w:val="0000FF"/>
                <w:sz w:val="24"/>
                <w:szCs w:val="24"/>
              </w:rPr>
            </w:pPr>
            <w:r>
              <w:rPr>
                <w:rFonts w:ascii="Calibri" w:eastAsia="Times New Roman" w:hAnsi="Calibri" w:cs="Calibri"/>
                <w:b/>
                <w:bCs/>
                <w:color w:val="0000FF"/>
                <w:sz w:val="24"/>
                <w:szCs w:val="24"/>
              </w:rPr>
              <w:t>52.1</w:t>
            </w:r>
            <w:r w:rsidR="00B33570" w:rsidRPr="00B33570">
              <w:rPr>
                <w:rFonts w:ascii="Calibri" w:eastAsia="Times New Roman" w:hAnsi="Calibri" w:cs="Calibri"/>
                <w:b/>
                <w:bCs/>
                <w:color w:val="0000FF"/>
                <w:sz w:val="24"/>
                <w:szCs w:val="24"/>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4BBAB04" w14:textId="35AA7079"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84</w:t>
            </w:r>
            <w:r w:rsidR="00B33570" w:rsidRPr="00B33570">
              <w:rPr>
                <w:rFonts w:ascii="Calibri" w:eastAsia="Times New Roman" w:hAnsi="Calibri" w:cs="Calibri"/>
                <w:b/>
                <w:bCs/>
                <w:sz w:val="24"/>
                <w:szCs w:val="24"/>
              </w:rPr>
              <w:t>%</w:t>
            </w:r>
          </w:p>
        </w:tc>
      </w:tr>
      <w:tr w:rsidR="00B33570" w:rsidRPr="00B33570" w14:paraId="0C819953" w14:textId="77777777" w:rsidTr="005A0C5F">
        <w:trPr>
          <w:trHeight w:val="645"/>
        </w:trPr>
        <w:tc>
          <w:tcPr>
            <w:tcW w:w="3360" w:type="dxa"/>
            <w:tcBorders>
              <w:top w:val="nil"/>
              <w:left w:val="single" w:sz="8" w:space="0" w:color="auto"/>
              <w:bottom w:val="single" w:sz="4" w:space="0" w:color="auto"/>
              <w:right w:val="single" w:sz="8" w:space="0" w:color="auto"/>
            </w:tcBorders>
            <w:shd w:val="clear" w:color="auto" w:fill="auto"/>
            <w:hideMark/>
          </w:tcPr>
          <w:p w14:paraId="442CE0E1" w14:textId="34257182"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Measurable Skills Gain </w:t>
            </w:r>
            <w:r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2</w:t>
            </w:r>
            <w:r w:rsidRPr="00B33570">
              <w:rPr>
                <w:rFonts w:ascii="Calibri" w:eastAsia="Times New Roman" w:hAnsi="Calibri" w:cs="Calibri"/>
                <w:color w:val="FF0000"/>
                <w:sz w:val="24"/>
                <w:szCs w:val="24"/>
              </w:rPr>
              <w:t xml:space="preserve"> to 6/30/2</w:t>
            </w:r>
            <w:r w:rsidR="008719F4">
              <w:rPr>
                <w:rFonts w:ascii="Calibri" w:eastAsia="Times New Roman" w:hAnsi="Calibri" w:cs="Calibri"/>
                <w:color w:val="FF0000"/>
                <w:sz w:val="24"/>
                <w:szCs w:val="24"/>
              </w:rPr>
              <w:t>3</w:t>
            </w:r>
            <w:r w:rsidRPr="00B33570">
              <w:rPr>
                <w:rFonts w:ascii="Calibri" w:eastAsia="Times New Roman" w:hAnsi="Calibri" w:cs="Calibri"/>
                <w:color w:val="FF0000"/>
                <w:sz w:val="24"/>
                <w:szCs w:val="24"/>
              </w:rPr>
              <w:t>)</w:t>
            </w:r>
          </w:p>
        </w:tc>
        <w:tc>
          <w:tcPr>
            <w:tcW w:w="2034" w:type="dxa"/>
            <w:tcBorders>
              <w:top w:val="nil"/>
              <w:left w:val="nil"/>
              <w:bottom w:val="single" w:sz="4" w:space="0" w:color="auto"/>
              <w:right w:val="single" w:sz="4" w:space="0" w:color="auto"/>
            </w:tcBorders>
            <w:shd w:val="clear" w:color="auto" w:fill="auto"/>
            <w:noWrap/>
            <w:vAlign w:val="center"/>
            <w:hideMark/>
          </w:tcPr>
          <w:p w14:paraId="08BBF88D" w14:textId="6E54B1CE" w:rsidR="00B33570" w:rsidRPr="00B33570" w:rsidRDefault="00B33570" w:rsidP="00B33570">
            <w:pPr>
              <w:spacing w:after="0" w:line="240" w:lineRule="auto"/>
              <w:jc w:val="center"/>
              <w:rPr>
                <w:rFonts w:ascii="Calibri" w:eastAsia="Times New Roman" w:hAnsi="Calibri" w:cs="Calibri"/>
                <w:b/>
                <w:bCs/>
                <w:sz w:val="24"/>
                <w:szCs w:val="24"/>
              </w:rPr>
            </w:pPr>
            <w:r w:rsidRPr="00B33570">
              <w:rPr>
                <w:rFonts w:ascii="Calibri" w:eastAsia="Times New Roman" w:hAnsi="Calibri" w:cs="Calibri"/>
                <w:b/>
                <w:bCs/>
                <w:sz w:val="24"/>
                <w:szCs w:val="24"/>
              </w:rPr>
              <w:t>4</w:t>
            </w:r>
            <w:r w:rsidR="004E3A62">
              <w:rPr>
                <w:rFonts w:ascii="Calibri" w:eastAsia="Times New Roman" w:hAnsi="Calibri" w:cs="Calibri"/>
                <w:b/>
                <w:bCs/>
                <w:sz w:val="24"/>
                <w:szCs w:val="24"/>
              </w:rPr>
              <w:t>1</w:t>
            </w:r>
            <w:r w:rsidRPr="00B33570">
              <w:rPr>
                <w:rFonts w:ascii="Calibri" w:eastAsia="Times New Roman" w:hAnsi="Calibri" w:cs="Calibri"/>
                <w:b/>
                <w:bCs/>
                <w:sz w:val="24"/>
                <w:szCs w:val="24"/>
              </w:rPr>
              <w:t>%</w:t>
            </w:r>
          </w:p>
        </w:tc>
        <w:tc>
          <w:tcPr>
            <w:tcW w:w="236" w:type="dxa"/>
            <w:tcBorders>
              <w:top w:val="nil"/>
              <w:left w:val="nil"/>
              <w:bottom w:val="single" w:sz="4" w:space="0" w:color="auto"/>
              <w:right w:val="nil"/>
            </w:tcBorders>
            <w:shd w:val="clear" w:color="auto" w:fill="auto"/>
            <w:noWrap/>
            <w:vAlign w:val="center"/>
            <w:hideMark/>
          </w:tcPr>
          <w:p w14:paraId="2E3AE069" w14:textId="548F54BA" w:rsidR="00B33570" w:rsidRPr="004E3A62" w:rsidRDefault="004E3A62" w:rsidP="00B33570">
            <w:pPr>
              <w:spacing w:after="0" w:line="240" w:lineRule="auto"/>
              <w:jc w:val="center"/>
              <w:rPr>
                <w:rFonts w:ascii="Calibri" w:eastAsia="Times New Roman" w:hAnsi="Calibri" w:cs="Calibri"/>
                <w:color w:val="0000FF"/>
                <w:sz w:val="24"/>
                <w:szCs w:val="24"/>
              </w:rPr>
            </w:pPr>
            <w:r w:rsidRPr="004E3A62">
              <w:rPr>
                <w:rFonts w:ascii="Calibri" w:eastAsia="Times New Roman" w:hAnsi="Calibri" w:cs="Calibri"/>
                <w:color w:val="0000FF"/>
                <w:sz w:val="24"/>
                <w:szCs w:val="24"/>
              </w:rPr>
              <w:t>56</w:t>
            </w:r>
            <w:r w:rsidR="00B33570" w:rsidRPr="004E3A62">
              <w:rPr>
                <w:rFonts w:ascii="Calibri" w:eastAsia="Times New Roman" w:hAnsi="Calibri" w:cs="Calibri"/>
                <w:color w:val="0000FF"/>
                <w:sz w:val="24"/>
                <w:szCs w:val="24"/>
              </w:rPr>
              <w:t>%</w:t>
            </w:r>
          </w:p>
        </w:tc>
        <w:tc>
          <w:tcPr>
            <w:tcW w:w="1120" w:type="dxa"/>
            <w:tcBorders>
              <w:top w:val="nil"/>
              <w:left w:val="single" w:sz="4" w:space="0" w:color="auto"/>
              <w:bottom w:val="single" w:sz="4" w:space="0" w:color="auto"/>
              <w:right w:val="single" w:sz="8" w:space="0" w:color="auto"/>
            </w:tcBorders>
            <w:shd w:val="clear" w:color="auto" w:fill="auto"/>
            <w:noWrap/>
            <w:vAlign w:val="center"/>
            <w:hideMark/>
          </w:tcPr>
          <w:p w14:paraId="23BFF5E9" w14:textId="2373C329"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136.5</w:t>
            </w:r>
            <w:r w:rsidR="00B33570" w:rsidRPr="00B33570">
              <w:rPr>
                <w:rFonts w:ascii="Calibri" w:eastAsia="Times New Roman" w:hAnsi="Calibri" w:cs="Calibri"/>
                <w:b/>
                <w:bCs/>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14:paraId="1649B65A" w14:textId="203291B1" w:rsidR="00B33570" w:rsidRPr="00B33570" w:rsidRDefault="004E3A62" w:rsidP="00B33570">
            <w:pPr>
              <w:spacing w:after="0" w:line="240" w:lineRule="auto"/>
              <w:jc w:val="center"/>
              <w:rPr>
                <w:rFonts w:ascii="Calibri" w:eastAsia="Times New Roman" w:hAnsi="Calibri" w:cs="Calibri"/>
                <w:b/>
                <w:bCs/>
                <w:color w:val="0000FF"/>
                <w:sz w:val="24"/>
                <w:szCs w:val="24"/>
              </w:rPr>
            </w:pPr>
            <w:r>
              <w:rPr>
                <w:rFonts w:ascii="Calibri" w:eastAsia="Times New Roman" w:hAnsi="Calibri" w:cs="Calibri"/>
                <w:b/>
                <w:bCs/>
                <w:color w:val="0000FF"/>
                <w:sz w:val="24"/>
                <w:szCs w:val="24"/>
              </w:rPr>
              <w:t>67.9</w:t>
            </w:r>
            <w:r w:rsidR="00B33570" w:rsidRPr="00B33570">
              <w:rPr>
                <w:rFonts w:ascii="Calibri" w:eastAsia="Times New Roman" w:hAnsi="Calibri" w:cs="Calibri"/>
                <w:b/>
                <w:bCs/>
                <w:color w:val="0000FF"/>
                <w:sz w:val="24"/>
                <w:szCs w:val="24"/>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4E551D8" w14:textId="104291A4"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165</w:t>
            </w:r>
            <w:r w:rsidR="00B33570" w:rsidRPr="00B33570">
              <w:rPr>
                <w:rFonts w:ascii="Calibri" w:eastAsia="Times New Roman" w:hAnsi="Calibri" w:cs="Calibri"/>
                <w:b/>
                <w:bCs/>
                <w:sz w:val="24"/>
                <w:szCs w:val="24"/>
              </w:rPr>
              <w:t>%</w:t>
            </w:r>
          </w:p>
        </w:tc>
      </w:tr>
      <w:tr w:rsidR="00B33570" w:rsidRPr="00B33570" w14:paraId="474A0A31" w14:textId="77777777" w:rsidTr="005A0C5F">
        <w:trPr>
          <w:trHeight w:val="960"/>
        </w:trPr>
        <w:tc>
          <w:tcPr>
            <w:tcW w:w="3360" w:type="dxa"/>
            <w:tcBorders>
              <w:top w:val="nil"/>
              <w:left w:val="single" w:sz="8" w:space="0" w:color="auto"/>
              <w:bottom w:val="single" w:sz="8" w:space="0" w:color="auto"/>
              <w:right w:val="single" w:sz="8" w:space="0" w:color="auto"/>
            </w:tcBorders>
            <w:shd w:val="clear" w:color="auto" w:fill="auto"/>
            <w:hideMark/>
          </w:tcPr>
          <w:p w14:paraId="62E3AE10" w14:textId="7439A1B0"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Median Earnings Second Quarter After Exit </w:t>
            </w:r>
            <w:r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1</w:t>
            </w:r>
            <w:r w:rsidRPr="00B33570">
              <w:rPr>
                <w:rFonts w:ascii="Calibri" w:eastAsia="Times New Roman" w:hAnsi="Calibri" w:cs="Calibri"/>
                <w:color w:val="FF0000"/>
                <w:sz w:val="24"/>
                <w:szCs w:val="24"/>
              </w:rPr>
              <w:t xml:space="preserve"> to 6/30/2</w:t>
            </w:r>
            <w:r w:rsidR="008719F4">
              <w:rPr>
                <w:rFonts w:ascii="Calibri" w:eastAsia="Times New Roman" w:hAnsi="Calibri" w:cs="Calibri"/>
                <w:color w:val="FF0000"/>
                <w:sz w:val="24"/>
                <w:szCs w:val="24"/>
              </w:rPr>
              <w:t>2</w:t>
            </w:r>
            <w:r w:rsidRPr="00B33570">
              <w:rPr>
                <w:rFonts w:ascii="Calibri" w:eastAsia="Times New Roman" w:hAnsi="Calibri" w:cs="Calibri"/>
                <w:color w:val="FF0000"/>
                <w:sz w:val="24"/>
                <w:szCs w:val="24"/>
              </w:rPr>
              <w:t>)</w:t>
            </w:r>
          </w:p>
        </w:tc>
        <w:tc>
          <w:tcPr>
            <w:tcW w:w="2034" w:type="dxa"/>
            <w:tcBorders>
              <w:top w:val="nil"/>
              <w:left w:val="nil"/>
              <w:bottom w:val="single" w:sz="8" w:space="0" w:color="auto"/>
              <w:right w:val="single" w:sz="4" w:space="0" w:color="auto"/>
            </w:tcBorders>
            <w:shd w:val="clear" w:color="auto" w:fill="auto"/>
            <w:noWrap/>
            <w:vAlign w:val="center"/>
            <w:hideMark/>
          </w:tcPr>
          <w:p w14:paraId="53997C65" w14:textId="38C4CA6E" w:rsidR="00B33570" w:rsidRPr="00B33570" w:rsidRDefault="00B33570" w:rsidP="00B33570">
            <w:pPr>
              <w:spacing w:after="0" w:line="240" w:lineRule="auto"/>
              <w:jc w:val="center"/>
              <w:rPr>
                <w:rFonts w:ascii="Calibri" w:eastAsia="Times New Roman" w:hAnsi="Calibri" w:cs="Calibri"/>
                <w:b/>
                <w:bCs/>
                <w:sz w:val="24"/>
                <w:szCs w:val="24"/>
              </w:rPr>
            </w:pPr>
            <w:r w:rsidRPr="00B33570">
              <w:rPr>
                <w:rFonts w:ascii="Calibri" w:eastAsia="Times New Roman" w:hAnsi="Calibri" w:cs="Calibri"/>
                <w:b/>
                <w:bCs/>
                <w:sz w:val="24"/>
                <w:szCs w:val="24"/>
              </w:rPr>
              <w:t xml:space="preserve"> $</w:t>
            </w:r>
            <w:r w:rsidR="004E3A62">
              <w:rPr>
                <w:rFonts w:ascii="Calibri" w:eastAsia="Times New Roman" w:hAnsi="Calibri" w:cs="Calibri"/>
                <w:b/>
                <w:bCs/>
                <w:sz w:val="24"/>
                <w:szCs w:val="24"/>
              </w:rPr>
              <w:t>4,000</w:t>
            </w:r>
            <w:r w:rsidRPr="00B33570">
              <w:rPr>
                <w:rFonts w:ascii="Calibri" w:eastAsia="Times New Roman" w:hAnsi="Calibri" w:cs="Calibri"/>
                <w:b/>
                <w:bCs/>
                <w:sz w:val="24"/>
                <w:szCs w:val="24"/>
              </w:rPr>
              <w:t xml:space="preserve"> </w:t>
            </w:r>
          </w:p>
        </w:tc>
        <w:tc>
          <w:tcPr>
            <w:tcW w:w="236" w:type="dxa"/>
            <w:tcBorders>
              <w:top w:val="nil"/>
              <w:left w:val="nil"/>
              <w:bottom w:val="single" w:sz="8" w:space="0" w:color="auto"/>
              <w:right w:val="nil"/>
            </w:tcBorders>
            <w:shd w:val="clear" w:color="auto" w:fill="auto"/>
            <w:noWrap/>
            <w:vAlign w:val="center"/>
            <w:hideMark/>
          </w:tcPr>
          <w:p w14:paraId="42460DB3" w14:textId="68766667" w:rsidR="00B33570" w:rsidRPr="004E3A62" w:rsidRDefault="00B33570" w:rsidP="00B33570">
            <w:pPr>
              <w:spacing w:after="0" w:line="240" w:lineRule="auto"/>
              <w:jc w:val="center"/>
              <w:rPr>
                <w:rFonts w:ascii="Calibri" w:eastAsia="Times New Roman" w:hAnsi="Calibri" w:cs="Calibri"/>
                <w:color w:val="0000FF"/>
                <w:sz w:val="24"/>
                <w:szCs w:val="24"/>
                <w:highlight w:val="yellow"/>
              </w:rPr>
            </w:pPr>
            <w:r w:rsidRPr="004E3A62">
              <w:rPr>
                <w:rFonts w:ascii="Calibri" w:eastAsia="Times New Roman" w:hAnsi="Calibri" w:cs="Calibri"/>
                <w:b/>
                <w:bCs/>
                <w:color w:val="0000FF"/>
                <w:sz w:val="24"/>
                <w:szCs w:val="24"/>
              </w:rPr>
              <w:t xml:space="preserve"> </w:t>
            </w:r>
            <w:r w:rsidRPr="004E3A62">
              <w:rPr>
                <w:rFonts w:ascii="Calibri" w:eastAsia="Times New Roman" w:hAnsi="Calibri" w:cs="Calibri"/>
                <w:color w:val="0000FF"/>
                <w:sz w:val="24"/>
                <w:szCs w:val="24"/>
              </w:rPr>
              <w:t>$</w:t>
            </w:r>
            <w:r w:rsidR="004E3A62" w:rsidRPr="004E3A62">
              <w:rPr>
                <w:rFonts w:ascii="Calibri" w:eastAsia="Times New Roman" w:hAnsi="Calibri" w:cs="Calibri"/>
                <w:color w:val="0000FF"/>
                <w:sz w:val="24"/>
                <w:szCs w:val="24"/>
              </w:rPr>
              <w:t>5,440</w:t>
            </w:r>
            <w:r w:rsidRPr="004E3A62">
              <w:rPr>
                <w:rFonts w:ascii="Calibri" w:eastAsia="Times New Roman" w:hAnsi="Calibri" w:cs="Calibri"/>
                <w:color w:val="0000FF"/>
                <w:sz w:val="24"/>
                <w:szCs w:val="24"/>
              </w:rPr>
              <w:t xml:space="preserve"> </w:t>
            </w:r>
          </w:p>
        </w:tc>
        <w:tc>
          <w:tcPr>
            <w:tcW w:w="1120" w:type="dxa"/>
            <w:tcBorders>
              <w:top w:val="nil"/>
              <w:left w:val="single" w:sz="4" w:space="0" w:color="auto"/>
              <w:bottom w:val="single" w:sz="8" w:space="0" w:color="auto"/>
              <w:right w:val="single" w:sz="8" w:space="0" w:color="auto"/>
            </w:tcBorders>
            <w:shd w:val="clear" w:color="auto" w:fill="auto"/>
            <w:noWrap/>
            <w:vAlign w:val="center"/>
            <w:hideMark/>
          </w:tcPr>
          <w:p w14:paraId="14887228" w14:textId="320FFF3D" w:rsidR="00B33570" w:rsidRPr="00B33570" w:rsidRDefault="004E3A62" w:rsidP="00B33570">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136</w:t>
            </w:r>
            <w:r w:rsidR="00B33570" w:rsidRPr="00B33570">
              <w:rPr>
                <w:rFonts w:ascii="Calibri" w:eastAsia="Times New Roman" w:hAnsi="Calibri" w:cs="Calibri"/>
                <w:b/>
                <w:bCs/>
                <w:sz w:val="24"/>
                <w:szCs w:val="24"/>
              </w:rPr>
              <w:t>%</w:t>
            </w:r>
          </w:p>
        </w:tc>
        <w:tc>
          <w:tcPr>
            <w:tcW w:w="1120" w:type="dxa"/>
            <w:tcBorders>
              <w:top w:val="nil"/>
              <w:left w:val="nil"/>
              <w:bottom w:val="single" w:sz="8" w:space="0" w:color="auto"/>
              <w:right w:val="single" w:sz="4" w:space="0" w:color="auto"/>
            </w:tcBorders>
            <w:shd w:val="clear" w:color="auto" w:fill="auto"/>
            <w:noWrap/>
            <w:vAlign w:val="center"/>
            <w:hideMark/>
          </w:tcPr>
          <w:p w14:paraId="5190321C" w14:textId="77777777" w:rsidR="00B33570" w:rsidRPr="00B33570" w:rsidRDefault="00B33570" w:rsidP="00B33570">
            <w:pPr>
              <w:spacing w:after="0" w:line="240" w:lineRule="auto"/>
              <w:jc w:val="center"/>
              <w:rPr>
                <w:rFonts w:ascii="Calibri" w:eastAsia="Times New Roman" w:hAnsi="Calibri" w:cs="Calibri"/>
                <w:color w:val="0000FF"/>
                <w:sz w:val="24"/>
                <w:szCs w:val="24"/>
              </w:rPr>
            </w:pPr>
            <w:r w:rsidRPr="00B33570">
              <w:rPr>
                <w:rFonts w:ascii="Calibri" w:eastAsia="Times New Roman" w:hAnsi="Calibri" w:cs="Calibri"/>
                <w:color w:val="0000FF"/>
                <w:sz w:val="24"/>
                <w:szCs w:val="24"/>
              </w:rPr>
              <w:t xml:space="preserve"> N/A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14:paraId="23DF4440" w14:textId="77777777" w:rsidR="00B33570" w:rsidRPr="00B33570" w:rsidRDefault="00B33570" w:rsidP="00B33570">
            <w:pPr>
              <w:spacing w:after="0" w:line="240" w:lineRule="auto"/>
              <w:jc w:val="center"/>
              <w:rPr>
                <w:rFonts w:ascii="Calibri" w:eastAsia="Times New Roman" w:hAnsi="Calibri" w:cs="Calibri"/>
                <w:b/>
                <w:bCs/>
                <w:sz w:val="24"/>
                <w:szCs w:val="24"/>
              </w:rPr>
            </w:pPr>
            <w:r w:rsidRPr="00B33570">
              <w:rPr>
                <w:rFonts w:ascii="Calibri" w:eastAsia="Times New Roman" w:hAnsi="Calibri" w:cs="Calibri"/>
                <w:b/>
                <w:bCs/>
                <w:sz w:val="24"/>
                <w:szCs w:val="24"/>
              </w:rPr>
              <w:t>N/A</w:t>
            </w:r>
          </w:p>
        </w:tc>
      </w:tr>
      <w:tr w:rsidR="00B33570" w:rsidRPr="00B33570" w14:paraId="193D80A4" w14:textId="77777777" w:rsidTr="005A0C5F">
        <w:trPr>
          <w:trHeight w:val="315"/>
        </w:trPr>
        <w:tc>
          <w:tcPr>
            <w:tcW w:w="3360" w:type="dxa"/>
            <w:tcBorders>
              <w:top w:val="nil"/>
              <w:left w:val="nil"/>
              <w:bottom w:val="nil"/>
              <w:right w:val="nil"/>
            </w:tcBorders>
            <w:shd w:val="clear" w:color="auto" w:fill="auto"/>
            <w:noWrap/>
            <w:vAlign w:val="bottom"/>
            <w:hideMark/>
          </w:tcPr>
          <w:p w14:paraId="7E75C374" w14:textId="77777777" w:rsidR="00B33570" w:rsidRPr="00B33570" w:rsidRDefault="00B33570" w:rsidP="00B33570">
            <w:pPr>
              <w:spacing w:after="0" w:line="240" w:lineRule="auto"/>
              <w:jc w:val="center"/>
              <w:rPr>
                <w:rFonts w:ascii="Calibri" w:eastAsia="Times New Roman" w:hAnsi="Calibri" w:cs="Calibri"/>
                <w:b/>
                <w:bCs/>
                <w:sz w:val="24"/>
                <w:szCs w:val="24"/>
              </w:rPr>
            </w:pPr>
          </w:p>
        </w:tc>
        <w:tc>
          <w:tcPr>
            <w:tcW w:w="2034" w:type="dxa"/>
            <w:tcBorders>
              <w:top w:val="nil"/>
              <w:left w:val="nil"/>
              <w:bottom w:val="nil"/>
              <w:right w:val="nil"/>
            </w:tcBorders>
            <w:shd w:val="clear" w:color="auto" w:fill="auto"/>
            <w:noWrap/>
            <w:vAlign w:val="bottom"/>
            <w:hideMark/>
          </w:tcPr>
          <w:p w14:paraId="06D82830"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D8A7468"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3A091C0"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2042FAB"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5A58072"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710412E5" w14:textId="77777777" w:rsidTr="005A0C5F">
        <w:trPr>
          <w:trHeight w:val="630"/>
        </w:trPr>
        <w:tc>
          <w:tcPr>
            <w:tcW w:w="3360" w:type="dxa"/>
            <w:tcBorders>
              <w:top w:val="single" w:sz="8" w:space="0" w:color="auto"/>
              <w:left w:val="single" w:sz="8" w:space="0" w:color="auto"/>
              <w:bottom w:val="nil"/>
              <w:right w:val="nil"/>
            </w:tcBorders>
            <w:shd w:val="clear" w:color="auto" w:fill="auto"/>
            <w:hideMark/>
          </w:tcPr>
          <w:p w14:paraId="677CC448" w14:textId="1BD3FE38" w:rsidR="00B33570" w:rsidRPr="00B33570" w:rsidRDefault="002F03A8" w:rsidP="00B33570">
            <w:pPr>
              <w:spacing w:after="0" w:line="240" w:lineRule="auto"/>
              <w:rPr>
                <w:rFonts w:ascii="Calibri" w:eastAsia="Times New Roman" w:hAnsi="Calibri" w:cs="Calibri"/>
                <w:sz w:val="24"/>
                <w:szCs w:val="24"/>
              </w:rPr>
            </w:pPr>
            <w:bookmarkStart w:id="1" w:name="_Hlk157078426"/>
            <w:r>
              <w:rPr>
                <w:rFonts w:ascii="Calibri" w:eastAsia="Times New Roman" w:hAnsi="Calibri" w:cs="Calibri"/>
                <w:sz w:val="24"/>
                <w:szCs w:val="24"/>
              </w:rPr>
              <w:t>PY2</w:t>
            </w:r>
            <w:r w:rsidR="008719F4">
              <w:rPr>
                <w:rFonts w:ascii="Calibri" w:eastAsia="Times New Roman" w:hAnsi="Calibri" w:cs="Calibri"/>
                <w:sz w:val="24"/>
                <w:szCs w:val="24"/>
              </w:rPr>
              <w:t>2</w:t>
            </w:r>
            <w:r>
              <w:rPr>
                <w:rFonts w:ascii="Calibri" w:eastAsia="Times New Roman" w:hAnsi="Calibri" w:cs="Calibri"/>
                <w:sz w:val="24"/>
                <w:szCs w:val="24"/>
              </w:rPr>
              <w:t xml:space="preserve"> </w:t>
            </w:r>
            <w:r w:rsidR="00B33570" w:rsidRPr="00B33570">
              <w:rPr>
                <w:rFonts w:ascii="Calibri" w:eastAsia="Times New Roman" w:hAnsi="Calibri" w:cs="Calibri"/>
                <w:sz w:val="24"/>
                <w:szCs w:val="24"/>
              </w:rPr>
              <w:t xml:space="preserve">ISY/ITA Youth Served YTD  </w:t>
            </w:r>
            <w:proofErr w:type="gramStart"/>
            <w:r w:rsidR="00B33570" w:rsidRPr="00B33570">
              <w:rPr>
                <w:rFonts w:ascii="Calibri" w:eastAsia="Times New Roman" w:hAnsi="Calibri" w:cs="Calibri"/>
                <w:sz w:val="24"/>
                <w:szCs w:val="24"/>
              </w:rPr>
              <w:t xml:space="preserve">   </w:t>
            </w:r>
            <w:r w:rsidR="00B33570" w:rsidRPr="00B33570">
              <w:rPr>
                <w:rFonts w:ascii="Calibri" w:eastAsia="Times New Roman" w:hAnsi="Calibri" w:cs="Calibri"/>
                <w:color w:val="FF0000"/>
                <w:sz w:val="24"/>
                <w:szCs w:val="24"/>
              </w:rPr>
              <w:t>(</w:t>
            </w:r>
            <w:proofErr w:type="gramEnd"/>
            <w:r w:rsidR="00B33570"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2</w:t>
            </w:r>
            <w:r w:rsidR="00B33570" w:rsidRPr="00B33570">
              <w:rPr>
                <w:rFonts w:ascii="Calibri" w:eastAsia="Times New Roman" w:hAnsi="Calibri" w:cs="Calibri"/>
                <w:color w:val="FF0000"/>
                <w:sz w:val="24"/>
                <w:szCs w:val="24"/>
              </w:rPr>
              <w:t xml:space="preserve"> to </w:t>
            </w:r>
            <w:r w:rsidR="007370A7">
              <w:rPr>
                <w:rFonts w:ascii="Calibri" w:eastAsia="Times New Roman" w:hAnsi="Calibri" w:cs="Calibri"/>
                <w:color w:val="FF0000"/>
                <w:sz w:val="24"/>
                <w:szCs w:val="24"/>
              </w:rPr>
              <w:t>6</w:t>
            </w:r>
            <w:r w:rsidR="00B33570" w:rsidRPr="00B33570">
              <w:rPr>
                <w:rFonts w:ascii="Calibri" w:eastAsia="Times New Roman" w:hAnsi="Calibri" w:cs="Calibri"/>
                <w:color w:val="FF0000"/>
                <w:sz w:val="24"/>
                <w:szCs w:val="24"/>
              </w:rPr>
              <w:t>/</w:t>
            </w:r>
            <w:r w:rsidR="007370A7">
              <w:rPr>
                <w:rFonts w:ascii="Calibri" w:eastAsia="Times New Roman" w:hAnsi="Calibri" w:cs="Calibri"/>
                <w:color w:val="FF0000"/>
                <w:sz w:val="24"/>
                <w:szCs w:val="24"/>
              </w:rPr>
              <w:t>30</w:t>
            </w:r>
            <w:r w:rsidR="00B33570" w:rsidRPr="00B33570">
              <w:rPr>
                <w:rFonts w:ascii="Calibri" w:eastAsia="Times New Roman" w:hAnsi="Calibri" w:cs="Calibri"/>
                <w:color w:val="FF0000"/>
                <w:sz w:val="24"/>
                <w:szCs w:val="24"/>
              </w:rPr>
              <w:t>/2</w:t>
            </w:r>
            <w:r w:rsidR="008719F4">
              <w:rPr>
                <w:rFonts w:ascii="Calibri" w:eastAsia="Times New Roman" w:hAnsi="Calibri" w:cs="Calibri"/>
                <w:color w:val="FF0000"/>
                <w:sz w:val="24"/>
                <w:szCs w:val="24"/>
              </w:rPr>
              <w:t>3</w:t>
            </w:r>
            <w:r w:rsidR="00B33570" w:rsidRPr="00B33570">
              <w:rPr>
                <w:rFonts w:ascii="Calibri" w:eastAsia="Times New Roman" w:hAnsi="Calibri" w:cs="Calibri"/>
                <w:color w:val="FF0000"/>
                <w:sz w:val="24"/>
                <w:szCs w:val="24"/>
              </w:rPr>
              <w:t>)</w:t>
            </w:r>
          </w:p>
        </w:tc>
        <w:tc>
          <w:tcPr>
            <w:tcW w:w="2034" w:type="dxa"/>
            <w:tcBorders>
              <w:top w:val="single" w:sz="8" w:space="0" w:color="auto"/>
              <w:left w:val="nil"/>
              <w:bottom w:val="nil"/>
              <w:right w:val="single" w:sz="8" w:space="0" w:color="auto"/>
            </w:tcBorders>
            <w:shd w:val="clear" w:color="auto" w:fill="auto"/>
            <w:noWrap/>
            <w:vAlign w:val="center"/>
            <w:hideMark/>
          </w:tcPr>
          <w:p w14:paraId="3882DA8B" w14:textId="630C6851" w:rsidR="00B33570" w:rsidRPr="00B33570" w:rsidRDefault="007370A7" w:rsidP="00B3357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317</w:t>
            </w:r>
          </w:p>
        </w:tc>
        <w:tc>
          <w:tcPr>
            <w:tcW w:w="236" w:type="dxa"/>
            <w:tcBorders>
              <w:top w:val="nil"/>
              <w:left w:val="nil"/>
              <w:bottom w:val="nil"/>
              <w:right w:val="nil"/>
            </w:tcBorders>
            <w:shd w:val="clear" w:color="auto" w:fill="auto"/>
            <w:noWrap/>
            <w:vAlign w:val="bottom"/>
            <w:hideMark/>
          </w:tcPr>
          <w:p w14:paraId="0F06DEEA" w14:textId="77777777" w:rsidR="00B33570" w:rsidRPr="00B33570" w:rsidRDefault="00B33570" w:rsidP="00B33570">
            <w:pPr>
              <w:spacing w:after="0" w:line="240" w:lineRule="auto"/>
              <w:jc w:val="center"/>
              <w:rPr>
                <w:rFonts w:ascii="Calibri" w:eastAsia="Times New Roman" w:hAnsi="Calibri" w:cs="Calibri"/>
                <w:b/>
                <w:bCs/>
                <w:color w:val="000000"/>
                <w:sz w:val="24"/>
                <w:szCs w:val="24"/>
              </w:rPr>
            </w:pPr>
          </w:p>
        </w:tc>
        <w:tc>
          <w:tcPr>
            <w:tcW w:w="1120" w:type="dxa"/>
            <w:tcBorders>
              <w:top w:val="nil"/>
              <w:left w:val="nil"/>
              <w:bottom w:val="nil"/>
              <w:right w:val="nil"/>
            </w:tcBorders>
            <w:shd w:val="clear" w:color="auto" w:fill="auto"/>
            <w:noWrap/>
            <w:vAlign w:val="bottom"/>
            <w:hideMark/>
          </w:tcPr>
          <w:p w14:paraId="15A27760"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4CA527A"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0CAD96E"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63DABBBB" w14:textId="77777777" w:rsidTr="005A0C5F">
        <w:trPr>
          <w:trHeight w:val="630"/>
        </w:trPr>
        <w:tc>
          <w:tcPr>
            <w:tcW w:w="3360" w:type="dxa"/>
            <w:tcBorders>
              <w:top w:val="nil"/>
              <w:left w:val="single" w:sz="8" w:space="0" w:color="auto"/>
              <w:bottom w:val="nil"/>
              <w:right w:val="nil"/>
            </w:tcBorders>
            <w:shd w:val="clear" w:color="auto" w:fill="auto"/>
            <w:hideMark/>
          </w:tcPr>
          <w:p w14:paraId="4455D566" w14:textId="0C930C5F" w:rsidR="00B33570" w:rsidRPr="00B33570" w:rsidRDefault="002F03A8" w:rsidP="00B33570">
            <w:pPr>
              <w:spacing w:after="0" w:line="240" w:lineRule="auto"/>
              <w:rPr>
                <w:rFonts w:ascii="Calibri" w:eastAsia="Times New Roman" w:hAnsi="Calibri" w:cs="Calibri"/>
                <w:sz w:val="24"/>
                <w:szCs w:val="24"/>
              </w:rPr>
            </w:pPr>
            <w:r>
              <w:rPr>
                <w:rFonts w:ascii="Calibri" w:eastAsia="Times New Roman" w:hAnsi="Calibri" w:cs="Calibri"/>
                <w:sz w:val="24"/>
                <w:szCs w:val="24"/>
              </w:rPr>
              <w:t>PY 2</w:t>
            </w:r>
            <w:r w:rsidR="007370A7">
              <w:rPr>
                <w:rFonts w:ascii="Calibri" w:eastAsia="Times New Roman" w:hAnsi="Calibri" w:cs="Calibri"/>
                <w:sz w:val="24"/>
                <w:szCs w:val="24"/>
              </w:rPr>
              <w:t>2</w:t>
            </w:r>
            <w:r>
              <w:rPr>
                <w:rFonts w:ascii="Calibri" w:eastAsia="Times New Roman" w:hAnsi="Calibri" w:cs="Calibri"/>
                <w:sz w:val="24"/>
                <w:szCs w:val="24"/>
              </w:rPr>
              <w:t xml:space="preserve"> </w:t>
            </w:r>
            <w:r w:rsidR="00B33570" w:rsidRPr="00B33570">
              <w:rPr>
                <w:rFonts w:ascii="Calibri" w:eastAsia="Times New Roman" w:hAnsi="Calibri" w:cs="Calibri"/>
                <w:sz w:val="24"/>
                <w:szCs w:val="24"/>
              </w:rPr>
              <w:t xml:space="preserve">ISY/ITA Youth Enrolled YTD </w:t>
            </w:r>
            <w:r w:rsidR="00B33570"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2</w:t>
            </w:r>
            <w:r w:rsidR="00B33570" w:rsidRPr="00B33570">
              <w:rPr>
                <w:rFonts w:ascii="Calibri" w:eastAsia="Times New Roman" w:hAnsi="Calibri" w:cs="Calibri"/>
                <w:color w:val="FF0000"/>
                <w:sz w:val="24"/>
                <w:szCs w:val="24"/>
              </w:rPr>
              <w:t xml:space="preserve"> to </w:t>
            </w:r>
            <w:r w:rsidR="007370A7">
              <w:rPr>
                <w:rFonts w:ascii="Calibri" w:eastAsia="Times New Roman" w:hAnsi="Calibri" w:cs="Calibri"/>
                <w:color w:val="FF0000"/>
                <w:sz w:val="24"/>
                <w:szCs w:val="24"/>
              </w:rPr>
              <w:t>6</w:t>
            </w:r>
            <w:r w:rsidR="00B33570" w:rsidRPr="00B33570">
              <w:rPr>
                <w:rFonts w:ascii="Calibri" w:eastAsia="Times New Roman" w:hAnsi="Calibri" w:cs="Calibri"/>
                <w:color w:val="FF0000"/>
                <w:sz w:val="24"/>
                <w:szCs w:val="24"/>
              </w:rPr>
              <w:t>/</w:t>
            </w:r>
            <w:r w:rsidR="007370A7">
              <w:rPr>
                <w:rFonts w:ascii="Calibri" w:eastAsia="Times New Roman" w:hAnsi="Calibri" w:cs="Calibri"/>
                <w:color w:val="FF0000"/>
                <w:sz w:val="24"/>
                <w:szCs w:val="24"/>
              </w:rPr>
              <w:t>30</w:t>
            </w:r>
            <w:r w:rsidR="00B33570" w:rsidRPr="00B33570">
              <w:rPr>
                <w:rFonts w:ascii="Calibri" w:eastAsia="Times New Roman" w:hAnsi="Calibri" w:cs="Calibri"/>
                <w:color w:val="FF0000"/>
                <w:sz w:val="24"/>
                <w:szCs w:val="24"/>
              </w:rPr>
              <w:t>/2</w:t>
            </w:r>
            <w:r w:rsidR="008719F4">
              <w:rPr>
                <w:rFonts w:ascii="Calibri" w:eastAsia="Times New Roman" w:hAnsi="Calibri" w:cs="Calibri"/>
                <w:color w:val="FF0000"/>
                <w:sz w:val="24"/>
                <w:szCs w:val="24"/>
              </w:rPr>
              <w:t>3</w:t>
            </w:r>
            <w:r w:rsidR="00B33570" w:rsidRPr="00B33570">
              <w:rPr>
                <w:rFonts w:ascii="Calibri" w:eastAsia="Times New Roman" w:hAnsi="Calibri" w:cs="Calibri"/>
                <w:color w:val="FF0000"/>
                <w:sz w:val="24"/>
                <w:szCs w:val="24"/>
              </w:rPr>
              <w:t>)</w:t>
            </w:r>
          </w:p>
        </w:tc>
        <w:tc>
          <w:tcPr>
            <w:tcW w:w="2034" w:type="dxa"/>
            <w:tcBorders>
              <w:top w:val="nil"/>
              <w:left w:val="nil"/>
              <w:bottom w:val="nil"/>
              <w:right w:val="single" w:sz="8" w:space="0" w:color="auto"/>
            </w:tcBorders>
            <w:shd w:val="clear" w:color="auto" w:fill="auto"/>
            <w:noWrap/>
            <w:vAlign w:val="center"/>
            <w:hideMark/>
          </w:tcPr>
          <w:p w14:paraId="2BE88DC9" w14:textId="2F0EF8F8" w:rsidR="00B33570" w:rsidRPr="00B33570" w:rsidRDefault="007370A7" w:rsidP="00B3357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w:t>
            </w:r>
          </w:p>
        </w:tc>
        <w:tc>
          <w:tcPr>
            <w:tcW w:w="236" w:type="dxa"/>
            <w:tcBorders>
              <w:top w:val="nil"/>
              <w:left w:val="nil"/>
              <w:bottom w:val="nil"/>
              <w:right w:val="nil"/>
            </w:tcBorders>
            <w:shd w:val="clear" w:color="auto" w:fill="auto"/>
            <w:noWrap/>
            <w:vAlign w:val="bottom"/>
            <w:hideMark/>
          </w:tcPr>
          <w:p w14:paraId="139428CC" w14:textId="77777777" w:rsidR="00B33570" w:rsidRPr="00B33570" w:rsidRDefault="00B33570" w:rsidP="00B33570">
            <w:pPr>
              <w:spacing w:after="0" w:line="240" w:lineRule="auto"/>
              <w:jc w:val="center"/>
              <w:rPr>
                <w:rFonts w:ascii="Calibri" w:eastAsia="Times New Roman" w:hAnsi="Calibri" w:cs="Calibri"/>
                <w:b/>
                <w:bCs/>
                <w:color w:val="000000"/>
                <w:sz w:val="24"/>
                <w:szCs w:val="24"/>
              </w:rPr>
            </w:pPr>
          </w:p>
        </w:tc>
        <w:tc>
          <w:tcPr>
            <w:tcW w:w="1120" w:type="dxa"/>
            <w:tcBorders>
              <w:top w:val="nil"/>
              <w:left w:val="nil"/>
              <w:bottom w:val="nil"/>
              <w:right w:val="nil"/>
            </w:tcBorders>
            <w:shd w:val="clear" w:color="auto" w:fill="auto"/>
            <w:noWrap/>
            <w:vAlign w:val="bottom"/>
            <w:hideMark/>
          </w:tcPr>
          <w:p w14:paraId="35EDC63E"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DDB11D6"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8482C5C"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49C999AE" w14:textId="77777777" w:rsidTr="005A0C5F">
        <w:trPr>
          <w:trHeight w:val="645"/>
        </w:trPr>
        <w:tc>
          <w:tcPr>
            <w:tcW w:w="3360" w:type="dxa"/>
            <w:tcBorders>
              <w:top w:val="nil"/>
              <w:left w:val="single" w:sz="8" w:space="0" w:color="auto"/>
              <w:bottom w:val="single" w:sz="8" w:space="0" w:color="auto"/>
              <w:right w:val="nil"/>
            </w:tcBorders>
            <w:shd w:val="clear" w:color="auto" w:fill="auto"/>
            <w:hideMark/>
          </w:tcPr>
          <w:p w14:paraId="5960EDDE" w14:textId="32EC2539" w:rsidR="00B33570" w:rsidRPr="00B33570" w:rsidRDefault="002F03A8" w:rsidP="00B33570">
            <w:pPr>
              <w:spacing w:after="0" w:line="240" w:lineRule="auto"/>
              <w:rPr>
                <w:rFonts w:ascii="Calibri" w:eastAsia="Times New Roman" w:hAnsi="Calibri" w:cs="Calibri"/>
                <w:sz w:val="24"/>
                <w:szCs w:val="24"/>
              </w:rPr>
            </w:pPr>
            <w:r>
              <w:rPr>
                <w:rFonts w:ascii="Calibri" w:eastAsia="Times New Roman" w:hAnsi="Calibri" w:cs="Calibri"/>
                <w:sz w:val="24"/>
                <w:szCs w:val="24"/>
              </w:rPr>
              <w:t>PY 2</w:t>
            </w:r>
            <w:r w:rsidR="007370A7">
              <w:rPr>
                <w:rFonts w:ascii="Calibri" w:eastAsia="Times New Roman" w:hAnsi="Calibri" w:cs="Calibri"/>
                <w:sz w:val="24"/>
                <w:szCs w:val="24"/>
              </w:rPr>
              <w:t>2</w:t>
            </w:r>
            <w:r>
              <w:rPr>
                <w:rFonts w:ascii="Calibri" w:eastAsia="Times New Roman" w:hAnsi="Calibri" w:cs="Calibri"/>
                <w:sz w:val="24"/>
                <w:szCs w:val="24"/>
              </w:rPr>
              <w:t xml:space="preserve"> </w:t>
            </w:r>
            <w:r w:rsidR="00B33570" w:rsidRPr="00B33570">
              <w:rPr>
                <w:rFonts w:ascii="Calibri" w:eastAsia="Times New Roman" w:hAnsi="Calibri" w:cs="Calibri"/>
                <w:sz w:val="24"/>
                <w:szCs w:val="24"/>
              </w:rPr>
              <w:t xml:space="preserve">ISY/ITA Youth Exited YTD </w:t>
            </w:r>
            <w:proofErr w:type="gramStart"/>
            <w:r w:rsidR="00B33570" w:rsidRPr="00B33570">
              <w:rPr>
                <w:rFonts w:ascii="Calibri" w:eastAsia="Times New Roman" w:hAnsi="Calibri" w:cs="Calibri"/>
                <w:sz w:val="24"/>
                <w:szCs w:val="24"/>
              </w:rPr>
              <w:t xml:space="preserve">   </w:t>
            </w:r>
            <w:r w:rsidR="00B33570" w:rsidRPr="00B33570">
              <w:rPr>
                <w:rFonts w:ascii="Calibri" w:eastAsia="Times New Roman" w:hAnsi="Calibri" w:cs="Calibri"/>
                <w:color w:val="FF0000"/>
                <w:sz w:val="24"/>
                <w:szCs w:val="24"/>
              </w:rPr>
              <w:t>(</w:t>
            </w:r>
            <w:proofErr w:type="gramEnd"/>
            <w:r w:rsidR="00B33570" w:rsidRPr="00B33570">
              <w:rPr>
                <w:rFonts w:ascii="Calibri" w:eastAsia="Times New Roman" w:hAnsi="Calibri" w:cs="Calibri"/>
                <w:color w:val="FF0000"/>
                <w:sz w:val="24"/>
                <w:szCs w:val="24"/>
              </w:rPr>
              <w:t>7/1/2</w:t>
            </w:r>
            <w:r w:rsidR="008719F4">
              <w:rPr>
                <w:rFonts w:ascii="Calibri" w:eastAsia="Times New Roman" w:hAnsi="Calibri" w:cs="Calibri"/>
                <w:color w:val="FF0000"/>
                <w:sz w:val="24"/>
                <w:szCs w:val="24"/>
              </w:rPr>
              <w:t>2</w:t>
            </w:r>
            <w:r w:rsidR="00B33570" w:rsidRPr="00B33570">
              <w:rPr>
                <w:rFonts w:ascii="Calibri" w:eastAsia="Times New Roman" w:hAnsi="Calibri" w:cs="Calibri"/>
                <w:color w:val="FF0000"/>
                <w:sz w:val="24"/>
                <w:szCs w:val="24"/>
              </w:rPr>
              <w:t xml:space="preserve"> to </w:t>
            </w:r>
            <w:r w:rsidR="007370A7">
              <w:rPr>
                <w:rFonts w:ascii="Calibri" w:eastAsia="Times New Roman" w:hAnsi="Calibri" w:cs="Calibri"/>
                <w:color w:val="FF0000"/>
                <w:sz w:val="24"/>
                <w:szCs w:val="24"/>
              </w:rPr>
              <w:t>6</w:t>
            </w:r>
            <w:r w:rsidR="00B33570" w:rsidRPr="00B33570">
              <w:rPr>
                <w:rFonts w:ascii="Calibri" w:eastAsia="Times New Roman" w:hAnsi="Calibri" w:cs="Calibri"/>
                <w:color w:val="FF0000"/>
                <w:sz w:val="24"/>
                <w:szCs w:val="24"/>
              </w:rPr>
              <w:t>/</w:t>
            </w:r>
            <w:r w:rsidR="007370A7">
              <w:rPr>
                <w:rFonts w:ascii="Calibri" w:eastAsia="Times New Roman" w:hAnsi="Calibri" w:cs="Calibri"/>
                <w:color w:val="FF0000"/>
                <w:sz w:val="24"/>
                <w:szCs w:val="24"/>
              </w:rPr>
              <w:t>30</w:t>
            </w:r>
            <w:r w:rsidR="00B33570" w:rsidRPr="00B33570">
              <w:rPr>
                <w:rFonts w:ascii="Calibri" w:eastAsia="Times New Roman" w:hAnsi="Calibri" w:cs="Calibri"/>
                <w:color w:val="FF0000"/>
                <w:sz w:val="24"/>
                <w:szCs w:val="24"/>
              </w:rPr>
              <w:t>/2</w:t>
            </w:r>
            <w:r w:rsidR="008719F4">
              <w:rPr>
                <w:rFonts w:ascii="Calibri" w:eastAsia="Times New Roman" w:hAnsi="Calibri" w:cs="Calibri"/>
                <w:color w:val="FF0000"/>
                <w:sz w:val="24"/>
                <w:szCs w:val="24"/>
              </w:rPr>
              <w:t>3</w:t>
            </w:r>
            <w:r w:rsidR="00B33570" w:rsidRPr="00B33570">
              <w:rPr>
                <w:rFonts w:ascii="Calibri" w:eastAsia="Times New Roman" w:hAnsi="Calibri" w:cs="Calibri"/>
                <w:color w:val="FF0000"/>
                <w:sz w:val="24"/>
                <w:szCs w:val="24"/>
              </w:rPr>
              <w:t>)</w:t>
            </w:r>
          </w:p>
        </w:tc>
        <w:tc>
          <w:tcPr>
            <w:tcW w:w="2034" w:type="dxa"/>
            <w:tcBorders>
              <w:top w:val="nil"/>
              <w:left w:val="nil"/>
              <w:bottom w:val="single" w:sz="8" w:space="0" w:color="auto"/>
              <w:right w:val="single" w:sz="8" w:space="0" w:color="auto"/>
            </w:tcBorders>
            <w:shd w:val="clear" w:color="auto" w:fill="auto"/>
            <w:noWrap/>
            <w:vAlign w:val="center"/>
            <w:hideMark/>
          </w:tcPr>
          <w:p w14:paraId="76923DEE" w14:textId="1B13D49E" w:rsidR="00B33570" w:rsidRPr="00B33570" w:rsidRDefault="000640D8" w:rsidP="00B3357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007370A7">
              <w:rPr>
                <w:rFonts w:ascii="Calibri" w:eastAsia="Times New Roman" w:hAnsi="Calibri" w:cs="Calibri"/>
                <w:b/>
                <w:bCs/>
                <w:color w:val="000000"/>
                <w:sz w:val="24"/>
                <w:szCs w:val="24"/>
              </w:rPr>
              <w:t>21</w:t>
            </w:r>
          </w:p>
        </w:tc>
        <w:tc>
          <w:tcPr>
            <w:tcW w:w="236" w:type="dxa"/>
            <w:tcBorders>
              <w:top w:val="nil"/>
              <w:left w:val="nil"/>
              <w:bottom w:val="nil"/>
              <w:right w:val="nil"/>
            </w:tcBorders>
            <w:shd w:val="clear" w:color="auto" w:fill="auto"/>
            <w:noWrap/>
            <w:vAlign w:val="bottom"/>
            <w:hideMark/>
          </w:tcPr>
          <w:p w14:paraId="635EBCF5" w14:textId="77777777" w:rsidR="00B33570" w:rsidRPr="00B33570" w:rsidRDefault="00B33570" w:rsidP="00B33570">
            <w:pPr>
              <w:spacing w:after="0" w:line="240" w:lineRule="auto"/>
              <w:jc w:val="center"/>
              <w:rPr>
                <w:rFonts w:ascii="Calibri" w:eastAsia="Times New Roman" w:hAnsi="Calibri" w:cs="Calibri"/>
                <w:b/>
                <w:bCs/>
                <w:color w:val="000000"/>
                <w:sz w:val="24"/>
                <w:szCs w:val="24"/>
              </w:rPr>
            </w:pPr>
          </w:p>
        </w:tc>
        <w:tc>
          <w:tcPr>
            <w:tcW w:w="1120" w:type="dxa"/>
            <w:tcBorders>
              <w:top w:val="nil"/>
              <w:left w:val="nil"/>
              <w:bottom w:val="nil"/>
              <w:right w:val="nil"/>
            </w:tcBorders>
            <w:shd w:val="clear" w:color="auto" w:fill="auto"/>
            <w:noWrap/>
            <w:vAlign w:val="bottom"/>
            <w:hideMark/>
          </w:tcPr>
          <w:p w14:paraId="4483F99E"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60BEA7B"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22F407B"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769F69C9" w14:textId="77777777" w:rsidTr="005A0C5F">
        <w:trPr>
          <w:trHeight w:val="315"/>
        </w:trPr>
        <w:tc>
          <w:tcPr>
            <w:tcW w:w="3360" w:type="dxa"/>
            <w:tcBorders>
              <w:top w:val="nil"/>
              <w:left w:val="nil"/>
              <w:bottom w:val="nil"/>
              <w:right w:val="nil"/>
            </w:tcBorders>
            <w:shd w:val="clear" w:color="auto" w:fill="auto"/>
            <w:hideMark/>
          </w:tcPr>
          <w:p w14:paraId="561990BC"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2034" w:type="dxa"/>
            <w:tcBorders>
              <w:top w:val="nil"/>
              <w:left w:val="nil"/>
              <w:bottom w:val="nil"/>
              <w:right w:val="nil"/>
            </w:tcBorders>
            <w:shd w:val="clear" w:color="auto" w:fill="auto"/>
            <w:noWrap/>
            <w:vAlign w:val="bottom"/>
            <w:hideMark/>
          </w:tcPr>
          <w:p w14:paraId="2DD2650C"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7B54A6"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56B5599"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1BF9AA2" w14:textId="77777777" w:rsidR="00B33570" w:rsidRPr="00B33570" w:rsidRDefault="00B33570" w:rsidP="00B33570">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E9C20B3"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r w:rsidR="00B33570" w:rsidRPr="00B33570" w14:paraId="5B26D877" w14:textId="77777777" w:rsidTr="005A0C5F">
        <w:trPr>
          <w:trHeight w:val="315"/>
        </w:trPr>
        <w:tc>
          <w:tcPr>
            <w:tcW w:w="6746" w:type="dxa"/>
            <w:gridSpan w:val="4"/>
            <w:tcBorders>
              <w:top w:val="nil"/>
              <w:left w:val="nil"/>
              <w:bottom w:val="nil"/>
              <w:right w:val="nil"/>
            </w:tcBorders>
            <w:shd w:val="clear" w:color="auto" w:fill="auto"/>
            <w:noWrap/>
            <w:hideMark/>
          </w:tcPr>
          <w:p w14:paraId="5CAA4079" w14:textId="4D261D16" w:rsidR="00B33570" w:rsidRPr="00B33570" w:rsidRDefault="00B33570" w:rsidP="00B33570">
            <w:pPr>
              <w:spacing w:after="0" w:line="240" w:lineRule="auto"/>
              <w:rPr>
                <w:rFonts w:ascii="Calibri" w:eastAsia="Times New Roman" w:hAnsi="Calibri" w:cs="Calibri"/>
                <w:sz w:val="24"/>
                <w:szCs w:val="24"/>
              </w:rPr>
            </w:pPr>
            <w:r w:rsidRPr="00B33570">
              <w:rPr>
                <w:rFonts w:ascii="Calibri" w:eastAsia="Times New Roman" w:hAnsi="Calibri" w:cs="Calibri"/>
                <w:sz w:val="24"/>
                <w:szCs w:val="24"/>
              </w:rPr>
              <w:t xml:space="preserve">Source: Internal DEED Data via </w:t>
            </w:r>
            <w:proofErr w:type="spellStart"/>
            <w:r w:rsidRPr="00B33570">
              <w:rPr>
                <w:rFonts w:ascii="Calibri" w:eastAsia="Times New Roman" w:hAnsi="Calibri" w:cs="Calibri"/>
                <w:sz w:val="24"/>
                <w:szCs w:val="24"/>
              </w:rPr>
              <w:t>FutureWorks</w:t>
            </w:r>
            <w:proofErr w:type="spellEnd"/>
            <w:r w:rsidRPr="00B33570">
              <w:rPr>
                <w:rFonts w:ascii="Calibri" w:eastAsia="Times New Roman" w:hAnsi="Calibri" w:cs="Calibri"/>
                <w:sz w:val="24"/>
                <w:szCs w:val="24"/>
              </w:rPr>
              <w:t xml:space="preserve">, as of </w:t>
            </w:r>
            <w:r w:rsidR="007370A7">
              <w:rPr>
                <w:rFonts w:ascii="Calibri" w:eastAsia="Times New Roman" w:hAnsi="Calibri" w:cs="Calibri"/>
                <w:sz w:val="24"/>
                <w:szCs w:val="24"/>
              </w:rPr>
              <w:t>6</w:t>
            </w:r>
            <w:r w:rsidRPr="00B33570">
              <w:rPr>
                <w:rFonts w:ascii="Calibri" w:eastAsia="Times New Roman" w:hAnsi="Calibri" w:cs="Calibri"/>
                <w:sz w:val="24"/>
                <w:szCs w:val="24"/>
              </w:rPr>
              <w:t>/</w:t>
            </w:r>
            <w:r w:rsidR="007370A7">
              <w:rPr>
                <w:rFonts w:ascii="Calibri" w:eastAsia="Times New Roman" w:hAnsi="Calibri" w:cs="Calibri"/>
                <w:sz w:val="24"/>
                <w:szCs w:val="24"/>
              </w:rPr>
              <w:t>30</w:t>
            </w:r>
            <w:r w:rsidRPr="00B33570">
              <w:rPr>
                <w:rFonts w:ascii="Calibri" w:eastAsia="Times New Roman" w:hAnsi="Calibri" w:cs="Calibri"/>
                <w:sz w:val="24"/>
                <w:szCs w:val="24"/>
              </w:rPr>
              <w:t>/2</w:t>
            </w:r>
            <w:r w:rsidR="00BE2871">
              <w:rPr>
                <w:rFonts w:ascii="Calibri" w:eastAsia="Times New Roman" w:hAnsi="Calibri" w:cs="Calibri"/>
                <w:sz w:val="24"/>
                <w:szCs w:val="24"/>
              </w:rPr>
              <w:t>3</w:t>
            </w:r>
          </w:p>
        </w:tc>
        <w:tc>
          <w:tcPr>
            <w:tcW w:w="1120" w:type="dxa"/>
            <w:tcBorders>
              <w:top w:val="nil"/>
              <w:left w:val="nil"/>
              <w:bottom w:val="nil"/>
              <w:right w:val="nil"/>
            </w:tcBorders>
            <w:shd w:val="clear" w:color="auto" w:fill="auto"/>
            <w:noWrap/>
            <w:vAlign w:val="bottom"/>
            <w:hideMark/>
          </w:tcPr>
          <w:p w14:paraId="0A7856EC" w14:textId="77777777" w:rsidR="00B33570" w:rsidRPr="00B33570" w:rsidRDefault="00B33570" w:rsidP="00B33570">
            <w:pPr>
              <w:spacing w:after="0" w:line="240" w:lineRule="auto"/>
              <w:rPr>
                <w:rFonts w:ascii="Calibri" w:eastAsia="Times New Roman" w:hAnsi="Calibri" w:cs="Calibri"/>
                <w:sz w:val="24"/>
                <w:szCs w:val="24"/>
              </w:rPr>
            </w:pPr>
          </w:p>
        </w:tc>
        <w:tc>
          <w:tcPr>
            <w:tcW w:w="1120" w:type="dxa"/>
            <w:tcBorders>
              <w:top w:val="nil"/>
              <w:left w:val="nil"/>
              <w:bottom w:val="nil"/>
              <w:right w:val="nil"/>
            </w:tcBorders>
            <w:shd w:val="clear" w:color="auto" w:fill="auto"/>
            <w:noWrap/>
            <w:vAlign w:val="bottom"/>
            <w:hideMark/>
          </w:tcPr>
          <w:p w14:paraId="45AB63F7" w14:textId="77777777" w:rsidR="00B33570" w:rsidRPr="00B33570" w:rsidRDefault="00B33570" w:rsidP="00B33570">
            <w:pPr>
              <w:spacing w:after="0" w:line="240" w:lineRule="auto"/>
              <w:rPr>
                <w:rFonts w:ascii="Times New Roman" w:eastAsia="Times New Roman" w:hAnsi="Times New Roman" w:cs="Times New Roman"/>
                <w:sz w:val="20"/>
                <w:szCs w:val="20"/>
              </w:rPr>
            </w:pPr>
          </w:p>
        </w:tc>
      </w:tr>
    </w:tbl>
    <w:p w14:paraId="744718AB" w14:textId="2673DBB3" w:rsidR="00BD6F2B" w:rsidRDefault="00BD6F2B"/>
    <w:tbl>
      <w:tblPr>
        <w:tblW w:w="9984" w:type="dxa"/>
        <w:tblLook w:val="04A0" w:firstRow="1" w:lastRow="0" w:firstColumn="1" w:lastColumn="0" w:noHBand="0" w:noVBand="1"/>
      </w:tblPr>
      <w:tblGrid>
        <w:gridCol w:w="4634"/>
        <w:gridCol w:w="2760"/>
        <w:gridCol w:w="1587"/>
        <w:gridCol w:w="1003"/>
      </w:tblGrid>
      <w:tr w:rsidR="00E86046" w:rsidRPr="00E86046" w14:paraId="33A1FFB8" w14:textId="77777777" w:rsidTr="005A0C5F">
        <w:trPr>
          <w:trHeight w:val="362"/>
        </w:trPr>
        <w:tc>
          <w:tcPr>
            <w:tcW w:w="998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7BAC846" w14:textId="0F5BB340" w:rsidR="00E86046" w:rsidRPr="00E86046" w:rsidRDefault="00E86046" w:rsidP="00E86046">
            <w:pPr>
              <w:spacing w:after="0" w:line="240" w:lineRule="auto"/>
              <w:rPr>
                <w:rFonts w:ascii="Calibri" w:eastAsia="Times New Roman" w:hAnsi="Calibri" w:cs="Calibri"/>
                <w:b/>
                <w:bCs/>
                <w:color w:val="000000"/>
                <w:sz w:val="28"/>
                <w:szCs w:val="28"/>
              </w:rPr>
            </w:pPr>
            <w:r w:rsidRPr="00E86046">
              <w:rPr>
                <w:rFonts w:ascii="Calibri" w:eastAsia="Times New Roman" w:hAnsi="Calibri" w:cs="Calibri"/>
                <w:b/>
                <w:bCs/>
                <w:color w:val="000000"/>
                <w:sz w:val="28"/>
                <w:szCs w:val="28"/>
              </w:rPr>
              <w:t xml:space="preserve">Minnesota </w:t>
            </w:r>
            <w:r w:rsidR="005A0C5F">
              <w:rPr>
                <w:rFonts w:ascii="Calibri" w:eastAsia="Times New Roman" w:hAnsi="Calibri" w:cs="Calibri"/>
                <w:b/>
                <w:bCs/>
                <w:color w:val="000000"/>
                <w:sz w:val="28"/>
                <w:szCs w:val="28"/>
              </w:rPr>
              <w:t>L</w:t>
            </w:r>
            <w:r w:rsidRPr="00E86046">
              <w:rPr>
                <w:rFonts w:ascii="Calibri" w:eastAsia="Times New Roman" w:hAnsi="Calibri" w:cs="Calibri"/>
                <w:b/>
                <w:bCs/>
                <w:color w:val="000000"/>
                <w:sz w:val="28"/>
                <w:szCs w:val="28"/>
              </w:rPr>
              <w:t>WDAs Using ITAs: PY 2</w:t>
            </w:r>
            <w:r w:rsidR="00FF4B73">
              <w:rPr>
                <w:rFonts w:ascii="Calibri" w:eastAsia="Times New Roman" w:hAnsi="Calibri" w:cs="Calibri"/>
                <w:b/>
                <w:bCs/>
                <w:color w:val="000000"/>
                <w:sz w:val="28"/>
                <w:szCs w:val="28"/>
              </w:rPr>
              <w:t>2</w:t>
            </w:r>
            <w:r w:rsidR="005A0C5F">
              <w:rPr>
                <w:rFonts w:ascii="Calibri" w:eastAsia="Times New Roman" w:hAnsi="Calibri" w:cs="Calibri"/>
                <w:b/>
                <w:bCs/>
                <w:color w:val="000000"/>
                <w:sz w:val="28"/>
                <w:szCs w:val="28"/>
              </w:rPr>
              <w:t xml:space="preserve"> </w:t>
            </w:r>
            <w:r w:rsidRPr="00E86046">
              <w:rPr>
                <w:rFonts w:ascii="Calibri" w:eastAsia="Times New Roman" w:hAnsi="Calibri" w:cs="Calibri"/>
                <w:b/>
                <w:bCs/>
                <w:color w:val="000000"/>
                <w:sz w:val="28"/>
                <w:szCs w:val="28"/>
              </w:rPr>
              <w:t xml:space="preserve">(as of </w:t>
            </w:r>
            <w:r w:rsidR="007370A7">
              <w:rPr>
                <w:rFonts w:ascii="Calibri" w:eastAsia="Times New Roman" w:hAnsi="Calibri" w:cs="Calibri"/>
                <w:b/>
                <w:bCs/>
                <w:color w:val="000000"/>
                <w:sz w:val="28"/>
                <w:szCs w:val="28"/>
              </w:rPr>
              <w:t>6</w:t>
            </w:r>
            <w:r w:rsidRPr="00E86046">
              <w:rPr>
                <w:rFonts w:ascii="Calibri" w:eastAsia="Times New Roman" w:hAnsi="Calibri" w:cs="Calibri"/>
                <w:b/>
                <w:bCs/>
                <w:color w:val="000000"/>
                <w:sz w:val="28"/>
                <w:szCs w:val="28"/>
              </w:rPr>
              <w:t>/</w:t>
            </w:r>
            <w:r w:rsidR="007370A7">
              <w:rPr>
                <w:rFonts w:ascii="Calibri" w:eastAsia="Times New Roman" w:hAnsi="Calibri" w:cs="Calibri"/>
                <w:b/>
                <w:bCs/>
                <w:color w:val="000000"/>
                <w:sz w:val="28"/>
                <w:szCs w:val="28"/>
              </w:rPr>
              <w:t>30</w:t>
            </w:r>
            <w:r w:rsidRPr="00E86046">
              <w:rPr>
                <w:rFonts w:ascii="Calibri" w:eastAsia="Times New Roman" w:hAnsi="Calibri" w:cs="Calibri"/>
                <w:b/>
                <w:bCs/>
                <w:color w:val="000000"/>
                <w:sz w:val="28"/>
                <w:szCs w:val="28"/>
              </w:rPr>
              <w:t>/2</w:t>
            </w:r>
            <w:r w:rsidR="00FF4B73">
              <w:rPr>
                <w:rFonts w:ascii="Calibri" w:eastAsia="Times New Roman" w:hAnsi="Calibri" w:cs="Calibri"/>
                <w:b/>
                <w:bCs/>
                <w:color w:val="000000"/>
                <w:sz w:val="28"/>
                <w:szCs w:val="28"/>
              </w:rPr>
              <w:t>3</w:t>
            </w:r>
            <w:r w:rsidRPr="00E86046">
              <w:rPr>
                <w:rFonts w:ascii="Calibri" w:eastAsia="Times New Roman" w:hAnsi="Calibri" w:cs="Calibri"/>
                <w:b/>
                <w:bCs/>
                <w:color w:val="000000"/>
                <w:sz w:val="28"/>
                <w:szCs w:val="28"/>
              </w:rPr>
              <w:t>)</w:t>
            </w:r>
          </w:p>
        </w:tc>
      </w:tr>
      <w:tr w:rsidR="00E86046" w:rsidRPr="00E86046" w14:paraId="5A178552"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68DC0AF6"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c>
          <w:tcPr>
            <w:tcW w:w="2760" w:type="dxa"/>
            <w:tcBorders>
              <w:top w:val="nil"/>
              <w:left w:val="nil"/>
              <w:bottom w:val="nil"/>
              <w:right w:val="nil"/>
            </w:tcBorders>
            <w:shd w:val="clear" w:color="auto" w:fill="auto"/>
            <w:noWrap/>
            <w:vAlign w:val="bottom"/>
            <w:hideMark/>
          </w:tcPr>
          <w:p w14:paraId="5C9D6664" w14:textId="77777777" w:rsidR="00E86046" w:rsidRPr="00E86046" w:rsidRDefault="00E86046" w:rsidP="00E86046">
            <w:pPr>
              <w:spacing w:after="0" w:line="240" w:lineRule="auto"/>
              <w:rPr>
                <w:rFonts w:ascii="Calibri" w:eastAsia="Times New Roman" w:hAnsi="Calibri" w:cs="Calibri"/>
                <w:color w:val="000000"/>
              </w:rPr>
            </w:pPr>
          </w:p>
        </w:tc>
        <w:tc>
          <w:tcPr>
            <w:tcW w:w="1587" w:type="dxa"/>
            <w:tcBorders>
              <w:top w:val="nil"/>
              <w:left w:val="nil"/>
              <w:bottom w:val="nil"/>
              <w:right w:val="nil"/>
            </w:tcBorders>
            <w:shd w:val="clear" w:color="auto" w:fill="auto"/>
            <w:noWrap/>
            <w:vAlign w:val="bottom"/>
            <w:hideMark/>
          </w:tcPr>
          <w:p w14:paraId="1D6E012B" w14:textId="77777777" w:rsidR="00E86046" w:rsidRPr="00E86046" w:rsidRDefault="00E86046" w:rsidP="00E86046">
            <w:pPr>
              <w:spacing w:after="0" w:line="240" w:lineRule="auto"/>
              <w:rPr>
                <w:rFonts w:ascii="Times New Roman" w:eastAsia="Times New Roman" w:hAnsi="Times New Roman" w:cs="Times New Roman"/>
                <w:sz w:val="20"/>
                <w:szCs w:val="20"/>
              </w:rPr>
            </w:pPr>
          </w:p>
        </w:tc>
        <w:tc>
          <w:tcPr>
            <w:tcW w:w="1003" w:type="dxa"/>
            <w:tcBorders>
              <w:top w:val="nil"/>
              <w:left w:val="nil"/>
              <w:bottom w:val="nil"/>
              <w:right w:val="single" w:sz="8" w:space="0" w:color="auto"/>
            </w:tcBorders>
            <w:shd w:val="clear" w:color="auto" w:fill="auto"/>
            <w:noWrap/>
            <w:vAlign w:val="bottom"/>
            <w:hideMark/>
          </w:tcPr>
          <w:p w14:paraId="202F853F"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E86046" w:rsidRPr="00E86046" w14:paraId="1E8F932D" w14:textId="77777777" w:rsidTr="007370A7">
        <w:trPr>
          <w:trHeight w:val="77"/>
        </w:trPr>
        <w:tc>
          <w:tcPr>
            <w:tcW w:w="4634" w:type="dxa"/>
            <w:tcBorders>
              <w:top w:val="nil"/>
              <w:left w:val="single" w:sz="8" w:space="0" w:color="auto"/>
              <w:bottom w:val="single" w:sz="4" w:space="0" w:color="auto"/>
              <w:right w:val="nil"/>
            </w:tcBorders>
            <w:shd w:val="clear" w:color="auto" w:fill="auto"/>
            <w:noWrap/>
            <w:vAlign w:val="bottom"/>
            <w:hideMark/>
          </w:tcPr>
          <w:p w14:paraId="536286E9" w14:textId="77777777" w:rsidR="00E86046" w:rsidRPr="00E86046" w:rsidRDefault="00E86046" w:rsidP="00E86046">
            <w:pPr>
              <w:spacing w:after="0" w:line="240" w:lineRule="auto"/>
              <w:jc w:val="center"/>
              <w:rPr>
                <w:rFonts w:ascii="Calibri" w:eastAsia="Times New Roman" w:hAnsi="Calibri" w:cs="Calibri"/>
                <w:b/>
                <w:bCs/>
                <w:color w:val="000000"/>
              </w:rPr>
            </w:pPr>
            <w:r w:rsidRPr="00E86046">
              <w:rPr>
                <w:rFonts w:ascii="Calibri" w:eastAsia="Times New Roman" w:hAnsi="Calibri" w:cs="Calibri"/>
                <w:b/>
                <w:bCs/>
                <w:color w:val="000000"/>
              </w:rPr>
              <w:t>LWDA</w:t>
            </w:r>
          </w:p>
        </w:tc>
        <w:tc>
          <w:tcPr>
            <w:tcW w:w="2760" w:type="dxa"/>
            <w:tcBorders>
              <w:top w:val="nil"/>
              <w:left w:val="nil"/>
              <w:bottom w:val="single" w:sz="4" w:space="0" w:color="auto"/>
              <w:right w:val="nil"/>
            </w:tcBorders>
            <w:shd w:val="clear" w:color="auto" w:fill="auto"/>
            <w:noWrap/>
            <w:vAlign w:val="bottom"/>
            <w:hideMark/>
          </w:tcPr>
          <w:p w14:paraId="05DE769C" w14:textId="77777777" w:rsidR="00E86046" w:rsidRPr="00E86046" w:rsidRDefault="00E86046" w:rsidP="00E86046">
            <w:pPr>
              <w:spacing w:after="0" w:line="240" w:lineRule="auto"/>
              <w:jc w:val="center"/>
              <w:rPr>
                <w:rFonts w:ascii="Calibri" w:eastAsia="Times New Roman" w:hAnsi="Calibri" w:cs="Calibri"/>
                <w:b/>
                <w:bCs/>
                <w:color w:val="000000"/>
              </w:rPr>
            </w:pPr>
            <w:r w:rsidRPr="00E86046">
              <w:rPr>
                <w:rFonts w:ascii="Calibri" w:eastAsia="Times New Roman" w:hAnsi="Calibri" w:cs="Calibri"/>
                <w:b/>
                <w:bCs/>
                <w:color w:val="000000"/>
              </w:rPr>
              <w:t>In Program</w:t>
            </w:r>
          </w:p>
        </w:tc>
        <w:tc>
          <w:tcPr>
            <w:tcW w:w="1587" w:type="dxa"/>
            <w:tcBorders>
              <w:top w:val="nil"/>
              <w:left w:val="nil"/>
              <w:bottom w:val="single" w:sz="4" w:space="0" w:color="auto"/>
              <w:right w:val="nil"/>
            </w:tcBorders>
            <w:shd w:val="clear" w:color="auto" w:fill="auto"/>
            <w:noWrap/>
            <w:vAlign w:val="bottom"/>
            <w:hideMark/>
          </w:tcPr>
          <w:p w14:paraId="4278E99B" w14:textId="77777777" w:rsidR="00E86046" w:rsidRPr="00E86046" w:rsidRDefault="00E86046" w:rsidP="00E86046">
            <w:pPr>
              <w:spacing w:after="0" w:line="240" w:lineRule="auto"/>
              <w:jc w:val="center"/>
              <w:rPr>
                <w:rFonts w:ascii="Calibri" w:eastAsia="Times New Roman" w:hAnsi="Calibri" w:cs="Calibri"/>
                <w:b/>
                <w:bCs/>
                <w:color w:val="000000"/>
              </w:rPr>
            </w:pPr>
            <w:r w:rsidRPr="00E86046">
              <w:rPr>
                <w:rFonts w:ascii="Calibri" w:eastAsia="Times New Roman" w:hAnsi="Calibri" w:cs="Calibri"/>
                <w:b/>
                <w:bCs/>
                <w:color w:val="000000"/>
              </w:rPr>
              <w:t>Exited</w:t>
            </w:r>
          </w:p>
        </w:tc>
        <w:tc>
          <w:tcPr>
            <w:tcW w:w="1003" w:type="dxa"/>
            <w:tcBorders>
              <w:top w:val="nil"/>
              <w:left w:val="nil"/>
              <w:bottom w:val="nil"/>
              <w:right w:val="single" w:sz="8" w:space="0" w:color="auto"/>
            </w:tcBorders>
            <w:shd w:val="clear" w:color="auto" w:fill="auto"/>
            <w:noWrap/>
            <w:vAlign w:val="bottom"/>
            <w:hideMark/>
          </w:tcPr>
          <w:p w14:paraId="33A6BC39"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5C9ADA4A"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050DEF3B"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2-Rural CEP</w:t>
            </w:r>
          </w:p>
        </w:tc>
        <w:tc>
          <w:tcPr>
            <w:tcW w:w="2760" w:type="dxa"/>
            <w:tcBorders>
              <w:top w:val="nil"/>
              <w:left w:val="nil"/>
              <w:bottom w:val="nil"/>
              <w:right w:val="nil"/>
            </w:tcBorders>
            <w:shd w:val="clear" w:color="auto" w:fill="auto"/>
            <w:noWrap/>
            <w:vAlign w:val="bottom"/>
            <w:hideMark/>
          </w:tcPr>
          <w:p w14:paraId="029F61A9" w14:textId="0D188AAB"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64</w:t>
            </w:r>
          </w:p>
        </w:tc>
        <w:tc>
          <w:tcPr>
            <w:tcW w:w="1587" w:type="dxa"/>
            <w:tcBorders>
              <w:top w:val="nil"/>
              <w:left w:val="nil"/>
              <w:bottom w:val="nil"/>
              <w:right w:val="nil"/>
            </w:tcBorders>
            <w:shd w:val="clear" w:color="auto" w:fill="auto"/>
            <w:noWrap/>
            <w:vAlign w:val="bottom"/>
            <w:hideMark/>
          </w:tcPr>
          <w:p w14:paraId="37723EDA" w14:textId="0493BFBE"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36</w:t>
            </w:r>
          </w:p>
        </w:tc>
        <w:tc>
          <w:tcPr>
            <w:tcW w:w="1003" w:type="dxa"/>
            <w:tcBorders>
              <w:top w:val="nil"/>
              <w:left w:val="nil"/>
              <w:bottom w:val="nil"/>
              <w:right w:val="single" w:sz="8" w:space="0" w:color="auto"/>
            </w:tcBorders>
            <w:shd w:val="clear" w:color="auto" w:fill="auto"/>
            <w:noWrap/>
            <w:vAlign w:val="bottom"/>
            <w:hideMark/>
          </w:tcPr>
          <w:p w14:paraId="34E1FC5A"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7D498A20"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3BB541AB"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3-Northeast</w:t>
            </w:r>
          </w:p>
        </w:tc>
        <w:tc>
          <w:tcPr>
            <w:tcW w:w="2760" w:type="dxa"/>
            <w:tcBorders>
              <w:top w:val="nil"/>
              <w:left w:val="nil"/>
              <w:bottom w:val="nil"/>
              <w:right w:val="nil"/>
            </w:tcBorders>
            <w:shd w:val="clear" w:color="auto" w:fill="auto"/>
            <w:noWrap/>
            <w:vAlign w:val="bottom"/>
            <w:hideMark/>
          </w:tcPr>
          <w:p w14:paraId="33A50F78" w14:textId="40175BE6"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87" w:type="dxa"/>
            <w:tcBorders>
              <w:top w:val="nil"/>
              <w:left w:val="nil"/>
              <w:bottom w:val="nil"/>
              <w:right w:val="nil"/>
            </w:tcBorders>
            <w:shd w:val="clear" w:color="auto" w:fill="auto"/>
            <w:noWrap/>
            <w:vAlign w:val="bottom"/>
            <w:hideMark/>
          </w:tcPr>
          <w:p w14:paraId="5E4F39F8" w14:textId="73ABC8EF"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27</w:t>
            </w:r>
          </w:p>
        </w:tc>
        <w:tc>
          <w:tcPr>
            <w:tcW w:w="1003" w:type="dxa"/>
            <w:tcBorders>
              <w:top w:val="nil"/>
              <w:left w:val="nil"/>
              <w:bottom w:val="nil"/>
              <w:right w:val="single" w:sz="8" w:space="0" w:color="auto"/>
            </w:tcBorders>
            <w:shd w:val="clear" w:color="auto" w:fill="auto"/>
            <w:noWrap/>
            <w:vAlign w:val="bottom"/>
            <w:hideMark/>
          </w:tcPr>
          <w:p w14:paraId="206FD4F5"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78C6518D"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0944E6A3"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4-Duluth</w:t>
            </w:r>
          </w:p>
        </w:tc>
        <w:tc>
          <w:tcPr>
            <w:tcW w:w="2760" w:type="dxa"/>
            <w:tcBorders>
              <w:top w:val="nil"/>
              <w:left w:val="nil"/>
              <w:bottom w:val="nil"/>
              <w:right w:val="nil"/>
            </w:tcBorders>
            <w:shd w:val="clear" w:color="auto" w:fill="auto"/>
            <w:noWrap/>
            <w:vAlign w:val="bottom"/>
            <w:hideMark/>
          </w:tcPr>
          <w:p w14:paraId="3350BC2E" w14:textId="140AB951"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1587" w:type="dxa"/>
            <w:tcBorders>
              <w:top w:val="nil"/>
              <w:left w:val="nil"/>
              <w:bottom w:val="nil"/>
              <w:right w:val="nil"/>
            </w:tcBorders>
            <w:shd w:val="clear" w:color="auto" w:fill="auto"/>
            <w:noWrap/>
            <w:vAlign w:val="bottom"/>
            <w:hideMark/>
          </w:tcPr>
          <w:p w14:paraId="3B4FF6B2" w14:textId="4F8C5F03"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1003" w:type="dxa"/>
            <w:tcBorders>
              <w:top w:val="nil"/>
              <w:left w:val="nil"/>
              <w:bottom w:val="nil"/>
              <w:right w:val="single" w:sz="8" w:space="0" w:color="auto"/>
            </w:tcBorders>
            <w:shd w:val="clear" w:color="auto" w:fill="auto"/>
            <w:noWrap/>
            <w:vAlign w:val="bottom"/>
            <w:hideMark/>
          </w:tcPr>
          <w:p w14:paraId="05B7D72B"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049B4772"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6B33929E"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5-CMJTS</w:t>
            </w:r>
          </w:p>
        </w:tc>
        <w:tc>
          <w:tcPr>
            <w:tcW w:w="2760" w:type="dxa"/>
            <w:tcBorders>
              <w:top w:val="nil"/>
              <w:left w:val="nil"/>
              <w:bottom w:val="nil"/>
              <w:right w:val="nil"/>
            </w:tcBorders>
            <w:shd w:val="clear" w:color="auto" w:fill="auto"/>
            <w:noWrap/>
            <w:vAlign w:val="bottom"/>
            <w:hideMark/>
          </w:tcPr>
          <w:p w14:paraId="348CB61A" w14:textId="644A053B"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1587" w:type="dxa"/>
            <w:tcBorders>
              <w:top w:val="nil"/>
              <w:left w:val="nil"/>
              <w:bottom w:val="nil"/>
              <w:right w:val="nil"/>
            </w:tcBorders>
            <w:shd w:val="clear" w:color="auto" w:fill="auto"/>
            <w:noWrap/>
            <w:vAlign w:val="bottom"/>
            <w:hideMark/>
          </w:tcPr>
          <w:p w14:paraId="1532E348" w14:textId="4A1BBCF2"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1003" w:type="dxa"/>
            <w:tcBorders>
              <w:top w:val="nil"/>
              <w:left w:val="nil"/>
              <w:bottom w:val="nil"/>
              <w:right w:val="single" w:sz="8" w:space="0" w:color="auto"/>
            </w:tcBorders>
            <w:shd w:val="clear" w:color="auto" w:fill="auto"/>
            <w:noWrap/>
            <w:vAlign w:val="bottom"/>
            <w:hideMark/>
          </w:tcPr>
          <w:p w14:paraId="5C4600D8"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13CBE53F"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5410A63F"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6-Southwest</w:t>
            </w:r>
          </w:p>
        </w:tc>
        <w:tc>
          <w:tcPr>
            <w:tcW w:w="2760" w:type="dxa"/>
            <w:tcBorders>
              <w:top w:val="nil"/>
              <w:left w:val="nil"/>
              <w:bottom w:val="nil"/>
              <w:right w:val="nil"/>
            </w:tcBorders>
            <w:shd w:val="clear" w:color="auto" w:fill="auto"/>
            <w:noWrap/>
            <w:vAlign w:val="bottom"/>
            <w:hideMark/>
          </w:tcPr>
          <w:p w14:paraId="1DC6A3D1" w14:textId="3340EA07"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1587" w:type="dxa"/>
            <w:tcBorders>
              <w:top w:val="nil"/>
              <w:left w:val="nil"/>
              <w:bottom w:val="nil"/>
              <w:right w:val="nil"/>
            </w:tcBorders>
            <w:shd w:val="clear" w:color="auto" w:fill="auto"/>
            <w:noWrap/>
            <w:vAlign w:val="bottom"/>
            <w:hideMark/>
          </w:tcPr>
          <w:p w14:paraId="6887561A" w14:textId="400B8904"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1003" w:type="dxa"/>
            <w:tcBorders>
              <w:top w:val="nil"/>
              <w:left w:val="nil"/>
              <w:bottom w:val="nil"/>
              <w:right w:val="single" w:sz="8" w:space="0" w:color="auto"/>
            </w:tcBorders>
            <w:shd w:val="clear" w:color="auto" w:fill="auto"/>
            <w:noWrap/>
            <w:vAlign w:val="bottom"/>
            <w:hideMark/>
          </w:tcPr>
          <w:p w14:paraId="2AFF00BC"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6D2C9B7A"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1026572A"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7-South Central</w:t>
            </w:r>
          </w:p>
        </w:tc>
        <w:tc>
          <w:tcPr>
            <w:tcW w:w="2760" w:type="dxa"/>
            <w:tcBorders>
              <w:top w:val="nil"/>
              <w:left w:val="nil"/>
              <w:bottom w:val="nil"/>
              <w:right w:val="nil"/>
            </w:tcBorders>
            <w:shd w:val="clear" w:color="auto" w:fill="auto"/>
            <w:noWrap/>
            <w:vAlign w:val="bottom"/>
            <w:hideMark/>
          </w:tcPr>
          <w:p w14:paraId="29EA9F5B" w14:textId="70F2F5EB"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13</w:t>
            </w:r>
          </w:p>
        </w:tc>
        <w:tc>
          <w:tcPr>
            <w:tcW w:w="1587" w:type="dxa"/>
            <w:tcBorders>
              <w:top w:val="nil"/>
              <w:left w:val="nil"/>
              <w:bottom w:val="nil"/>
              <w:right w:val="nil"/>
            </w:tcBorders>
            <w:shd w:val="clear" w:color="auto" w:fill="auto"/>
            <w:noWrap/>
            <w:vAlign w:val="bottom"/>
            <w:hideMark/>
          </w:tcPr>
          <w:p w14:paraId="28F02945" w14:textId="7949959E"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1003" w:type="dxa"/>
            <w:tcBorders>
              <w:top w:val="nil"/>
              <w:left w:val="nil"/>
              <w:bottom w:val="nil"/>
              <w:right w:val="single" w:sz="8" w:space="0" w:color="auto"/>
            </w:tcBorders>
            <w:shd w:val="clear" w:color="auto" w:fill="auto"/>
            <w:noWrap/>
            <w:vAlign w:val="bottom"/>
            <w:hideMark/>
          </w:tcPr>
          <w:p w14:paraId="206C1349"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1C7806E7"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63558DDB"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8 Southeast</w:t>
            </w:r>
          </w:p>
        </w:tc>
        <w:tc>
          <w:tcPr>
            <w:tcW w:w="2760" w:type="dxa"/>
            <w:tcBorders>
              <w:top w:val="nil"/>
              <w:left w:val="nil"/>
              <w:bottom w:val="nil"/>
              <w:right w:val="nil"/>
            </w:tcBorders>
            <w:shd w:val="clear" w:color="auto" w:fill="auto"/>
            <w:noWrap/>
            <w:vAlign w:val="bottom"/>
            <w:hideMark/>
          </w:tcPr>
          <w:p w14:paraId="642FF22F" w14:textId="1ED53F2F"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21</w:t>
            </w:r>
          </w:p>
        </w:tc>
        <w:tc>
          <w:tcPr>
            <w:tcW w:w="1587" w:type="dxa"/>
            <w:tcBorders>
              <w:top w:val="nil"/>
              <w:left w:val="nil"/>
              <w:bottom w:val="nil"/>
              <w:right w:val="nil"/>
            </w:tcBorders>
            <w:shd w:val="clear" w:color="auto" w:fill="auto"/>
            <w:noWrap/>
            <w:vAlign w:val="bottom"/>
            <w:hideMark/>
          </w:tcPr>
          <w:p w14:paraId="1E6AD6EF" w14:textId="087E6CDA"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1003" w:type="dxa"/>
            <w:tcBorders>
              <w:top w:val="nil"/>
              <w:left w:val="nil"/>
              <w:bottom w:val="nil"/>
              <w:right w:val="single" w:sz="8" w:space="0" w:color="auto"/>
            </w:tcBorders>
            <w:shd w:val="clear" w:color="auto" w:fill="auto"/>
            <w:noWrap/>
            <w:vAlign w:val="bottom"/>
            <w:hideMark/>
          </w:tcPr>
          <w:p w14:paraId="03C44AD9"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1D1D833F"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43AD9BDE"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9-Hennepin/Carver</w:t>
            </w:r>
          </w:p>
        </w:tc>
        <w:tc>
          <w:tcPr>
            <w:tcW w:w="2760" w:type="dxa"/>
            <w:tcBorders>
              <w:top w:val="nil"/>
              <w:left w:val="nil"/>
              <w:bottom w:val="nil"/>
              <w:right w:val="nil"/>
            </w:tcBorders>
            <w:shd w:val="clear" w:color="auto" w:fill="auto"/>
            <w:noWrap/>
            <w:vAlign w:val="bottom"/>
            <w:hideMark/>
          </w:tcPr>
          <w:p w14:paraId="76416637" w14:textId="4AE2522D"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587" w:type="dxa"/>
            <w:tcBorders>
              <w:top w:val="nil"/>
              <w:left w:val="nil"/>
              <w:bottom w:val="nil"/>
              <w:right w:val="nil"/>
            </w:tcBorders>
            <w:shd w:val="clear" w:color="auto" w:fill="auto"/>
            <w:noWrap/>
            <w:vAlign w:val="bottom"/>
            <w:hideMark/>
          </w:tcPr>
          <w:p w14:paraId="45FB52A0" w14:textId="67F93463"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1003" w:type="dxa"/>
            <w:tcBorders>
              <w:top w:val="nil"/>
              <w:left w:val="nil"/>
              <w:bottom w:val="nil"/>
              <w:right w:val="single" w:sz="8" w:space="0" w:color="auto"/>
            </w:tcBorders>
            <w:shd w:val="clear" w:color="auto" w:fill="auto"/>
            <w:noWrap/>
            <w:vAlign w:val="bottom"/>
            <w:hideMark/>
          </w:tcPr>
          <w:p w14:paraId="559DADB3"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74E8C5CD"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1040CBDA"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10-Minneapolis</w:t>
            </w:r>
          </w:p>
        </w:tc>
        <w:tc>
          <w:tcPr>
            <w:tcW w:w="2760" w:type="dxa"/>
            <w:tcBorders>
              <w:top w:val="nil"/>
              <w:left w:val="nil"/>
              <w:bottom w:val="nil"/>
              <w:right w:val="nil"/>
            </w:tcBorders>
            <w:shd w:val="clear" w:color="auto" w:fill="auto"/>
            <w:noWrap/>
            <w:vAlign w:val="bottom"/>
            <w:hideMark/>
          </w:tcPr>
          <w:p w14:paraId="20D91402" w14:textId="7C1F4209"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27</w:t>
            </w:r>
          </w:p>
        </w:tc>
        <w:tc>
          <w:tcPr>
            <w:tcW w:w="1587" w:type="dxa"/>
            <w:tcBorders>
              <w:top w:val="nil"/>
              <w:left w:val="nil"/>
              <w:bottom w:val="nil"/>
              <w:right w:val="nil"/>
            </w:tcBorders>
            <w:shd w:val="clear" w:color="auto" w:fill="auto"/>
            <w:noWrap/>
            <w:vAlign w:val="bottom"/>
            <w:hideMark/>
          </w:tcPr>
          <w:p w14:paraId="42E151D7" w14:textId="57B6105B"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1003" w:type="dxa"/>
            <w:tcBorders>
              <w:top w:val="nil"/>
              <w:left w:val="nil"/>
              <w:bottom w:val="nil"/>
              <w:right w:val="single" w:sz="8" w:space="0" w:color="auto"/>
            </w:tcBorders>
            <w:shd w:val="clear" w:color="auto" w:fill="auto"/>
            <w:noWrap/>
            <w:vAlign w:val="bottom"/>
            <w:hideMark/>
          </w:tcPr>
          <w:p w14:paraId="590D7906"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2C346215"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20F93586"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12-Anoka County</w:t>
            </w:r>
          </w:p>
        </w:tc>
        <w:tc>
          <w:tcPr>
            <w:tcW w:w="2760" w:type="dxa"/>
            <w:tcBorders>
              <w:top w:val="nil"/>
              <w:left w:val="nil"/>
              <w:bottom w:val="nil"/>
              <w:right w:val="nil"/>
            </w:tcBorders>
            <w:shd w:val="clear" w:color="auto" w:fill="auto"/>
            <w:noWrap/>
            <w:vAlign w:val="bottom"/>
            <w:hideMark/>
          </w:tcPr>
          <w:p w14:paraId="13870676" w14:textId="1D48DF14" w:rsidR="007370A7" w:rsidRPr="00E86046" w:rsidRDefault="007370A7" w:rsidP="007370A7">
            <w:pPr>
              <w:spacing w:after="0" w:line="240" w:lineRule="auto"/>
              <w:jc w:val="right"/>
              <w:rPr>
                <w:rFonts w:ascii="Calibri" w:eastAsia="Times New Roman" w:hAnsi="Calibri" w:cs="Calibri"/>
                <w:color w:val="000000"/>
              </w:rPr>
            </w:pPr>
            <w:r w:rsidRPr="00E86046">
              <w:rPr>
                <w:rFonts w:ascii="Calibri" w:eastAsia="Times New Roman" w:hAnsi="Calibri" w:cs="Calibri"/>
                <w:color w:val="000000"/>
              </w:rPr>
              <w:t>1</w:t>
            </w:r>
          </w:p>
        </w:tc>
        <w:tc>
          <w:tcPr>
            <w:tcW w:w="1587" w:type="dxa"/>
            <w:tcBorders>
              <w:top w:val="nil"/>
              <w:left w:val="nil"/>
              <w:bottom w:val="nil"/>
              <w:right w:val="nil"/>
            </w:tcBorders>
            <w:shd w:val="clear" w:color="auto" w:fill="auto"/>
            <w:noWrap/>
            <w:vAlign w:val="bottom"/>
            <w:hideMark/>
          </w:tcPr>
          <w:p w14:paraId="3E0F99DC" w14:textId="71DDB7C7"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1003" w:type="dxa"/>
            <w:tcBorders>
              <w:top w:val="nil"/>
              <w:left w:val="nil"/>
              <w:bottom w:val="nil"/>
              <w:right w:val="single" w:sz="8" w:space="0" w:color="auto"/>
            </w:tcBorders>
            <w:shd w:val="clear" w:color="auto" w:fill="auto"/>
            <w:noWrap/>
            <w:vAlign w:val="bottom"/>
            <w:hideMark/>
          </w:tcPr>
          <w:p w14:paraId="778E6137"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7370A7" w:rsidRPr="00E86046" w14:paraId="1C15C9A4" w14:textId="77777777" w:rsidTr="007370A7">
        <w:trPr>
          <w:trHeight w:val="284"/>
        </w:trPr>
        <w:tc>
          <w:tcPr>
            <w:tcW w:w="4634" w:type="dxa"/>
            <w:tcBorders>
              <w:top w:val="nil"/>
              <w:left w:val="single" w:sz="8" w:space="0" w:color="auto"/>
              <w:bottom w:val="single" w:sz="4" w:space="0" w:color="auto"/>
              <w:right w:val="nil"/>
            </w:tcBorders>
            <w:shd w:val="clear" w:color="auto" w:fill="auto"/>
            <w:noWrap/>
            <w:vAlign w:val="bottom"/>
            <w:hideMark/>
          </w:tcPr>
          <w:p w14:paraId="70A39711"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15-Ramsey County</w:t>
            </w:r>
          </w:p>
        </w:tc>
        <w:tc>
          <w:tcPr>
            <w:tcW w:w="2760" w:type="dxa"/>
            <w:tcBorders>
              <w:top w:val="nil"/>
              <w:left w:val="nil"/>
              <w:bottom w:val="single" w:sz="4" w:space="0" w:color="auto"/>
              <w:right w:val="nil"/>
            </w:tcBorders>
            <w:shd w:val="clear" w:color="auto" w:fill="auto"/>
            <w:noWrap/>
            <w:vAlign w:val="bottom"/>
            <w:hideMark/>
          </w:tcPr>
          <w:p w14:paraId="4EE76667" w14:textId="71D9779C"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587" w:type="dxa"/>
            <w:tcBorders>
              <w:top w:val="nil"/>
              <w:left w:val="nil"/>
              <w:bottom w:val="single" w:sz="4" w:space="0" w:color="auto"/>
              <w:right w:val="nil"/>
            </w:tcBorders>
            <w:shd w:val="clear" w:color="auto" w:fill="auto"/>
            <w:noWrap/>
            <w:vAlign w:val="bottom"/>
            <w:hideMark/>
          </w:tcPr>
          <w:p w14:paraId="1E5067BE" w14:textId="1564678A" w:rsidR="007370A7" w:rsidRPr="00E86046" w:rsidRDefault="007370A7" w:rsidP="007370A7">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1003" w:type="dxa"/>
            <w:tcBorders>
              <w:top w:val="nil"/>
              <w:left w:val="nil"/>
              <w:bottom w:val="nil"/>
              <w:right w:val="single" w:sz="8" w:space="0" w:color="auto"/>
            </w:tcBorders>
            <w:shd w:val="clear" w:color="auto" w:fill="auto"/>
            <w:noWrap/>
            <w:vAlign w:val="bottom"/>
            <w:hideMark/>
          </w:tcPr>
          <w:p w14:paraId="0DA8B433" w14:textId="77777777" w:rsidR="007370A7" w:rsidRPr="00E86046" w:rsidRDefault="007370A7" w:rsidP="007370A7">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E86046" w:rsidRPr="00E86046" w14:paraId="55ED4EE7"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0AE56C80" w14:textId="77777777" w:rsidR="00E86046" w:rsidRPr="00E86046" w:rsidRDefault="00E86046" w:rsidP="00E86046">
            <w:pPr>
              <w:spacing w:after="0" w:line="240" w:lineRule="auto"/>
              <w:rPr>
                <w:rFonts w:ascii="Calibri" w:eastAsia="Times New Roman" w:hAnsi="Calibri" w:cs="Calibri"/>
                <w:b/>
                <w:bCs/>
                <w:color w:val="000000"/>
              </w:rPr>
            </w:pPr>
            <w:r w:rsidRPr="00E86046">
              <w:rPr>
                <w:rFonts w:ascii="Calibri" w:eastAsia="Times New Roman" w:hAnsi="Calibri" w:cs="Calibri"/>
                <w:b/>
                <w:bCs/>
                <w:color w:val="000000"/>
              </w:rPr>
              <w:t>State Total</w:t>
            </w:r>
          </w:p>
        </w:tc>
        <w:tc>
          <w:tcPr>
            <w:tcW w:w="2760" w:type="dxa"/>
            <w:tcBorders>
              <w:top w:val="nil"/>
              <w:left w:val="nil"/>
              <w:bottom w:val="nil"/>
              <w:right w:val="nil"/>
            </w:tcBorders>
            <w:shd w:val="clear" w:color="auto" w:fill="auto"/>
            <w:noWrap/>
            <w:vAlign w:val="bottom"/>
            <w:hideMark/>
          </w:tcPr>
          <w:p w14:paraId="1E802EC3" w14:textId="6472ED72" w:rsidR="00E86046" w:rsidRPr="00E86046" w:rsidRDefault="007370A7" w:rsidP="00E8604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188</w:t>
            </w:r>
          </w:p>
        </w:tc>
        <w:tc>
          <w:tcPr>
            <w:tcW w:w="1587" w:type="dxa"/>
            <w:tcBorders>
              <w:top w:val="nil"/>
              <w:left w:val="nil"/>
              <w:bottom w:val="nil"/>
              <w:right w:val="nil"/>
            </w:tcBorders>
            <w:shd w:val="clear" w:color="auto" w:fill="auto"/>
            <w:noWrap/>
            <w:vAlign w:val="bottom"/>
            <w:hideMark/>
          </w:tcPr>
          <w:p w14:paraId="368EB486" w14:textId="748EB520" w:rsidR="00E86046" w:rsidRPr="00E86046" w:rsidRDefault="007370A7" w:rsidP="00E8604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139</w:t>
            </w:r>
          </w:p>
        </w:tc>
        <w:tc>
          <w:tcPr>
            <w:tcW w:w="1003" w:type="dxa"/>
            <w:tcBorders>
              <w:top w:val="nil"/>
              <w:left w:val="nil"/>
              <w:bottom w:val="nil"/>
              <w:right w:val="single" w:sz="8" w:space="0" w:color="auto"/>
            </w:tcBorders>
            <w:shd w:val="clear" w:color="auto" w:fill="auto"/>
            <w:noWrap/>
            <w:vAlign w:val="bottom"/>
            <w:hideMark/>
          </w:tcPr>
          <w:p w14:paraId="1BB04FAD"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E86046" w:rsidRPr="00E86046" w14:paraId="391BA15D" w14:textId="77777777" w:rsidTr="007370A7">
        <w:trPr>
          <w:trHeight w:val="284"/>
        </w:trPr>
        <w:tc>
          <w:tcPr>
            <w:tcW w:w="4634" w:type="dxa"/>
            <w:tcBorders>
              <w:top w:val="nil"/>
              <w:left w:val="single" w:sz="8" w:space="0" w:color="auto"/>
              <w:bottom w:val="nil"/>
              <w:right w:val="nil"/>
            </w:tcBorders>
            <w:shd w:val="clear" w:color="auto" w:fill="auto"/>
            <w:noWrap/>
            <w:vAlign w:val="bottom"/>
            <w:hideMark/>
          </w:tcPr>
          <w:p w14:paraId="0BF8D075"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c>
          <w:tcPr>
            <w:tcW w:w="2760" w:type="dxa"/>
            <w:tcBorders>
              <w:top w:val="nil"/>
              <w:left w:val="nil"/>
              <w:bottom w:val="nil"/>
              <w:right w:val="nil"/>
            </w:tcBorders>
            <w:shd w:val="clear" w:color="auto" w:fill="auto"/>
            <w:noWrap/>
            <w:vAlign w:val="bottom"/>
            <w:hideMark/>
          </w:tcPr>
          <w:p w14:paraId="6361D87E" w14:textId="77777777" w:rsidR="00E86046" w:rsidRPr="00E86046" w:rsidRDefault="00E86046" w:rsidP="00E86046">
            <w:pPr>
              <w:spacing w:after="0" w:line="240" w:lineRule="auto"/>
              <w:rPr>
                <w:rFonts w:ascii="Calibri" w:eastAsia="Times New Roman" w:hAnsi="Calibri" w:cs="Calibri"/>
                <w:color w:val="000000"/>
              </w:rPr>
            </w:pPr>
          </w:p>
        </w:tc>
        <w:tc>
          <w:tcPr>
            <w:tcW w:w="1587" w:type="dxa"/>
            <w:tcBorders>
              <w:top w:val="nil"/>
              <w:left w:val="nil"/>
              <w:bottom w:val="nil"/>
              <w:right w:val="nil"/>
            </w:tcBorders>
            <w:shd w:val="clear" w:color="auto" w:fill="auto"/>
            <w:noWrap/>
            <w:vAlign w:val="bottom"/>
            <w:hideMark/>
          </w:tcPr>
          <w:p w14:paraId="3BBB3842" w14:textId="77777777" w:rsidR="00E86046" w:rsidRPr="00E86046" w:rsidRDefault="00E86046" w:rsidP="00E86046">
            <w:pPr>
              <w:spacing w:after="0" w:line="240" w:lineRule="auto"/>
              <w:rPr>
                <w:rFonts w:ascii="Times New Roman" w:eastAsia="Times New Roman" w:hAnsi="Times New Roman" w:cs="Times New Roman"/>
                <w:sz w:val="20"/>
                <w:szCs w:val="20"/>
              </w:rPr>
            </w:pPr>
          </w:p>
        </w:tc>
        <w:tc>
          <w:tcPr>
            <w:tcW w:w="1003" w:type="dxa"/>
            <w:tcBorders>
              <w:top w:val="nil"/>
              <w:left w:val="nil"/>
              <w:bottom w:val="nil"/>
              <w:right w:val="single" w:sz="8" w:space="0" w:color="auto"/>
            </w:tcBorders>
            <w:shd w:val="clear" w:color="auto" w:fill="auto"/>
            <w:noWrap/>
            <w:vAlign w:val="bottom"/>
            <w:hideMark/>
          </w:tcPr>
          <w:p w14:paraId="186A17B1"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r w:rsidR="00E86046" w:rsidRPr="00E86046" w14:paraId="1E0C3DA1" w14:textId="77777777" w:rsidTr="007370A7">
        <w:trPr>
          <w:trHeight w:val="77"/>
        </w:trPr>
        <w:tc>
          <w:tcPr>
            <w:tcW w:w="8981" w:type="dxa"/>
            <w:gridSpan w:val="3"/>
            <w:tcBorders>
              <w:top w:val="nil"/>
              <w:left w:val="single" w:sz="8" w:space="0" w:color="auto"/>
              <w:bottom w:val="single" w:sz="8" w:space="0" w:color="auto"/>
              <w:right w:val="nil"/>
            </w:tcBorders>
            <w:shd w:val="clear" w:color="auto" w:fill="auto"/>
            <w:noWrap/>
            <w:vAlign w:val="bottom"/>
            <w:hideMark/>
          </w:tcPr>
          <w:p w14:paraId="740A523C" w14:textId="0B61B2C6"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xml:space="preserve">Source: </w:t>
            </w:r>
            <w:proofErr w:type="spellStart"/>
            <w:r w:rsidRPr="00E86046">
              <w:rPr>
                <w:rFonts w:ascii="Calibri" w:eastAsia="Times New Roman" w:hAnsi="Calibri" w:cs="Calibri"/>
                <w:color w:val="000000"/>
              </w:rPr>
              <w:t>FutureWorks</w:t>
            </w:r>
            <w:proofErr w:type="spellEnd"/>
            <w:r w:rsidRPr="00E86046">
              <w:rPr>
                <w:rFonts w:ascii="Calibri" w:eastAsia="Times New Roman" w:hAnsi="Calibri" w:cs="Calibri"/>
                <w:color w:val="000000"/>
              </w:rPr>
              <w:t xml:space="preserve"> data (as of </w:t>
            </w:r>
            <w:r w:rsidR="007370A7">
              <w:rPr>
                <w:rFonts w:ascii="Calibri" w:eastAsia="Times New Roman" w:hAnsi="Calibri" w:cs="Calibri"/>
                <w:color w:val="000000"/>
              </w:rPr>
              <w:t>6</w:t>
            </w:r>
            <w:r w:rsidRPr="00E86046">
              <w:rPr>
                <w:rFonts w:ascii="Calibri" w:eastAsia="Times New Roman" w:hAnsi="Calibri" w:cs="Calibri"/>
                <w:color w:val="000000"/>
              </w:rPr>
              <w:t>/</w:t>
            </w:r>
            <w:r w:rsidR="007370A7">
              <w:rPr>
                <w:rFonts w:ascii="Calibri" w:eastAsia="Times New Roman" w:hAnsi="Calibri" w:cs="Calibri"/>
                <w:color w:val="000000"/>
              </w:rPr>
              <w:t>30</w:t>
            </w:r>
            <w:r w:rsidRPr="00E86046">
              <w:rPr>
                <w:rFonts w:ascii="Calibri" w:eastAsia="Times New Roman" w:hAnsi="Calibri" w:cs="Calibri"/>
                <w:color w:val="000000"/>
              </w:rPr>
              <w:t>/2</w:t>
            </w:r>
            <w:r w:rsidR="005A0C5F">
              <w:rPr>
                <w:rFonts w:ascii="Calibri" w:eastAsia="Times New Roman" w:hAnsi="Calibri" w:cs="Calibri"/>
                <w:color w:val="000000"/>
              </w:rPr>
              <w:t>3</w:t>
            </w:r>
            <w:r w:rsidRPr="00E86046">
              <w:rPr>
                <w:rFonts w:ascii="Calibri" w:eastAsia="Times New Roman" w:hAnsi="Calibri" w:cs="Calibri"/>
                <w:color w:val="000000"/>
              </w:rPr>
              <w:t>)</w:t>
            </w:r>
          </w:p>
        </w:tc>
        <w:tc>
          <w:tcPr>
            <w:tcW w:w="1003" w:type="dxa"/>
            <w:tcBorders>
              <w:top w:val="nil"/>
              <w:left w:val="nil"/>
              <w:bottom w:val="single" w:sz="8" w:space="0" w:color="auto"/>
              <w:right w:val="single" w:sz="8" w:space="0" w:color="auto"/>
            </w:tcBorders>
            <w:shd w:val="clear" w:color="auto" w:fill="auto"/>
            <w:noWrap/>
            <w:vAlign w:val="bottom"/>
            <w:hideMark/>
          </w:tcPr>
          <w:p w14:paraId="4B01C5C0" w14:textId="77777777" w:rsidR="00E86046" w:rsidRPr="00E86046" w:rsidRDefault="00E86046" w:rsidP="00E86046">
            <w:pPr>
              <w:spacing w:after="0" w:line="240" w:lineRule="auto"/>
              <w:rPr>
                <w:rFonts w:ascii="Calibri" w:eastAsia="Times New Roman" w:hAnsi="Calibri" w:cs="Calibri"/>
                <w:color w:val="000000"/>
              </w:rPr>
            </w:pPr>
            <w:r w:rsidRPr="00E86046">
              <w:rPr>
                <w:rFonts w:ascii="Calibri" w:eastAsia="Times New Roman" w:hAnsi="Calibri" w:cs="Calibri"/>
                <w:color w:val="000000"/>
              </w:rPr>
              <w:t> </w:t>
            </w:r>
          </w:p>
        </w:tc>
      </w:tr>
    </w:tbl>
    <w:p w14:paraId="1B5008CB" w14:textId="50B3A9D4" w:rsidR="00077234" w:rsidRDefault="00077234" w:rsidP="004843CF">
      <w:pPr>
        <w:pStyle w:val="ListParagraph"/>
        <w:ind w:left="990"/>
      </w:pPr>
    </w:p>
    <w:bookmarkEnd w:id="1"/>
    <w:p w14:paraId="17871D2F" w14:textId="5BE3CAE3" w:rsidR="00E86046" w:rsidRDefault="00E86046" w:rsidP="004843CF">
      <w:pPr>
        <w:pStyle w:val="ListParagraph"/>
        <w:ind w:left="990"/>
      </w:pPr>
      <w:r w:rsidRPr="005A0C5F">
        <w:t xml:space="preserve">Based on the data gleaned from our online </w:t>
      </w:r>
      <w:proofErr w:type="spellStart"/>
      <w:r w:rsidRPr="005A0C5F">
        <w:t>FutureWorks</w:t>
      </w:r>
      <w:proofErr w:type="spellEnd"/>
      <w:r w:rsidRPr="005A0C5F">
        <w:t xml:space="preserve"> WIOA data as of </w:t>
      </w:r>
      <w:r w:rsidR="007370A7">
        <w:t>June 30</w:t>
      </w:r>
      <w:r w:rsidRPr="005A0C5F">
        <w:t>, 202</w:t>
      </w:r>
      <w:r w:rsidR="00FF4B73" w:rsidRPr="005A0C5F">
        <w:t>3</w:t>
      </w:r>
      <w:r w:rsidRPr="005A0C5F">
        <w:t xml:space="preserve">, we have determined that all ISYs who are in Occupational Skills Training and have an ITA are all using a provider that is on the Minnesota Eligible Training Provider List. The who exited from WIOA Youth from July 1, </w:t>
      </w:r>
      <w:proofErr w:type="gramStart"/>
      <w:r w:rsidRPr="005A0C5F">
        <w:t>202</w:t>
      </w:r>
      <w:r w:rsidR="00FF4B73" w:rsidRPr="005A0C5F">
        <w:t>3</w:t>
      </w:r>
      <w:proofErr w:type="gramEnd"/>
      <w:r w:rsidRPr="005A0C5F">
        <w:t xml:space="preserve"> through </w:t>
      </w:r>
      <w:r w:rsidR="007370A7">
        <w:t>June 30</w:t>
      </w:r>
      <w:r w:rsidRPr="005A0C5F">
        <w:t>, 202</w:t>
      </w:r>
      <w:r w:rsidR="00FF4B73" w:rsidRPr="005A0C5F">
        <w:t>3</w:t>
      </w:r>
      <w:r w:rsidRPr="005A0C5F">
        <w:t xml:space="preserve"> were also using providers from the ETPL.</w:t>
      </w:r>
    </w:p>
    <w:p w14:paraId="3D0C11DE" w14:textId="77777777" w:rsidR="00E86046" w:rsidRDefault="00E86046" w:rsidP="004843CF">
      <w:pPr>
        <w:pStyle w:val="ListParagraph"/>
        <w:ind w:left="990"/>
      </w:pPr>
    </w:p>
    <w:p w14:paraId="668A497C" w14:textId="66351C7D" w:rsidR="00CE0B5E" w:rsidRPr="00A73831" w:rsidRDefault="00CE0B5E" w:rsidP="00A73831">
      <w:pPr>
        <w:pStyle w:val="Heading2"/>
        <w:numPr>
          <w:ilvl w:val="0"/>
          <w:numId w:val="15"/>
        </w:numPr>
        <w:rPr>
          <w:color w:val="auto"/>
          <w:u w:val="single"/>
        </w:rPr>
      </w:pPr>
      <w:r w:rsidRPr="00A73831">
        <w:rPr>
          <w:color w:val="auto"/>
          <w:u w:val="single"/>
        </w:rPr>
        <w:t xml:space="preserve">Alignment with Department of Labor </w:t>
      </w:r>
      <w:r w:rsidR="00E86046" w:rsidRPr="00A73831">
        <w:rPr>
          <w:color w:val="auto"/>
          <w:u w:val="single"/>
        </w:rPr>
        <w:t>P</w:t>
      </w:r>
      <w:r w:rsidRPr="00A73831">
        <w:rPr>
          <w:color w:val="auto"/>
          <w:u w:val="single"/>
        </w:rPr>
        <w:t xml:space="preserve">olicy </w:t>
      </w:r>
      <w:r w:rsidR="00E86046" w:rsidRPr="00A73831">
        <w:rPr>
          <w:color w:val="auto"/>
          <w:u w:val="single"/>
        </w:rPr>
        <w:t>P</w:t>
      </w:r>
      <w:r w:rsidRPr="00A73831">
        <w:rPr>
          <w:color w:val="auto"/>
          <w:u w:val="single"/>
        </w:rPr>
        <w:t>riorities</w:t>
      </w:r>
    </w:p>
    <w:p w14:paraId="62321381" w14:textId="77777777" w:rsidR="00CE0B5E" w:rsidRDefault="00CE0B5E" w:rsidP="00CE0B5E">
      <w:pPr>
        <w:pStyle w:val="ListParagraph"/>
        <w:ind w:left="990"/>
        <w:rPr>
          <w:b/>
        </w:rPr>
      </w:pPr>
    </w:p>
    <w:p w14:paraId="36232690" w14:textId="77777777" w:rsidR="00CE0B5E" w:rsidRDefault="00CE0B5E" w:rsidP="00CE0B5E">
      <w:pPr>
        <w:pStyle w:val="ListParagraph"/>
        <w:ind w:left="990"/>
      </w:pPr>
      <w:r>
        <w:t>This waiver is in alignment with Department of Labor priorities as follows:</w:t>
      </w:r>
    </w:p>
    <w:p w14:paraId="7D8B2EF6" w14:textId="77777777" w:rsidR="00CE0B5E" w:rsidRDefault="00CE0B5E" w:rsidP="00CE0B5E">
      <w:pPr>
        <w:pStyle w:val="ListParagraph"/>
        <w:ind w:left="990"/>
      </w:pPr>
    </w:p>
    <w:p w14:paraId="5F958C99" w14:textId="77777777" w:rsidR="00CE0B5E" w:rsidRDefault="00CE0B5E" w:rsidP="00CE0B5E">
      <w:pPr>
        <w:pStyle w:val="ListParagraph"/>
        <w:ind w:left="990"/>
        <w:rPr>
          <w:i/>
        </w:rPr>
      </w:pPr>
      <w:r w:rsidRPr="00CE0B5E">
        <w:rPr>
          <w:i/>
        </w:rPr>
        <w:t>Connecting E</w:t>
      </w:r>
      <w:r>
        <w:rPr>
          <w:i/>
        </w:rPr>
        <w:t>ducation and Training Strategies</w:t>
      </w:r>
    </w:p>
    <w:p w14:paraId="073FC5E4" w14:textId="77777777" w:rsidR="00CE0B5E" w:rsidRDefault="00CE0B5E" w:rsidP="00CE0B5E">
      <w:pPr>
        <w:pStyle w:val="ListParagraph"/>
        <w:ind w:left="990"/>
        <w:rPr>
          <w:i/>
        </w:rPr>
      </w:pPr>
    </w:p>
    <w:p w14:paraId="34977C6B" w14:textId="1302453D" w:rsidR="00261BBD" w:rsidRDefault="00743DEA" w:rsidP="00CE0B5E">
      <w:pPr>
        <w:pStyle w:val="ListParagraph"/>
        <w:ind w:left="990"/>
      </w:pPr>
      <w:r>
        <w:t>T</w:t>
      </w:r>
      <w:r w:rsidR="00261BBD">
        <w:t xml:space="preserve">his waiver </w:t>
      </w:r>
      <w:r>
        <w:t>allow</w:t>
      </w:r>
      <w:r w:rsidR="000248F3">
        <w:t>s</w:t>
      </w:r>
      <w:r>
        <w:t xml:space="preserve"> WIOA </w:t>
      </w:r>
      <w:r w:rsidR="000248F3">
        <w:t>youth service providers to offer in school</w:t>
      </w:r>
      <w:r w:rsidR="00077234">
        <w:t xml:space="preserve"> </w:t>
      </w:r>
      <w:r w:rsidR="004B5E29">
        <w:t>youth</w:t>
      </w:r>
      <w:r w:rsidR="00261BBD">
        <w:t xml:space="preserve"> the flexible option to use ITAs to access training programs on the ETPL.</w:t>
      </w:r>
      <w:r w:rsidR="005A0C5F">
        <w:t xml:space="preserve"> </w:t>
      </w:r>
      <w:r w:rsidR="00261BBD">
        <w:t xml:space="preserve">The waiver expands the education and training opportunities for in school youth. </w:t>
      </w:r>
    </w:p>
    <w:p w14:paraId="328CDE60" w14:textId="77777777" w:rsidR="00956CE8" w:rsidRDefault="00261BBD" w:rsidP="00956CE8">
      <w:pPr>
        <w:pStyle w:val="ListParagraph"/>
        <w:ind w:left="990"/>
      </w:pPr>
      <w:r>
        <w:t xml:space="preserve"> </w:t>
      </w:r>
    </w:p>
    <w:p w14:paraId="613BE9FB" w14:textId="642F50DA" w:rsidR="00743DEA" w:rsidRPr="00956CE8" w:rsidRDefault="00743DEA" w:rsidP="00956CE8">
      <w:pPr>
        <w:pStyle w:val="ListParagraph"/>
        <w:ind w:left="990"/>
      </w:pPr>
      <w:r w:rsidRPr="001433F2">
        <w:rPr>
          <w:i/>
        </w:rPr>
        <w:lastRenderedPageBreak/>
        <w:t>Improving Job and Career Results</w:t>
      </w:r>
    </w:p>
    <w:p w14:paraId="528C2B9B" w14:textId="012B1AD0" w:rsidR="001433F2" w:rsidRDefault="00261BBD" w:rsidP="001433F2">
      <w:pPr>
        <w:ind w:left="990"/>
      </w:pPr>
      <w:r>
        <w:t xml:space="preserve">Allowing both </w:t>
      </w:r>
      <w:r w:rsidR="00FF4B73">
        <w:t>ISY</w:t>
      </w:r>
      <w:r w:rsidR="00CA5477">
        <w:t xml:space="preserve"> </w:t>
      </w:r>
      <w:r>
        <w:t xml:space="preserve">and </w:t>
      </w:r>
      <w:r w:rsidR="00FF4B73">
        <w:t xml:space="preserve">OSY </w:t>
      </w:r>
      <w:r>
        <w:t xml:space="preserve">to use ITAs to find training opportunities that match their interest, support their learning </w:t>
      </w:r>
      <w:proofErr w:type="gramStart"/>
      <w:r>
        <w:t>styles</w:t>
      </w:r>
      <w:proofErr w:type="gramEnd"/>
      <w:r>
        <w:t xml:space="preserve"> and better prepare them for work-based learning and employment. </w:t>
      </w:r>
    </w:p>
    <w:p w14:paraId="6671C8F3" w14:textId="77777777" w:rsidR="00743DEA" w:rsidRDefault="00261BBD" w:rsidP="001433F2">
      <w:pPr>
        <w:ind w:left="990"/>
      </w:pPr>
      <w:r>
        <w:t>W</w:t>
      </w:r>
      <w:r w:rsidR="001433F2">
        <w:t>ith the reduced administrative bu</w:t>
      </w:r>
      <w:r>
        <w:t>rden on youth service providers</w:t>
      </w:r>
      <w:r w:rsidR="001433F2">
        <w:t>, there can be an increased effort</w:t>
      </w:r>
      <w:r w:rsidR="009A258A">
        <w:t xml:space="preserve"> on networking and partnering to assure</w:t>
      </w:r>
      <w:r w:rsidR="001433F2">
        <w:t xml:space="preserve"> that meet the needs of both eligible in-scho</w:t>
      </w:r>
      <w:r w:rsidR="009A258A">
        <w:t>ol and out of school youth and improve shared outcomes.</w:t>
      </w:r>
    </w:p>
    <w:p w14:paraId="363704D8" w14:textId="77777777" w:rsidR="00743DEA" w:rsidRPr="00A73831" w:rsidRDefault="00743DEA" w:rsidP="00A73831">
      <w:pPr>
        <w:pStyle w:val="Heading2"/>
        <w:numPr>
          <w:ilvl w:val="0"/>
          <w:numId w:val="15"/>
        </w:numPr>
        <w:rPr>
          <w:color w:val="auto"/>
          <w:u w:val="single"/>
        </w:rPr>
      </w:pPr>
      <w:r w:rsidRPr="00A73831">
        <w:rPr>
          <w:color w:val="auto"/>
          <w:u w:val="single"/>
        </w:rPr>
        <w:t xml:space="preserve">Individuals Affected by the Waiver </w:t>
      </w:r>
    </w:p>
    <w:p w14:paraId="77C1A1E4" w14:textId="77777777" w:rsidR="00743DEA" w:rsidRDefault="00743DEA" w:rsidP="00743DEA">
      <w:pPr>
        <w:pStyle w:val="ListParagraph"/>
        <w:ind w:left="990"/>
        <w:rPr>
          <w:b/>
        </w:rPr>
      </w:pPr>
    </w:p>
    <w:p w14:paraId="5A6C9659" w14:textId="4AEFBF5B" w:rsidR="00A7654F" w:rsidRDefault="00FF4B73" w:rsidP="00B8635A">
      <w:pPr>
        <w:pStyle w:val="ListParagraph"/>
        <w:ind w:left="990"/>
      </w:pPr>
      <w:r>
        <w:t>ISY</w:t>
      </w:r>
      <w:r w:rsidR="00743DEA">
        <w:t xml:space="preserve"> (secondary school attendees) who meet the age requirements</w:t>
      </w:r>
      <w:r w:rsidR="008E1656">
        <w:t xml:space="preserve"> (</w:t>
      </w:r>
      <w:r w:rsidR="008E1656" w:rsidRPr="0073591C">
        <w:t xml:space="preserve">ages </w:t>
      </w:r>
      <w:r>
        <w:t>16</w:t>
      </w:r>
      <w:r w:rsidR="008E1656" w:rsidRPr="0073591C">
        <w:t>-21</w:t>
      </w:r>
      <w:r w:rsidR="00EF799B">
        <w:t xml:space="preserve"> at the time of enrollment</w:t>
      </w:r>
      <w:r w:rsidR="008E1656" w:rsidRPr="0073591C">
        <w:t xml:space="preserve">) </w:t>
      </w:r>
      <w:r w:rsidR="00743DEA">
        <w:t>will be the indivi</w:t>
      </w:r>
      <w:r w:rsidR="003550CB">
        <w:t>duals affec</w:t>
      </w:r>
      <w:r w:rsidR="009A258A">
        <w:t>ted by the waiver, especially youth who are under-represented in the workforce</w:t>
      </w:r>
      <w:r w:rsidR="003550CB">
        <w:t xml:space="preserve">.  </w:t>
      </w:r>
      <w:r w:rsidR="00743DEA">
        <w:t xml:space="preserve"> </w:t>
      </w:r>
      <w:r w:rsidR="00A7654F" w:rsidRPr="009E601E">
        <w:t xml:space="preserve">These youth </w:t>
      </w:r>
      <w:r w:rsidR="00EF799B" w:rsidRPr="009E601E">
        <w:t xml:space="preserve">often </w:t>
      </w:r>
      <w:r w:rsidR="00A7654F" w:rsidRPr="009E601E">
        <w:t xml:space="preserve">have multiple barriers to employment requiring </w:t>
      </w:r>
      <w:r w:rsidR="00EF799B" w:rsidRPr="009E601E">
        <w:t xml:space="preserve">additional </w:t>
      </w:r>
      <w:r w:rsidR="00A7654F" w:rsidRPr="009E601E">
        <w:t xml:space="preserve">resources to become self-sufficient.  </w:t>
      </w:r>
      <w:r w:rsidR="009A258A" w:rsidRPr="009E601E">
        <w:t>This waiver provides WIOA youth service providers with more</w:t>
      </w:r>
      <w:r w:rsidR="001433F2" w:rsidRPr="009E601E">
        <w:t xml:space="preserve"> flexibility</w:t>
      </w:r>
      <w:r w:rsidR="009A258A" w:rsidRPr="009E601E">
        <w:t xml:space="preserve"> to serve in-school youth who are most in need of services</w:t>
      </w:r>
      <w:r w:rsidR="009A258A">
        <w:t>.</w:t>
      </w:r>
      <w:r w:rsidR="00B8635A">
        <w:t xml:space="preserve"> </w:t>
      </w:r>
    </w:p>
    <w:p w14:paraId="12D0AB2D" w14:textId="77777777" w:rsidR="00A7654F" w:rsidRDefault="00A7654F" w:rsidP="00743DEA">
      <w:pPr>
        <w:pStyle w:val="ListParagraph"/>
        <w:ind w:left="990"/>
      </w:pPr>
    </w:p>
    <w:p w14:paraId="6A43A4D4" w14:textId="77777777" w:rsidR="00A7654F" w:rsidRPr="00A73831" w:rsidRDefault="00A7654F" w:rsidP="00A73831">
      <w:pPr>
        <w:pStyle w:val="Heading2"/>
        <w:numPr>
          <w:ilvl w:val="0"/>
          <w:numId w:val="15"/>
        </w:numPr>
        <w:rPr>
          <w:color w:val="auto"/>
          <w:u w:val="single"/>
        </w:rPr>
      </w:pPr>
      <w:r w:rsidRPr="00A73831">
        <w:rPr>
          <w:color w:val="auto"/>
          <w:u w:val="single"/>
        </w:rPr>
        <w:t>Monitoring/Local Comment</w:t>
      </w:r>
    </w:p>
    <w:p w14:paraId="40173DCB" w14:textId="77777777" w:rsidR="00A7654F" w:rsidRDefault="00A7654F" w:rsidP="00A7654F">
      <w:pPr>
        <w:pStyle w:val="ListParagraph"/>
        <w:ind w:left="990"/>
        <w:rPr>
          <w:b/>
        </w:rPr>
      </w:pPr>
    </w:p>
    <w:p w14:paraId="56AA7A59" w14:textId="77777777" w:rsidR="00A7654F" w:rsidRDefault="00A7654F" w:rsidP="00A7654F">
      <w:pPr>
        <w:pStyle w:val="ListParagraph"/>
        <w:ind w:left="990"/>
        <w:rPr>
          <w:i/>
        </w:rPr>
      </w:pPr>
      <w:r>
        <w:rPr>
          <w:i/>
        </w:rPr>
        <w:t>Monitoring</w:t>
      </w:r>
    </w:p>
    <w:p w14:paraId="65248DDC" w14:textId="77777777" w:rsidR="00A7654F" w:rsidRDefault="00A7654F" w:rsidP="00A7654F">
      <w:pPr>
        <w:pStyle w:val="ListParagraph"/>
        <w:ind w:left="990"/>
        <w:rPr>
          <w:i/>
        </w:rPr>
      </w:pPr>
    </w:p>
    <w:p w14:paraId="6155C45D" w14:textId="30A8667E" w:rsidR="006658C1" w:rsidRDefault="0044250C" w:rsidP="0044250C">
      <w:pPr>
        <w:pStyle w:val="ListParagraph"/>
        <w:ind w:left="990"/>
      </w:pPr>
      <w:r>
        <w:t xml:space="preserve">DEED’s youth program staff will monitor the implementation of the waiver at the WDA level on a quarterly basis using </w:t>
      </w:r>
      <w:proofErr w:type="spellStart"/>
      <w:r>
        <w:t>FutureWorks</w:t>
      </w:r>
      <w:proofErr w:type="spellEnd"/>
      <w:r>
        <w:t>, Workforce One, and Service Provider data. DEED’s monitoring team will review the progress of waiver implementation. As required, DEED will report to DOL progress in achieving the waiver as well as any changes needed.  Additionally, DEED will report information on the waiver and its outcome in Minnesota’s WIOA Annual Report.</w:t>
      </w:r>
    </w:p>
    <w:p w14:paraId="325B0618" w14:textId="77777777" w:rsidR="001433F2" w:rsidRDefault="001433F2" w:rsidP="00A7654F">
      <w:pPr>
        <w:pStyle w:val="ListParagraph"/>
        <w:ind w:left="990"/>
      </w:pPr>
    </w:p>
    <w:p w14:paraId="6905862E" w14:textId="77777777" w:rsidR="006658C1" w:rsidRDefault="006658C1" w:rsidP="00A7654F">
      <w:pPr>
        <w:pStyle w:val="ListParagraph"/>
        <w:ind w:left="990"/>
        <w:rPr>
          <w:i/>
        </w:rPr>
      </w:pPr>
      <w:r w:rsidRPr="006658C1">
        <w:rPr>
          <w:i/>
        </w:rPr>
        <w:t>Local Comment</w:t>
      </w:r>
    </w:p>
    <w:p w14:paraId="13F98D26" w14:textId="77777777" w:rsidR="006658C1" w:rsidRDefault="006658C1" w:rsidP="00A7654F">
      <w:pPr>
        <w:pStyle w:val="ListParagraph"/>
        <w:ind w:left="990"/>
        <w:rPr>
          <w:i/>
        </w:rPr>
      </w:pPr>
    </w:p>
    <w:p w14:paraId="45BDCA8F" w14:textId="75840441" w:rsidR="00A7654F" w:rsidRDefault="0044250C" w:rsidP="00743DEA">
      <w:pPr>
        <w:pStyle w:val="ListParagraph"/>
        <w:ind w:left="990"/>
      </w:pPr>
      <w:r>
        <w:t xml:space="preserve">DEED will ensure through direct communications and through its website that local comment (local Workforce Development Boards, Youth Committees, local business, and organized labor) is obtained on this waiver. Additionally, DEED staff will meet with local WDA/LWDB staff to obtain comments.  DEED will inform the Department of Labor of any comments received. This wavier was posted for the </w:t>
      </w:r>
      <w:r w:rsidR="00A73831">
        <w:t>30-day</w:t>
      </w:r>
      <w:r>
        <w:t xml:space="preserve"> public comment period on Friday, January 26</w:t>
      </w:r>
      <w:r w:rsidRPr="00A24D43">
        <w:rPr>
          <w:vertAlign w:val="superscript"/>
        </w:rPr>
        <w:t>th</w:t>
      </w:r>
      <w:r>
        <w:t>, 2024.</w:t>
      </w:r>
    </w:p>
    <w:p w14:paraId="1D109E54" w14:textId="77777777" w:rsidR="00A7654F" w:rsidRDefault="00A7654F" w:rsidP="00743DEA">
      <w:pPr>
        <w:pStyle w:val="ListParagraph"/>
        <w:ind w:left="990"/>
      </w:pPr>
    </w:p>
    <w:p w14:paraId="2196AFD8" w14:textId="77777777" w:rsidR="00743DEA" w:rsidRDefault="00743DEA" w:rsidP="00743DEA">
      <w:pPr>
        <w:pStyle w:val="ListParagraph"/>
        <w:ind w:left="990"/>
      </w:pPr>
    </w:p>
    <w:p w14:paraId="49DC0F6D" w14:textId="1037D73F" w:rsidR="00B351BA" w:rsidRPr="004619F9" w:rsidRDefault="004D32C3" w:rsidP="004619F9">
      <w:pPr>
        <w:rPr>
          <w:b/>
          <w:u w:val="single"/>
        </w:rPr>
      </w:pPr>
      <w:r>
        <w:rPr>
          <w:b/>
          <w:u w:val="single"/>
        </w:rPr>
        <w:t xml:space="preserve">UPDATED: </w:t>
      </w:r>
      <w:r w:rsidR="005A0C5F">
        <w:rPr>
          <w:b/>
          <w:u w:val="single"/>
        </w:rPr>
        <w:t>January</w:t>
      </w:r>
      <w:r w:rsidR="00FF4B73">
        <w:rPr>
          <w:b/>
          <w:u w:val="single"/>
        </w:rPr>
        <w:t xml:space="preserve"> </w:t>
      </w:r>
      <w:r w:rsidR="0044250C">
        <w:rPr>
          <w:b/>
          <w:u w:val="single"/>
        </w:rPr>
        <w:t>25</w:t>
      </w:r>
      <w:r w:rsidR="00FF4B73">
        <w:rPr>
          <w:b/>
          <w:u w:val="single"/>
        </w:rPr>
        <w:t>, 202</w:t>
      </w:r>
      <w:r w:rsidR="005A0C5F">
        <w:rPr>
          <w:b/>
          <w:u w:val="single"/>
        </w:rPr>
        <w:t>4</w:t>
      </w:r>
    </w:p>
    <w:sectPr w:rsidR="00B351BA" w:rsidRPr="004619F9" w:rsidSect="00853EFB">
      <w:headerReference w:type="default" r:id="rId8"/>
      <w:foot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4058" w14:textId="77777777" w:rsidR="00D3646A" w:rsidRDefault="00D3646A" w:rsidP="006C7046">
      <w:pPr>
        <w:spacing w:after="0" w:line="240" w:lineRule="auto"/>
      </w:pPr>
      <w:r>
        <w:separator/>
      </w:r>
    </w:p>
  </w:endnote>
  <w:endnote w:type="continuationSeparator" w:id="0">
    <w:p w14:paraId="4D25EEF4" w14:textId="77777777" w:rsidR="00D3646A" w:rsidRDefault="00D3646A" w:rsidP="006C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969695"/>
      <w:docPartObj>
        <w:docPartGallery w:val="Page Numbers (Bottom of Page)"/>
        <w:docPartUnique/>
      </w:docPartObj>
    </w:sdtPr>
    <w:sdtEndPr>
      <w:rPr>
        <w:noProof/>
      </w:rPr>
    </w:sdtEndPr>
    <w:sdtContent>
      <w:p w14:paraId="05D64357" w14:textId="77777777" w:rsidR="00534319" w:rsidRDefault="00534319">
        <w:pPr>
          <w:pStyle w:val="Footer"/>
          <w:jc w:val="center"/>
        </w:pPr>
        <w:r>
          <w:fldChar w:fldCharType="begin"/>
        </w:r>
        <w:r>
          <w:instrText xml:space="preserve"> PAGE   \* MERGEFORMAT </w:instrText>
        </w:r>
        <w:r>
          <w:fldChar w:fldCharType="separate"/>
        </w:r>
        <w:r w:rsidR="00956CE8">
          <w:rPr>
            <w:noProof/>
          </w:rPr>
          <w:t>1</w:t>
        </w:r>
        <w:r>
          <w:rPr>
            <w:noProof/>
          </w:rPr>
          <w:fldChar w:fldCharType="end"/>
        </w:r>
      </w:p>
    </w:sdtContent>
  </w:sdt>
  <w:p w14:paraId="07E21D00" w14:textId="77777777" w:rsidR="006C7046" w:rsidRDefault="006C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947" w14:textId="77777777" w:rsidR="00D3646A" w:rsidRDefault="00D3646A" w:rsidP="006C7046">
      <w:pPr>
        <w:spacing w:after="0" w:line="240" w:lineRule="auto"/>
      </w:pPr>
      <w:r>
        <w:separator/>
      </w:r>
    </w:p>
  </w:footnote>
  <w:footnote w:type="continuationSeparator" w:id="0">
    <w:p w14:paraId="1261D4E0" w14:textId="77777777" w:rsidR="00D3646A" w:rsidRDefault="00D3646A" w:rsidP="006C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6E53" w14:textId="10EB8A60" w:rsidR="00AE050A" w:rsidRDefault="00AE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69BC25"/>
    <w:multiLevelType w:val="multilevel"/>
    <w:tmpl w:val="32320B6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5BD4DA7"/>
    <w:multiLevelType w:val="hybridMultilevel"/>
    <w:tmpl w:val="6A0E14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CE01944"/>
    <w:multiLevelType w:val="hybridMultilevel"/>
    <w:tmpl w:val="02CA3F2E"/>
    <w:lvl w:ilvl="0" w:tplc="C742B24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548E"/>
    <w:multiLevelType w:val="hybridMultilevel"/>
    <w:tmpl w:val="3BB630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0AC1D5D"/>
    <w:multiLevelType w:val="hybridMultilevel"/>
    <w:tmpl w:val="AD1C79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D70A22"/>
    <w:multiLevelType w:val="hybridMultilevel"/>
    <w:tmpl w:val="EA0E9E7E"/>
    <w:lvl w:ilvl="0" w:tplc="35100584">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8F728DF"/>
    <w:multiLevelType w:val="hybridMultilevel"/>
    <w:tmpl w:val="6D4A1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E39B5"/>
    <w:multiLevelType w:val="hybridMultilevel"/>
    <w:tmpl w:val="3BD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72AD7"/>
    <w:multiLevelType w:val="hybridMultilevel"/>
    <w:tmpl w:val="6C986C30"/>
    <w:lvl w:ilvl="0" w:tplc="17989D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0ED4CD0"/>
    <w:multiLevelType w:val="hybridMultilevel"/>
    <w:tmpl w:val="D7045C1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F40B86"/>
    <w:multiLevelType w:val="hybridMultilevel"/>
    <w:tmpl w:val="8E9C5E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2BF1217"/>
    <w:multiLevelType w:val="hybridMultilevel"/>
    <w:tmpl w:val="3FA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01DD"/>
    <w:multiLevelType w:val="hybridMultilevel"/>
    <w:tmpl w:val="EDBE4D32"/>
    <w:lvl w:ilvl="0" w:tplc="D5D01E88">
      <w:start w:val="1"/>
      <w:numFmt w:val="upperLetter"/>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B712C92"/>
    <w:multiLevelType w:val="hybridMultilevel"/>
    <w:tmpl w:val="23AE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01BDF"/>
    <w:multiLevelType w:val="hybridMultilevel"/>
    <w:tmpl w:val="B1D02B72"/>
    <w:lvl w:ilvl="0" w:tplc="5CA0C616">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49380869">
    <w:abstractNumId w:val="2"/>
  </w:num>
  <w:num w:numId="2" w16cid:durableId="1311862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06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4339908">
    <w:abstractNumId w:val="1"/>
  </w:num>
  <w:num w:numId="5" w16cid:durableId="715589773">
    <w:abstractNumId w:val="10"/>
  </w:num>
  <w:num w:numId="6" w16cid:durableId="1407915613">
    <w:abstractNumId w:val="14"/>
  </w:num>
  <w:num w:numId="7" w16cid:durableId="942954735">
    <w:abstractNumId w:val="5"/>
  </w:num>
  <w:num w:numId="8" w16cid:durableId="449738685">
    <w:abstractNumId w:val="11"/>
  </w:num>
  <w:num w:numId="9" w16cid:durableId="641081532">
    <w:abstractNumId w:val="3"/>
  </w:num>
  <w:num w:numId="10" w16cid:durableId="2092118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019732">
    <w:abstractNumId w:val="6"/>
  </w:num>
  <w:num w:numId="12" w16cid:durableId="560992532">
    <w:abstractNumId w:val="4"/>
  </w:num>
  <w:num w:numId="13" w16cid:durableId="72631985">
    <w:abstractNumId w:val="7"/>
  </w:num>
  <w:num w:numId="14" w16cid:durableId="1208254131">
    <w:abstractNumId w:val="13"/>
  </w:num>
  <w:num w:numId="15" w16cid:durableId="416561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D6"/>
    <w:rsid w:val="00005E65"/>
    <w:rsid w:val="0001220C"/>
    <w:rsid w:val="000248F3"/>
    <w:rsid w:val="0003190A"/>
    <w:rsid w:val="00051EC3"/>
    <w:rsid w:val="00063799"/>
    <w:rsid w:val="000640D8"/>
    <w:rsid w:val="00067B6A"/>
    <w:rsid w:val="00077234"/>
    <w:rsid w:val="00077E72"/>
    <w:rsid w:val="0009001D"/>
    <w:rsid w:val="000961CD"/>
    <w:rsid w:val="000A0057"/>
    <w:rsid w:val="000A6A28"/>
    <w:rsid w:val="000B10BC"/>
    <w:rsid w:val="000B184D"/>
    <w:rsid w:val="000D65FF"/>
    <w:rsid w:val="000D79EF"/>
    <w:rsid w:val="000D7E80"/>
    <w:rsid w:val="001235D3"/>
    <w:rsid w:val="00134DF2"/>
    <w:rsid w:val="001413D9"/>
    <w:rsid w:val="001433F2"/>
    <w:rsid w:val="001448D1"/>
    <w:rsid w:val="001705F9"/>
    <w:rsid w:val="00172828"/>
    <w:rsid w:val="001C5B18"/>
    <w:rsid w:val="001E689F"/>
    <w:rsid w:val="002025FB"/>
    <w:rsid w:val="00250955"/>
    <w:rsid w:val="00261BBD"/>
    <w:rsid w:val="00281476"/>
    <w:rsid w:val="002856DB"/>
    <w:rsid w:val="00287389"/>
    <w:rsid w:val="00287753"/>
    <w:rsid w:val="00292B75"/>
    <w:rsid w:val="002A0400"/>
    <w:rsid w:val="002A3B78"/>
    <w:rsid w:val="002B0201"/>
    <w:rsid w:val="002B44C4"/>
    <w:rsid w:val="002F03A8"/>
    <w:rsid w:val="002F655B"/>
    <w:rsid w:val="0030217C"/>
    <w:rsid w:val="00307FF3"/>
    <w:rsid w:val="00326765"/>
    <w:rsid w:val="00335919"/>
    <w:rsid w:val="00354EB2"/>
    <w:rsid w:val="003550CB"/>
    <w:rsid w:val="00377EBA"/>
    <w:rsid w:val="00390931"/>
    <w:rsid w:val="003938D6"/>
    <w:rsid w:val="003A2B56"/>
    <w:rsid w:val="003C73A9"/>
    <w:rsid w:val="003E4CF8"/>
    <w:rsid w:val="003E677A"/>
    <w:rsid w:val="003F648A"/>
    <w:rsid w:val="0042175B"/>
    <w:rsid w:val="00430D7D"/>
    <w:rsid w:val="00432C8F"/>
    <w:rsid w:val="0044250C"/>
    <w:rsid w:val="004608C4"/>
    <w:rsid w:val="004619F9"/>
    <w:rsid w:val="00465561"/>
    <w:rsid w:val="0046783F"/>
    <w:rsid w:val="0047451F"/>
    <w:rsid w:val="004843CF"/>
    <w:rsid w:val="00492E51"/>
    <w:rsid w:val="004A52E1"/>
    <w:rsid w:val="004B5E29"/>
    <w:rsid w:val="004D32C3"/>
    <w:rsid w:val="004D3ECF"/>
    <w:rsid w:val="004E3A62"/>
    <w:rsid w:val="004F3948"/>
    <w:rsid w:val="005015DA"/>
    <w:rsid w:val="005110FD"/>
    <w:rsid w:val="00534319"/>
    <w:rsid w:val="005406AB"/>
    <w:rsid w:val="00570571"/>
    <w:rsid w:val="005A0C5F"/>
    <w:rsid w:val="005C5B4B"/>
    <w:rsid w:val="005C7CCB"/>
    <w:rsid w:val="005D6643"/>
    <w:rsid w:val="0060728B"/>
    <w:rsid w:val="006273EE"/>
    <w:rsid w:val="00631DDD"/>
    <w:rsid w:val="006658C1"/>
    <w:rsid w:val="006667E3"/>
    <w:rsid w:val="006669BB"/>
    <w:rsid w:val="0068497E"/>
    <w:rsid w:val="00690CA4"/>
    <w:rsid w:val="00695E17"/>
    <w:rsid w:val="006A0ADA"/>
    <w:rsid w:val="006B5360"/>
    <w:rsid w:val="006C7046"/>
    <w:rsid w:val="006E3415"/>
    <w:rsid w:val="006E6022"/>
    <w:rsid w:val="0071427E"/>
    <w:rsid w:val="00716315"/>
    <w:rsid w:val="00723C60"/>
    <w:rsid w:val="0073319A"/>
    <w:rsid w:val="0073591C"/>
    <w:rsid w:val="007370A7"/>
    <w:rsid w:val="00743DEA"/>
    <w:rsid w:val="00744E19"/>
    <w:rsid w:val="007745FA"/>
    <w:rsid w:val="007A2654"/>
    <w:rsid w:val="007E0FD4"/>
    <w:rsid w:val="007E41DB"/>
    <w:rsid w:val="00804C3F"/>
    <w:rsid w:val="00821855"/>
    <w:rsid w:val="00831A84"/>
    <w:rsid w:val="00853EFB"/>
    <w:rsid w:val="00863094"/>
    <w:rsid w:val="008719F4"/>
    <w:rsid w:val="008C0D62"/>
    <w:rsid w:val="008D7C09"/>
    <w:rsid w:val="008E1656"/>
    <w:rsid w:val="008E7C56"/>
    <w:rsid w:val="008F42F1"/>
    <w:rsid w:val="009317D2"/>
    <w:rsid w:val="0093755D"/>
    <w:rsid w:val="00946FE6"/>
    <w:rsid w:val="009500E1"/>
    <w:rsid w:val="00953CC6"/>
    <w:rsid w:val="00956CE8"/>
    <w:rsid w:val="00974677"/>
    <w:rsid w:val="00976F68"/>
    <w:rsid w:val="009A258A"/>
    <w:rsid w:val="009D5CAA"/>
    <w:rsid w:val="009E322E"/>
    <w:rsid w:val="009E601E"/>
    <w:rsid w:val="009E7DD6"/>
    <w:rsid w:val="00A40782"/>
    <w:rsid w:val="00A46B11"/>
    <w:rsid w:val="00A517DD"/>
    <w:rsid w:val="00A73831"/>
    <w:rsid w:val="00A7654F"/>
    <w:rsid w:val="00A864E2"/>
    <w:rsid w:val="00A97ED6"/>
    <w:rsid w:val="00AA1BBD"/>
    <w:rsid w:val="00AA29A8"/>
    <w:rsid w:val="00AB4DBF"/>
    <w:rsid w:val="00AD67F9"/>
    <w:rsid w:val="00AE050A"/>
    <w:rsid w:val="00AE3EA7"/>
    <w:rsid w:val="00AF3D51"/>
    <w:rsid w:val="00B1671D"/>
    <w:rsid w:val="00B33570"/>
    <w:rsid w:val="00B351BA"/>
    <w:rsid w:val="00B52E57"/>
    <w:rsid w:val="00B8635A"/>
    <w:rsid w:val="00BA7104"/>
    <w:rsid w:val="00BB016B"/>
    <w:rsid w:val="00BC0A2C"/>
    <w:rsid w:val="00BD6F2B"/>
    <w:rsid w:val="00BE2871"/>
    <w:rsid w:val="00C104A8"/>
    <w:rsid w:val="00C1079E"/>
    <w:rsid w:val="00C22746"/>
    <w:rsid w:val="00C2468B"/>
    <w:rsid w:val="00C44D86"/>
    <w:rsid w:val="00C47834"/>
    <w:rsid w:val="00C73DE7"/>
    <w:rsid w:val="00C86693"/>
    <w:rsid w:val="00CA5477"/>
    <w:rsid w:val="00CB11FF"/>
    <w:rsid w:val="00CB521A"/>
    <w:rsid w:val="00CE0B5E"/>
    <w:rsid w:val="00CE5315"/>
    <w:rsid w:val="00CE659F"/>
    <w:rsid w:val="00D159D9"/>
    <w:rsid w:val="00D27FA3"/>
    <w:rsid w:val="00D31871"/>
    <w:rsid w:val="00D3646A"/>
    <w:rsid w:val="00D82FB7"/>
    <w:rsid w:val="00DB3E81"/>
    <w:rsid w:val="00DC2E71"/>
    <w:rsid w:val="00E23546"/>
    <w:rsid w:val="00E23C2F"/>
    <w:rsid w:val="00E40AE6"/>
    <w:rsid w:val="00E53C9E"/>
    <w:rsid w:val="00E557AB"/>
    <w:rsid w:val="00E6049B"/>
    <w:rsid w:val="00E66FFA"/>
    <w:rsid w:val="00E86046"/>
    <w:rsid w:val="00E95B14"/>
    <w:rsid w:val="00EB4AC0"/>
    <w:rsid w:val="00EC307B"/>
    <w:rsid w:val="00ED2BBD"/>
    <w:rsid w:val="00EF799B"/>
    <w:rsid w:val="00F0105A"/>
    <w:rsid w:val="00F1472D"/>
    <w:rsid w:val="00F14B32"/>
    <w:rsid w:val="00F201C5"/>
    <w:rsid w:val="00F40E97"/>
    <w:rsid w:val="00F41E20"/>
    <w:rsid w:val="00F63849"/>
    <w:rsid w:val="00F86017"/>
    <w:rsid w:val="00F92DC0"/>
    <w:rsid w:val="00F95615"/>
    <w:rsid w:val="00F96554"/>
    <w:rsid w:val="00F97089"/>
    <w:rsid w:val="00FB3F44"/>
    <w:rsid w:val="00FE14B6"/>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1250"/>
  <w15:chartTrackingRefBased/>
  <w15:docId w15:val="{C18FF3DC-86E7-435B-8388-78CECDA8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8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D6"/>
    <w:pPr>
      <w:ind w:left="720"/>
      <w:contextualSpacing/>
    </w:pPr>
  </w:style>
  <w:style w:type="table" w:styleId="TableGrid">
    <w:name w:val="Table Grid"/>
    <w:basedOn w:val="TableNormal"/>
    <w:uiPriority w:val="39"/>
    <w:rsid w:val="0049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46"/>
  </w:style>
  <w:style w:type="paragraph" w:styleId="Footer">
    <w:name w:val="footer"/>
    <w:basedOn w:val="Normal"/>
    <w:link w:val="FooterChar"/>
    <w:uiPriority w:val="99"/>
    <w:unhideWhenUsed/>
    <w:rsid w:val="006C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46"/>
  </w:style>
  <w:style w:type="paragraph" w:styleId="BodyText">
    <w:name w:val="Body Text"/>
    <w:basedOn w:val="Normal"/>
    <w:link w:val="BodyTextChar"/>
    <w:uiPriority w:val="1"/>
    <w:qFormat/>
    <w:rsid w:val="006B5360"/>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B5360"/>
    <w:rPr>
      <w:rFonts w:ascii="Arial" w:eastAsia="Arial" w:hAnsi="Arial" w:cs="Arial"/>
      <w:sz w:val="21"/>
      <w:szCs w:val="21"/>
      <w:lang w:bidi="en-US"/>
    </w:rPr>
  </w:style>
  <w:style w:type="character" w:styleId="Hyperlink">
    <w:name w:val="Hyperlink"/>
    <w:basedOn w:val="DefaultParagraphFont"/>
    <w:uiPriority w:val="99"/>
    <w:unhideWhenUsed/>
    <w:rsid w:val="002B44C4"/>
    <w:rPr>
      <w:color w:val="0563C1" w:themeColor="hyperlink"/>
      <w:u w:val="single"/>
    </w:rPr>
  </w:style>
  <w:style w:type="paragraph" w:styleId="Revision">
    <w:name w:val="Revision"/>
    <w:hidden/>
    <w:uiPriority w:val="99"/>
    <w:semiHidden/>
    <w:rsid w:val="004D3ECF"/>
    <w:pPr>
      <w:spacing w:after="0" w:line="240" w:lineRule="auto"/>
    </w:pPr>
  </w:style>
  <w:style w:type="character" w:styleId="CommentReference">
    <w:name w:val="annotation reference"/>
    <w:basedOn w:val="DefaultParagraphFont"/>
    <w:uiPriority w:val="99"/>
    <w:semiHidden/>
    <w:unhideWhenUsed/>
    <w:rsid w:val="00F201C5"/>
    <w:rPr>
      <w:sz w:val="16"/>
      <w:szCs w:val="16"/>
    </w:rPr>
  </w:style>
  <w:style w:type="paragraph" w:styleId="CommentText">
    <w:name w:val="annotation text"/>
    <w:basedOn w:val="Normal"/>
    <w:link w:val="CommentTextChar"/>
    <w:uiPriority w:val="99"/>
    <w:unhideWhenUsed/>
    <w:rsid w:val="00F201C5"/>
    <w:pPr>
      <w:spacing w:line="240" w:lineRule="auto"/>
    </w:pPr>
    <w:rPr>
      <w:sz w:val="20"/>
      <w:szCs w:val="20"/>
    </w:rPr>
  </w:style>
  <w:style w:type="character" w:customStyle="1" w:styleId="CommentTextChar">
    <w:name w:val="Comment Text Char"/>
    <w:basedOn w:val="DefaultParagraphFont"/>
    <w:link w:val="CommentText"/>
    <w:uiPriority w:val="99"/>
    <w:rsid w:val="00F201C5"/>
    <w:rPr>
      <w:sz w:val="20"/>
      <w:szCs w:val="20"/>
    </w:rPr>
  </w:style>
  <w:style w:type="paragraph" w:styleId="CommentSubject">
    <w:name w:val="annotation subject"/>
    <w:basedOn w:val="CommentText"/>
    <w:next w:val="CommentText"/>
    <w:link w:val="CommentSubjectChar"/>
    <w:uiPriority w:val="99"/>
    <w:semiHidden/>
    <w:unhideWhenUsed/>
    <w:rsid w:val="00F201C5"/>
    <w:rPr>
      <w:b/>
      <w:bCs/>
    </w:rPr>
  </w:style>
  <w:style w:type="character" w:customStyle="1" w:styleId="CommentSubjectChar">
    <w:name w:val="Comment Subject Char"/>
    <w:basedOn w:val="CommentTextChar"/>
    <w:link w:val="CommentSubject"/>
    <w:uiPriority w:val="99"/>
    <w:semiHidden/>
    <w:rsid w:val="00F201C5"/>
    <w:rPr>
      <w:b/>
      <w:bCs/>
      <w:sz w:val="20"/>
      <w:szCs w:val="20"/>
    </w:rPr>
  </w:style>
  <w:style w:type="character" w:customStyle="1" w:styleId="Heading1Char">
    <w:name w:val="Heading 1 Char"/>
    <w:basedOn w:val="DefaultParagraphFont"/>
    <w:link w:val="Heading1"/>
    <w:uiPriority w:val="9"/>
    <w:rsid w:val="00A738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8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316">
      <w:bodyDiv w:val="1"/>
      <w:marLeft w:val="0"/>
      <w:marRight w:val="0"/>
      <w:marTop w:val="0"/>
      <w:marBottom w:val="0"/>
      <w:divBdr>
        <w:top w:val="none" w:sz="0" w:space="0" w:color="auto"/>
        <w:left w:val="none" w:sz="0" w:space="0" w:color="auto"/>
        <w:bottom w:val="none" w:sz="0" w:space="0" w:color="auto"/>
        <w:right w:val="none" w:sz="0" w:space="0" w:color="auto"/>
      </w:divBdr>
    </w:div>
    <w:div w:id="703410381">
      <w:bodyDiv w:val="1"/>
      <w:marLeft w:val="0"/>
      <w:marRight w:val="0"/>
      <w:marTop w:val="0"/>
      <w:marBottom w:val="0"/>
      <w:divBdr>
        <w:top w:val="none" w:sz="0" w:space="0" w:color="auto"/>
        <w:left w:val="none" w:sz="0" w:space="0" w:color="auto"/>
        <w:bottom w:val="none" w:sz="0" w:space="0" w:color="auto"/>
        <w:right w:val="none" w:sz="0" w:space="0" w:color="auto"/>
      </w:divBdr>
    </w:div>
    <w:div w:id="1328826302">
      <w:bodyDiv w:val="1"/>
      <w:marLeft w:val="0"/>
      <w:marRight w:val="0"/>
      <w:marTop w:val="0"/>
      <w:marBottom w:val="0"/>
      <w:divBdr>
        <w:top w:val="none" w:sz="0" w:space="0" w:color="auto"/>
        <w:left w:val="none" w:sz="0" w:space="0" w:color="auto"/>
        <w:bottom w:val="none" w:sz="0" w:space="0" w:color="auto"/>
        <w:right w:val="none" w:sz="0" w:space="0" w:color="auto"/>
      </w:divBdr>
    </w:div>
    <w:div w:id="19434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6FFC-5FA5-4992-A50D-87D9C74BDD78}">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127</TotalTime>
  <Pages>5</Pages>
  <Words>1534</Words>
  <Characters>8747</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john.r.olson@state.mn.us</dc:creator>
  <cp:keywords/>
  <dc:description/>
  <cp:lastModifiedBy>Schmid, Cory (DEED)</cp:lastModifiedBy>
  <cp:revision>23</cp:revision>
  <dcterms:created xsi:type="dcterms:W3CDTF">2024-01-17T14:46:00Z</dcterms:created>
  <dcterms:modified xsi:type="dcterms:W3CDTF">2024-01-26T15:24:00Z</dcterms:modified>
</cp:coreProperties>
</file>