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4A71" w14:textId="3BE3BDDB" w:rsidR="00B44EA8" w:rsidRPr="00B44EA8" w:rsidRDefault="0094256C" w:rsidP="00B44E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State of Minnesota </w:t>
      </w:r>
      <w:r w:rsidR="00B44EA8" w:rsidRPr="00B44EA8">
        <w:rPr>
          <w:sz w:val="32"/>
          <w:szCs w:val="32"/>
        </w:rPr>
        <w:t>Connect 700 Program</w:t>
      </w:r>
    </w:p>
    <w:p w14:paraId="7696082C" w14:textId="2FC17804" w:rsidR="00F707FE" w:rsidRDefault="00C85932" w:rsidP="003344A9">
      <w:r>
        <w:rPr>
          <w:lang w:val="en"/>
        </w:rPr>
        <w:t>The State of Minnesota aspires to be a leader in employing individuals with disabilities</w:t>
      </w:r>
      <w:r w:rsidR="00E245A7">
        <w:rPr>
          <w:lang w:val="en"/>
        </w:rPr>
        <w:t xml:space="preserve"> in state government jobs</w:t>
      </w:r>
      <w:r>
        <w:rPr>
          <w:lang w:val="en"/>
        </w:rPr>
        <w:t xml:space="preserve">. </w:t>
      </w:r>
      <w:r w:rsidR="007A08AA">
        <w:rPr>
          <w:lang w:val="en"/>
        </w:rPr>
        <w:t xml:space="preserve">One of many state agencies, </w:t>
      </w:r>
      <w:r w:rsidR="007A08AA">
        <w:t xml:space="preserve">Vocational Rehabilitation Services (VRS) at the Minnesota Department of Employment and Economic Development (DEED) provides employment services directly to individuals with disabilities, as well as through community service providers. </w:t>
      </w:r>
      <w:r w:rsidR="00F707FE">
        <w:t xml:space="preserve">VRS </w:t>
      </w:r>
      <w:r w:rsidR="001F3101">
        <w:t>provides specialized, one-on-one employment services for individuals with disabilities such as job counseling, job search assistance, training, and job placement services.</w:t>
      </w:r>
    </w:p>
    <w:p w14:paraId="1EC3D80F" w14:textId="55723C4B" w:rsidR="00A9174E" w:rsidRDefault="005A137C" w:rsidP="003344A9">
      <w:pPr>
        <w:rPr>
          <w:lang w:val="en"/>
        </w:rPr>
      </w:pPr>
      <w:r>
        <w:rPr>
          <w:lang w:val="en"/>
        </w:rPr>
        <w:t>I</w:t>
      </w:r>
      <w:r w:rsidR="00985EBC">
        <w:rPr>
          <w:lang w:val="en"/>
        </w:rPr>
        <w:t>n October 2016</w:t>
      </w:r>
      <w:r w:rsidR="00B46CFB">
        <w:rPr>
          <w:lang w:val="en"/>
        </w:rPr>
        <w:t>,</w:t>
      </w:r>
      <w:r w:rsidR="00985EBC">
        <w:rPr>
          <w:lang w:val="en"/>
        </w:rPr>
        <w:t xml:space="preserve"> </w:t>
      </w:r>
      <w:r w:rsidR="00985EBC">
        <w:t>Governor Mark Dayton announced t</w:t>
      </w:r>
      <w:r w:rsidR="003344A9" w:rsidRPr="00771D18">
        <w:t>he State of Minnesota’s Connect 700 (C700) program</w:t>
      </w:r>
      <w:r>
        <w:t>, an innovative approach to promoting hiring</w:t>
      </w:r>
      <w:r w:rsidR="00E37676">
        <w:t xml:space="preserve"> of individuals with disabilities</w:t>
      </w:r>
      <w:r w:rsidR="00C23788">
        <w:t xml:space="preserve">.  </w:t>
      </w:r>
      <w:r w:rsidR="005A35BE">
        <w:rPr>
          <w:lang w:val="en"/>
        </w:rPr>
        <w:t xml:space="preserve">Connect 700 provides a path to a state job for people </w:t>
      </w:r>
      <w:r w:rsidR="00290CC2">
        <w:rPr>
          <w:lang w:val="en"/>
        </w:rPr>
        <w:t xml:space="preserve">who </w:t>
      </w:r>
      <w:r w:rsidR="007C62D5">
        <w:rPr>
          <w:lang w:val="en"/>
        </w:rPr>
        <w:t>encounter barriers in the</w:t>
      </w:r>
      <w:r w:rsidR="003F1FD8">
        <w:rPr>
          <w:lang w:val="en"/>
        </w:rPr>
        <w:t xml:space="preserve"> t</w:t>
      </w:r>
      <w:r w:rsidR="00042FF5">
        <w:rPr>
          <w:lang w:val="en"/>
        </w:rPr>
        <w:t>ypical job</w:t>
      </w:r>
      <w:r w:rsidR="003F1FD8">
        <w:rPr>
          <w:lang w:val="en"/>
        </w:rPr>
        <w:t xml:space="preserve"> interview </w:t>
      </w:r>
      <w:r w:rsidR="007C62D5">
        <w:rPr>
          <w:lang w:val="en"/>
        </w:rPr>
        <w:t>process</w:t>
      </w:r>
      <w:r w:rsidR="003F1FD8">
        <w:rPr>
          <w:lang w:val="en"/>
        </w:rPr>
        <w:t xml:space="preserve">. </w:t>
      </w:r>
      <w:r w:rsidR="00F707FE">
        <w:rPr>
          <w:lang w:val="en"/>
        </w:rPr>
        <w:t xml:space="preserve">Vocational rehabilitation counselors assist VRS participants who are interested to apply for C700 and certify their eligibility for the program. </w:t>
      </w:r>
      <w:r w:rsidR="00A9174E">
        <w:rPr>
          <w:lang w:val="en"/>
        </w:rPr>
        <w:t>Participation in VRS is not required to be eligible for C700.</w:t>
      </w:r>
    </w:p>
    <w:p w14:paraId="6D05CD41" w14:textId="77768757" w:rsidR="00E4289D" w:rsidRDefault="000329EE" w:rsidP="003344A9">
      <w:r>
        <w:rPr>
          <w:lang w:val="en"/>
        </w:rPr>
        <w:t xml:space="preserve">To be considered for a C700 job, first individuals must submit an “Application for Eligibility” </w:t>
      </w:r>
      <w:r w:rsidR="008F1CC8">
        <w:rPr>
          <w:lang w:val="en"/>
        </w:rPr>
        <w:t xml:space="preserve">to the state Equal Opportunity Office. If approved, the eligible individuals will receive a “Certificate of Eligibility” that is valid for two years. </w:t>
      </w:r>
      <w:r w:rsidR="00E17ECD">
        <w:rPr>
          <w:lang w:val="en"/>
        </w:rPr>
        <w:t xml:space="preserve">Then, they may apply to any </w:t>
      </w:r>
      <w:r w:rsidR="00855FE0">
        <w:rPr>
          <w:lang w:val="en"/>
        </w:rPr>
        <w:t xml:space="preserve">job posting that includes the C700 option, which is </w:t>
      </w:r>
      <w:r w:rsidR="00FA2339">
        <w:t xml:space="preserve">all </w:t>
      </w:r>
      <w:r w:rsidR="00C47ED2">
        <w:t>‘</w:t>
      </w:r>
      <w:r w:rsidR="008D3EFF">
        <w:t>unlimited</w:t>
      </w:r>
      <w:r w:rsidR="00C47ED2">
        <w:t>,</w:t>
      </w:r>
      <w:r w:rsidR="008D3EFF">
        <w:t xml:space="preserve"> classified</w:t>
      </w:r>
      <w:r w:rsidR="00C47ED2">
        <w:t>’</w:t>
      </w:r>
      <w:r w:rsidR="007327B2">
        <w:t xml:space="preserve"> jobs</w:t>
      </w:r>
      <w:r w:rsidR="00FA2339">
        <w:t xml:space="preserve">. </w:t>
      </w:r>
      <w:r w:rsidR="00F37926">
        <w:t xml:space="preserve">The individual must meet the minimum qualifications in order to be considered. </w:t>
      </w:r>
    </w:p>
    <w:p w14:paraId="55F5D192" w14:textId="316C6732" w:rsidR="001133DE" w:rsidRPr="00855FE0" w:rsidRDefault="00E27A5A" w:rsidP="003344A9">
      <w:pPr>
        <w:rPr>
          <w:lang w:val="en"/>
        </w:rPr>
      </w:pPr>
      <w:r>
        <w:t>If they meet the minimum qualifications, t</w:t>
      </w:r>
      <w:r w:rsidR="00416AEF">
        <w:t xml:space="preserve">he hiring manager </w:t>
      </w:r>
      <w:r>
        <w:t xml:space="preserve">will </w:t>
      </w:r>
      <w:r w:rsidR="00416AEF">
        <w:t xml:space="preserve">offer a non-competitive interview to a C700 applicant </w:t>
      </w:r>
      <w:r w:rsidR="00D65176">
        <w:t xml:space="preserve">prior to considering </w:t>
      </w:r>
      <w:r w:rsidR="00F53AC3">
        <w:t xml:space="preserve">all </w:t>
      </w:r>
      <w:r w:rsidR="00D65176">
        <w:t>other applicants</w:t>
      </w:r>
      <w:r w:rsidR="00317018">
        <w:t xml:space="preserve">. </w:t>
      </w:r>
      <w:r w:rsidR="0010725C">
        <w:t xml:space="preserve">As part of the </w:t>
      </w:r>
      <w:r w:rsidR="00786E96">
        <w:t>non-competitive interview process the</w:t>
      </w:r>
      <w:r w:rsidR="00394A41">
        <w:t xml:space="preserve"> hiring</w:t>
      </w:r>
      <w:r w:rsidR="00786E96">
        <w:t xml:space="preserve"> manager </w:t>
      </w:r>
      <w:r w:rsidR="00CF3575">
        <w:t>works</w:t>
      </w:r>
      <w:r w:rsidR="00786E96">
        <w:t xml:space="preserve"> with an </w:t>
      </w:r>
      <w:r w:rsidR="00D90142">
        <w:t>Americans with Disabilities Act (</w:t>
      </w:r>
      <w:r w:rsidR="00786E96">
        <w:t>ADA</w:t>
      </w:r>
      <w:r w:rsidR="00D90142">
        <w:t>)</w:t>
      </w:r>
      <w:r w:rsidR="00786E96">
        <w:t xml:space="preserve"> coordinator</w:t>
      </w:r>
      <w:r w:rsidR="007F34F1">
        <w:t>.</w:t>
      </w:r>
      <w:r w:rsidR="00663FE6">
        <w:t xml:space="preserve"> </w:t>
      </w:r>
    </w:p>
    <w:p w14:paraId="7727B01F" w14:textId="4A2DB140" w:rsidR="001F4511" w:rsidRDefault="00B002AD" w:rsidP="003344A9">
      <w:r>
        <w:t xml:space="preserve">If the C700 candidate </w:t>
      </w:r>
      <w:r w:rsidR="00FF219D">
        <w:t xml:space="preserve">is offered the job, the hiring manager works with </w:t>
      </w:r>
      <w:r>
        <w:t>the ADA coordinator to determine reasonable accommodations that may be needed on the jo</w:t>
      </w:r>
      <w:r w:rsidR="00FF219D">
        <w:t>b.</w:t>
      </w:r>
      <w:r w:rsidR="00A30DC1">
        <w:t xml:space="preserve">  </w:t>
      </w:r>
      <w:r w:rsidR="00A6202B">
        <w:t xml:space="preserve">Successful completion of the C700 appointment results in the person being hired as a State of Minnesota employee. C700 </w:t>
      </w:r>
      <w:r w:rsidR="00A6202B" w:rsidRPr="00771D18">
        <w:t xml:space="preserve">allows qualified individuals to </w:t>
      </w:r>
      <w:r w:rsidR="00A6202B">
        <w:t>establish that</w:t>
      </w:r>
      <w:r w:rsidR="00A6202B" w:rsidRPr="00771D18">
        <w:t xml:space="preserve"> </w:t>
      </w:r>
      <w:r w:rsidR="00A6202B">
        <w:rPr>
          <w:lang w:val="en"/>
        </w:rPr>
        <w:t>they can perform the required job responsibilities</w:t>
      </w:r>
      <w:r w:rsidR="00A6202B" w:rsidRPr="00771D18">
        <w:t xml:space="preserve"> on the job</w:t>
      </w:r>
      <w:r w:rsidR="00A6202B">
        <w:t xml:space="preserve"> for up to 700 hours, with or without reasonable accommodation. </w:t>
      </w:r>
    </w:p>
    <w:p w14:paraId="27EAC276" w14:textId="2E7BCADA" w:rsidR="00F232EC" w:rsidRDefault="00D0416F">
      <w:r>
        <w:t xml:space="preserve">In Program Year </w:t>
      </w:r>
      <w:r w:rsidR="000735EC">
        <w:t>201</w:t>
      </w:r>
      <w:r>
        <w:t>9</w:t>
      </w:r>
      <w:r w:rsidR="00B44EA8">
        <w:t>,</w:t>
      </w:r>
      <w:r>
        <w:t xml:space="preserve"> </w:t>
      </w:r>
      <w:r w:rsidR="00CC1517">
        <w:t xml:space="preserve">43 participants in </w:t>
      </w:r>
      <w:r>
        <w:t>V</w:t>
      </w:r>
      <w:r w:rsidR="008E6715">
        <w:t xml:space="preserve">ocational </w:t>
      </w:r>
      <w:r>
        <w:t>R</w:t>
      </w:r>
      <w:r w:rsidR="008E6715">
        <w:t xml:space="preserve">ehabilitation </w:t>
      </w:r>
      <w:r>
        <w:t>S</w:t>
      </w:r>
      <w:r w:rsidR="008E6715">
        <w:t>ervices</w:t>
      </w:r>
      <w:r>
        <w:t xml:space="preserve"> </w:t>
      </w:r>
      <w:r w:rsidR="008E6715">
        <w:t>found jobs</w:t>
      </w:r>
      <w:r>
        <w:t xml:space="preserve"> with the State of M</w:t>
      </w:r>
      <w:r w:rsidR="008E6715">
        <w:t>innesota, which</w:t>
      </w:r>
      <w:r w:rsidR="00740DAF">
        <w:t xml:space="preserve"> was the third highest employer</w:t>
      </w:r>
      <w:r w:rsidR="008E6715">
        <w:t>. Twenty</w:t>
      </w:r>
      <w:r w:rsidR="0007777D">
        <w:t>-</w:t>
      </w:r>
      <w:r w:rsidR="008E6715">
        <w:t>eight</w:t>
      </w:r>
      <w:r w:rsidR="00400135">
        <w:t xml:space="preserve"> of those 43</w:t>
      </w:r>
      <w:r w:rsidR="008E6715">
        <w:t xml:space="preserve"> </w:t>
      </w:r>
      <w:r w:rsidR="00400135">
        <w:t xml:space="preserve">placements </w:t>
      </w:r>
      <w:r w:rsidR="008E6715">
        <w:t xml:space="preserve">(65%) </w:t>
      </w:r>
      <w:r w:rsidR="00400135">
        <w:t>were a result of the Connect 700 program</w:t>
      </w:r>
      <w:r w:rsidR="00F232EC">
        <w:t xml:space="preserve"> within </w:t>
      </w:r>
      <w:r w:rsidR="000735EC">
        <w:t>1</w:t>
      </w:r>
      <w:r w:rsidR="008E6715">
        <w:t>4</w:t>
      </w:r>
      <w:r w:rsidR="00133FFD">
        <w:t xml:space="preserve"> </w:t>
      </w:r>
      <w:r w:rsidR="00F232EC">
        <w:t xml:space="preserve">departments and agencies </w:t>
      </w:r>
      <w:r w:rsidR="00133FFD">
        <w:t>statewide</w:t>
      </w:r>
      <w:r w:rsidR="00F232EC">
        <w:t>:</w:t>
      </w:r>
    </w:p>
    <w:p w14:paraId="74DDC733" w14:textId="27ED6ADE" w:rsidR="008E6715" w:rsidRDefault="008E6715">
      <w:r>
        <w:rPr>
          <w:noProof/>
        </w:rPr>
        <w:lastRenderedPageBreak/>
        <w:drawing>
          <wp:inline distT="0" distB="0" distL="0" distR="0" wp14:anchorId="5A29940C" wp14:editId="690C8493">
            <wp:extent cx="5915025" cy="4648200"/>
            <wp:effectExtent l="0" t="0" r="952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5B00234-E7F7-4ABF-B0DD-AB1C9E9AEB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2C7E0D" w14:textId="6F7D293A" w:rsidR="00736258" w:rsidRDefault="001C4232">
      <w:r>
        <w:t xml:space="preserve">The </w:t>
      </w:r>
      <w:r w:rsidR="00736258">
        <w:t>av</w:t>
      </w:r>
      <w:r>
        <w:t xml:space="preserve">erage </w:t>
      </w:r>
      <w:r w:rsidR="00664D00">
        <w:t>h</w:t>
      </w:r>
      <w:r>
        <w:t xml:space="preserve">ourly </w:t>
      </w:r>
      <w:r w:rsidR="00664D00">
        <w:t>w</w:t>
      </w:r>
      <w:r>
        <w:t xml:space="preserve">age for </w:t>
      </w:r>
      <w:r w:rsidR="009C2D8C">
        <w:t>the</w:t>
      </w:r>
      <w:r>
        <w:t xml:space="preserve"> 2</w:t>
      </w:r>
      <w:r w:rsidR="008E6715">
        <w:t>,</w:t>
      </w:r>
      <w:r>
        <w:t>290 VRS participants that became employed was $13.27 and the average</w:t>
      </w:r>
      <w:r w:rsidR="007839C7">
        <w:t xml:space="preserve"> </w:t>
      </w:r>
      <w:r>
        <w:t>hours worked per week was 25.6.</w:t>
      </w:r>
      <w:r w:rsidR="00B67BCC">
        <w:t xml:space="preserve"> In comparison, t</w:t>
      </w:r>
      <w:r w:rsidR="00736258">
        <w:t>he average hour</w:t>
      </w:r>
      <w:r w:rsidR="00A96C84">
        <w:t>ly</w:t>
      </w:r>
      <w:r w:rsidR="00736258">
        <w:t xml:space="preserve"> wage for </w:t>
      </w:r>
      <w:r w:rsidR="0007777D">
        <w:t xml:space="preserve">all </w:t>
      </w:r>
      <w:r w:rsidR="00736258">
        <w:t>participants that became employed with the State of M</w:t>
      </w:r>
      <w:r w:rsidR="00A96C84">
        <w:t>innesota</w:t>
      </w:r>
      <w:r w:rsidR="00736258">
        <w:t xml:space="preserve"> was $21.13 per hour and the average hours worked per week was 30.5 hours.</w:t>
      </w:r>
    </w:p>
    <w:p w14:paraId="26314B8F" w14:textId="193904FF" w:rsidR="0007777D" w:rsidRDefault="0007777D">
      <w:r>
        <w:t>The average hourly wage for participants placed in state employment via the Connect 700 program was $20.18 per hour and the average hours worked per week was 37.6 hours.</w:t>
      </w:r>
    </w:p>
    <w:p w14:paraId="60FCDEEB" w14:textId="77777777" w:rsidR="0007777D" w:rsidRDefault="0007777D"/>
    <w:p w14:paraId="3711F63B" w14:textId="7837BD04" w:rsidR="007839C7" w:rsidRDefault="00D065EC">
      <w:r>
        <w:rPr>
          <w:noProof/>
        </w:rPr>
        <w:drawing>
          <wp:inline distT="0" distB="0" distL="0" distR="0" wp14:anchorId="25818E4F" wp14:editId="62E14C44">
            <wp:extent cx="2971800" cy="29241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13D78B9-4ADB-4CFA-B445-29A32B8B7B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96C84">
        <w:t xml:space="preserve">       </w:t>
      </w:r>
      <w:r w:rsidR="00736258">
        <w:rPr>
          <w:noProof/>
        </w:rPr>
        <w:drawing>
          <wp:inline distT="0" distB="0" distL="0" distR="0" wp14:anchorId="36F50DB0" wp14:editId="1B304999">
            <wp:extent cx="2724150" cy="295275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F399095-A071-4352-A0F5-32ECB0F751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B020E4" w14:textId="77777777" w:rsidR="000E58FB" w:rsidRPr="00925D32" w:rsidRDefault="000E58FB" w:rsidP="000E58FB">
      <w:pPr>
        <w:rPr>
          <w:lang w:val="en"/>
        </w:rPr>
      </w:pPr>
      <w:r w:rsidRPr="002F03EB">
        <w:t>The Connect 700 program is optional; individuals with disabilities do not have to use the Connect 700 program to apply for state positions. Individuals may also apply for some positions as a C700 candidate and chose to apply for other positions without using the C700 program.</w:t>
      </w:r>
      <w:r>
        <w:rPr>
          <w:lang w:val="en"/>
        </w:rPr>
        <w:t xml:space="preserve">  </w:t>
      </w:r>
    </w:p>
    <w:p w14:paraId="4B7BA404" w14:textId="77777777" w:rsidR="001C4232" w:rsidRDefault="001C4232"/>
    <w:p w14:paraId="4F98EC48" w14:textId="2A4076E6" w:rsidR="00556BEA" w:rsidRDefault="00BC76EE" w:rsidP="00BC76EE">
      <w:r>
        <w:t xml:space="preserve">  </w:t>
      </w:r>
    </w:p>
    <w:p w14:paraId="6D26385E" w14:textId="6E4D6821" w:rsidR="00556BEA" w:rsidRDefault="00556BEA"/>
    <w:p w14:paraId="2AA0AF1A" w14:textId="716A4EAF" w:rsidR="00556BEA" w:rsidRDefault="00556BEA"/>
    <w:p w14:paraId="16599267" w14:textId="05523298" w:rsidR="00556BEA" w:rsidRDefault="00556BEA"/>
    <w:p w14:paraId="3D6B9509" w14:textId="63414D5D" w:rsidR="00556BEA" w:rsidRDefault="00556BEA"/>
    <w:p w14:paraId="5B41D37B" w14:textId="061E2CA0" w:rsidR="00556BEA" w:rsidRDefault="00556BEA"/>
    <w:sectPr w:rsidR="0055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317F"/>
    <w:multiLevelType w:val="hybridMultilevel"/>
    <w:tmpl w:val="380A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A9"/>
    <w:rsid w:val="000329EE"/>
    <w:rsid w:val="0003693D"/>
    <w:rsid w:val="00042FF5"/>
    <w:rsid w:val="000735EC"/>
    <w:rsid w:val="0007777D"/>
    <w:rsid w:val="0009249A"/>
    <w:rsid w:val="000A3E47"/>
    <w:rsid w:val="000A68A2"/>
    <w:rsid w:val="000C39FC"/>
    <w:rsid w:val="000E58FB"/>
    <w:rsid w:val="000F5CC7"/>
    <w:rsid w:val="0010725C"/>
    <w:rsid w:val="001133DE"/>
    <w:rsid w:val="00133FFD"/>
    <w:rsid w:val="00155E8F"/>
    <w:rsid w:val="00171AD5"/>
    <w:rsid w:val="001752E7"/>
    <w:rsid w:val="001C4232"/>
    <w:rsid w:val="001D1B9C"/>
    <w:rsid w:val="001E5336"/>
    <w:rsid w:val="001F3101"/>
    <w:rsid w:val="001F4511"/>
    <w:rsid w:val="00207226"/>
    <w:rsid w:val="00290CC2"/>
    <w:rsid w:val="002963E3"/>
    <w:rsid w:val="00317018"/>
    <w:rsid w:val="003344A9"/>
    <w:rsid w:val="00386E58"/>
    <w:rsid w:val="00394A41"/>
    <w:rsid w:val="003E6482"/>
    <w:rsid w:val="003F1FD8"/>
    <w:rsid w:val="003F6313"/>
    <w:rsid w:val="003F731C"/>
    <w:rsid w:val="00400135"/>
    <w:rsid w:val="004155E1"/>
    <w:rsid w:val="00416AEF"/>
    <w:rsid w:val="00463CDA"/>
    <w:rsid w:val="004661CE"/>
    <w:rsid w:val="00480F9B"/>
    <w:rsid w:val="004A5232"/>
    <w:rsid w:val="00503E37"/>
    <w:rsid w:val="00556BEA"/>
    <w:rsid w:val="00581AF4"/>
    <w:rsid w:val="005A137C"/>
    <w:rsid w:val="005A35BE"/>
    <w:rsid w:val="005A3DDC"/>
    <w:rsid w:val="005C3E08"/>
    <w:rsid w:val="005D0406"/>
    <w:rsid w:val="00612E47"/>
    <w:rsid w:val="0066061D"/>
    <w:rsid w:val="00663FE6"/>
    <w:rsid w:val="00664D00"/>
    <w:rsid w:val="00670029"/>
    <w:rsid w:val="006C241C"/>
    <w:rsid w:val="006D3F8B"/>
    <w:rsid w:val="007220B6"/>
    <w:rsid w:val="007327B2"/>
    <w:rsid w:val="00736258"/>
    <w:rsid w:val="0073679E"/>
    <w:rsid w:val="00740DAF"/>
    <w:rsid w:val="007839C7"/>
    <w:rsid w:val="00786E96"/>
    <w:rsid w:val="007A08AA"/>
    <w:rsid w:val="007B5F98"/>
    <w:rsid w:val="007C3281"/>
    <w:rsid w:val="007C62D5"/>
    <w:rsid w:val="007D57E1"/>
    <w:rsid w:val="007E541C"/>
    <w:rsid w:val="007F34F1"/>
    <w:rsid w:val="007F6299"/>
    <w:rsid w:val="0081718A"/>
    <w:rsid w:val="00855FE0"/>
    <w:rsid w:val="008A7D02"/>
    <w:rsid w:val="008D3EFF"/>
    <w:rsid w:val="008E6715"/>
    <w:rsid w:val="008F1CC8"/>
    <w:rsid w:val="0090241D"/>
    <w:rsid w:val="00925D32"/>
    <w:rsid w:val="009368D0"/>
    <w:rsid w:val="0094256C"/>
    <w:rsid w:val="00950D25"/>
    <w:rsid w:val="00984606"/>
    <w:rsid w:val="00985EBC"/>
    <w:rsid w:val="00997857"/>
    <w:rsid w:val="009B45C8"/>
    <w:rsid w:val="009C2D8C"/>
    <w:rsid w:val="009F1A8D"/>
    <w:rsid w:val="00A30DC1"/>
    <w:rsid w:val="00A42D9D"/>
    <w:rsid w:val="00A51D10"/>
    <w:rsid w:val="00A6202B"/>
    <w:rsid w:val="00A678EA"/>
    <w:rsid w:val="00A9174E"/>
    <w:rsid w:val="00A92B47"/>
    <w:rsid w:val="00A96C84"/>
    <w:rsid w:val="00AA73A3"/>
    <w:rsid w:val="00AD75E4"/>
    <w:rsid w:val="00B002AD"/>
    <w:rsid w:val="00B27A50"/>
    <w:rsid w:val="00B329EC"/>
    <w:rsid w:val="00B42E2D"/>
    <w:rsid w:val="00B44EA8"/>
    <w:rsid w:val="00B46CFB"/>
    <w:rsid w:val="00B50675"/>
    <w:rsid w:val="00B61D1B"/>
    <w:rsid w:val="00B67BCC"/>
    <w:rsid w:val="00B90CB5"/>
    <w:rsid w:val="00BC76EE"/>
    <w:rsid w:val="00BD279B"/>
    <w:rsid w:val="00BD6E91"/>
    <w:rsid w:val="00C23788"/>
    <w:rsid w:val="00C47ED2"/>
    <w:rsid w:val="00C54FDE"/>
    <w:rsid w:val="00C734C5"/>
    <w:rsid w:val="00C85932"/>
    <w:rsid w:val="00C86488"/>
    <w:rsid w:val="00C92B36"/>
    <w:rsid w:val="00CA611A"/>
    <w:rsid w:val="00CC1517"/>
    <w:rsid w:val="00CE6F73"/>
    <w:rsid w:val="00CF3575"/>
    <w:rsid w:val="00D01D88"/>
    <w:rsid w:val="00D0416F"/>
    <w:rsid w:val="00D065EC"/>
    <w:rsid w:val="00D65176"/>
    <w:rsid w:val="00D90142"/>
    <w:rsid w:val="00DD19B0"/>
    <w:rsid w:val="00DF7620"/>
    <w:rsid w:val="00E17ECD"/>
    <w:rsid w:val="00E245A7"/>
    <w:rsid w:val="00E27A5A"/>
    <w:rsid w:val="00E37676"/>
    <w:rsid w:val="00E4289D"/>
    <w:rsid w:val="00E43D9C"/>
    <w:rsid w:val="00E51669"/>
    <w:rsid w:val="00E669B8"/>
    <w:rsid w:val="00EA0B65"/>
    <w:rsid w:val="00ED471A"/>
    <w:rsid w:val="00F232EC"/>
    <w:rsid w:val="00F3212B"/>
    <w:rsid w:val="00F37926"/>
    <w:rsid w:val="00F53AC3"/>
    <w:rsid w:val="00F707FE"/>
    <w:rsid w:val="00F80745"/>
    <w:rsid w:val="00FA2339"/>
    <w:rsid w:val="00FE554D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5E01"/>
  <w15:chartTrackingRefBased/>
  <w15:docId w15:val="{5C36343A-A075-4DFB-97A1-A7125DE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A9"/>
    <w:pPr>
      <w:spacing w:after="240" w:line="240" w:lineRule="auto"/>
    </w:pPr>
    <w:rPr>
      <w:rFonts w:ascii="Calibri" w:eastAsia="Times New Roman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7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ndeeddom.deed.state.mn.us\data\HQ-Rehab\Groups\Reporting%20Services\Laura\Connect%20700\Connect%20700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ndeeddom.deed.state.mn.us\data\HQ-Rehab\Groups\Reporting%20Services\Laura\Connect%20700\Connect%20700%20cha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ndeeddom.deed.state.mn.us\data\HQ-Rehab\Groups\Reporting%20Services\Laura\Connect%20700\Connect%20700%20cha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State of MN Employment Outcomes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2455071618463151"/>
          <c:y val="1.63934426229508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Placements!$B$21</c:f>
              <c:strCache>
                <c:ptCount val="1"/>
                <c:pt idx="0">
                  <c:v>Employment Outcomes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Placements!$A$22:$A$37</c:f>
              <c:strCache>
                <c:ptCount val="15"/>
                <c:pt idx="0">
                  <c:v>MINNESOTA STATE ACADEMIES</c:v>
                </c:pt>
                <c:pt idx="1">
                  <c:v>DEPARTMENT OF ADMINISTRATION</c:v>
                </c:pt>
                <c:pt idx="2">
                  <c:v>DEPARTMENT OF EDUCATION </c:v>
                </c:pt>
                <c:pt idx="3">
                  <c:v>DEPARTMENT OF NATURAL RESOURCES</c:v>
                </c:pt>
                <c:pt idx="4">
                  <c:v>DEPARTMENT OF PUBLIC SAFETY</c:v>
                </c:pt>
                <c:pt idx="5">
                  <c:v>DEPARTMENT OF TRANSPORTATION </c:v>
                </c:pt>
                <c:pt idx="6">
                  <c:v>MN ZOOLOGICAL GARDEN</c:v>
                </c:pt>
                <c:pt idx="7">
                  <c:v>DEPARTMENT OF CORRECTIONS</c:v>
                </c:pt>
                <c:pt idx="8">
                  <c:v>DEPARTMENT OF HEALTH</c:v>
                </c:pt>
                <c:pt idx="9">
                  <c:v>DEPARTMENT OF VETERANS AFFAIRS</c:v>
                </c:pt>
                <c:pt idx="10">
                  <c:v>MN.IT SERVICES</c:v>
                </c:pt>
                <c:pt idx="11">
                  <c:v>MN POLLUTION CONTROL AGENCY</c:v>
                </c:pt>
                <c:pt idx="12">
                  <c:v>DEPARTMENT OF HUMAN SERVICES</c:v>
                </c:pt>
                <c:pt idx="13">
                  <c:v>DEPARTMENT OF REVENUE </c:v>
                </c:pt>
                <c:pt idx="14">
                  <c:v>MNSCU </c:v>
                </c:pt>
              </c:strCache>
              <c:extLst/>
            </c:strRef>
          </c:cat>
          <c:val>
            <c:numRef>
              <c:f>Placements!$B$22:$B$37</c:f>
              <c:numCache>
                <c:formatCode>General</c:formatCode>
                <c:ptCount val="15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4</c:v>
                </c:pt>
                <c:pt idx="13">
                  <c:v>3</c:v>
                </c:pt>
                <c:pt idx="14">
                  <c:v>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B0F-41FA-942D-759399A14481}"/>
            </c:ext>
          </c:extLst>
        </c:ser>
        <c:ser>
          <c:idx val="1"/>
          <c:order val="1"/>
          <c:tx>
            <c:strRef>
              <c:f>Placements!$C$21</c:f>
              <c:strCache>
                <c:ptCount val="1"/>
                <c:pt idx="0">
                  <c:v>Connect 700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Placements!$A$22:$A$37</c:f>
              <c:strCache>
                <c:ptCount val="15"/>
                <c:pt idx="0">
                  <c:v>MINNESOTA STATE ACADEMIES</c:v>
                </c:pt>
                <c:pt idx="1">
                  <c:v>DEPARTMENT OF ADMINISTRATION</c:v>
                </c:pt>
                <c:pt idx="2">
                  <c:v>DEPARTMENT OF EDUCATION </c:v>
                </c:pt>
                <c:pt idx="3">
                  <c:v>DEPARTMENT OF NATURAL RESOURCES</c:v>
                </c:pt>
                <c:pt idx="4">
                  <c:v>DEPARTMENT OF PUBLIC SAFETY</c:v>
                </c:pt>
                <c:pt idx="5">
                  <c:v>DEPARTMENT OF TRANSPORTATION </c:v>
                </c:pt>
                <c:pt idx="6">
                  <c:v>MN ZOOLOGICAL GARDEN</c:v>
                </c:pt>
                <c:pt idx="7">
                  <c:v>DEPARTMENT OF CORRECTIONS</c:v>
                </c:pt>
                <c:pt idx="8">
                  <c:v>DEPARTMENT OF HEALTH</c:v>
                </c:pt>
                <c:pt idx="9">
                  <c:v>DEPARTMENT OF VETERANS AFFAIRS</c:v>
                </c:pt>
                <c:pt idx="10">
                  <c:v>MN.IT SERVICES</c:v>
                </c:pt>
                <c:pt idx="11">
                  <c:v>MN POLLUTION CONTROL AGENCY</c:v>
                </c:pt>
                <c:pt idx="12">
                  <c:v>DEPARTMENT OF HUMAN SERVICES</c:v>
                </c:pt>
                <c:pt idx="13">
                  <c:v>DEPARTMENT OF REVENUE </c:v>
                </c:pt>
                <c:pt idx="14">
                  <c:v>MNSCU </c:v>
                </c:pt>
              </c:strCache>
              <c:extLst/>
            </c:strRef>
          </c:cat>
          <c:val>
            <c:numRef>
              <c:f>Placements!$C$22:$C$37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B0F-41FA-942D-759399A14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1666256"/>
        <c:axId val="451665928"/>
      </c:barChart>
      <c:catAx>
        <c:axId val="451666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665928"/>
        <c:crosses val="autoZero"/>
        <c:auto val="1"/>
        <c:lblAlgn val="ctr"/>
        <c:lblOffset val="100"/>
        <c:noMultiLvlLbl val="0"/>
      </c:catAx>
      <c:valAx>
        <c:axId val="451665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66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'Wages-Hours '!$B$16</c:f>
              <c:strCache>
                <c:ptCount val="1"/>
                <c:pt idx="0">
                  <c:v>Average of Hourly Wage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56-40BF-B2CB-1AB3C89FB251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56-40BF-B2CB-1AB3C89FB251}"/>
              </c:ext>
            </c:extLst>
          </c:dPt>
          <c:cat>
            <c:strRef>
              <c:f>'Wages-Hours '!$A$17:$A$19</c:f>
              <c:strCache>
                <c:ptCount val="3"/>
                <c:pt idx="0">
                  <c:v>Connect 700 </c:v>
                </c:pt>
                <c:pt idx="1">
                  <c:v>State of MN </c:v>
                </c:pt>
                <c:pt idx="2">
                  <c:v>All VR Outcomes </c:v>
                </c:pt>
              </c:strCache>
            </c:strRef>
          </c:cat>
          <c:val>
            <c:numRef>
              <c:f>'Wages-Hours '!$B$17:$B$19</c:f>
              <c:numCache>
                <c:formatCode>"$"#,##0.00_);[Red]\("$"#,##0.00\)</c:formatCode>
                <c:ptCount val="3"/>
                <c:pt idx="0">
                  <c:v>20.18</c:v>
                </c:pt>
                <c:pt idx="1">
                  <c:v>21.13</c:v>
                </c:pt>
                <c:pt idx="2">
                  <c:v>13.27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56-40BF-B2CB-1AB3C89FB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8499800"/>
        <c:axId val="618500128"/>
      </c:barChart>
      <c:catAx>
        <c:axId val="61849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500128"/>
        <c:crosses val="autoZero"/>
        <c:auto val="1"/>
        <c:lblAlgn val="ctr"/>
        <c:lblOffset val="100"/>
        <c:noMultiLvlLbl val="0"/>
      </c:catAx>
      <c:valAx>
        <c:axId val="618500128"/>
        <c:scaling>
          <c:orientation val="minMax"/>
        </c:scaling>
        <c:delete val="0"/>
        <c:axPos val="l"/>
        <c:numFmt formatCode="&quot;$&quot;#,##0.00_);[Red]\(&quot;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499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'Wages-Hours '!$B$21</c:f>
              <c:strCache>
                <c:ptCount val="1"/>
                <c:pt idx="0">
                  <c:v>Average Hours Per Week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979-4552-BA3B-702F422E7E1A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979-4552-BA3B-702F422E7E1A}"/>
              </c:ext>
            </c:extLst>
          </c:dPt>
          <c:cat>
            <c:strRef>
              <c:f>'Wages-Hours '!$A$22:$A$24</c:f>
              <c:strCache>
                <c:ptCount val="3"/>
                <c:pt idx="0">
                  <c:v>Connect 700 </c:v>
                </c:pt>
                <c:pt idx="1">
                  <c:v>State of MN </c:v>
                </c:pt>
                <c:pt idx="2">
                  <c:v>All VR Outcomes </c:v>
                </c:pt>
              </c:strCache>
            </c:strRef>
          </c:cat>
          <c:val>
            <c:numRef>
              <c:f>'Wages-Hours '!$B$22:$B$24</c:f>
              <c:numCache>
                <c:formatCode>General</c:formatCode>
                <c:ptCount val="3"/>
                <c:pt idx="0" formatCode="0.0">
                  <c:v>37.5625</c:v>
                </c:pt>
                <c:pt idx="1">
                  <c:v>30.5</c:v>
                </c:pt>
                <c:pt idx="2" formatCode="0.0">
                  <c:v>25.61528384279476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79-4552-BA3B-702F422E7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621816"/>
        <c:axId val="621623784"/>
      </c:barChart>
      <c:catAx>
        <c:axId val="62162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623784"/>
        <c:crosses val="autoZero"/>
        <c:auto val="1"/>
        <c:lblAlgn val="ctr"/>
        <c:lblOffset val="100"/>
        <c:noMultiLvlLbl val="0"/>
      </c:catAx>
      <c:valAx>
        <c:axId val="621623784"/>
        <c:scaling>
          <c:orientation val="minMax"/>
          <c:max val="40"/>
          <c:min val="0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621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5" ma:contentTypeDescription="Create a new document." ma:contentTypeScope="" ma:versionID="2372774af75f75ea542a5b8f63487c41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991ae638b5a260c2eb06efb47709f1a6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E2B4C-C502-4AAD-8E76-972BC5907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04D1E-5AC1-4797-884B-B0512BA3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7F190-1AD8-498B-B7D5-D63784311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Cheney, Laura (DEED)</dc:creator>
  <cp:keywords/>
  <dc:description/>
  <cp:lastModifiedBy>Cheney, Laura (DEED)</cp:lastModifiedBy>
  <cp:revision>40</cp:revision>
  <dcterms:created xsi:type="dcterms:W3CDTF">2020-12-23T22:29:00Z</dcterms:created>
  <dcterms:modified xsi:type="dcterms:W3CDTF">2021-02-02T14:26:00Z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