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8A" w:rsidRPr="00FE4361" w:rsidRDefault="00F227F0" w:rsidP="00FE4361">
      <w:pPr>
        <w:jc w:val="center"/>
        <w:rPr>
          <w:rFonts w:ascii="Arial" w:hAnsi="Arial" w:cs="Arial"/>
          <w:b/>
          <w:bCs/>
          <w:sz w:val="28"/>
          <w:szCs w:val="28"/>
        </w:rPr>
      </w:pPr>
      <w:r>
        <w:object w:dxaOrig="5304" w:dyaOrig="1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68.4pt" o:ole="">
            <v:imagedata r:id="rId6" o:title=""/>
          </v:shape>
          <o:OLEObject Type="Embed" ProgID="AcroExch.Document.11" ShapeID="_x0000_i1025" DrawAspect="Content" ObjectID="_1573988055" r:id="rId7"/>
        </w:object>
      </w:r>
      <w:bookmarkStart w:id="0" w:name="_GoBack"/>
      <w:bookmarkEnd w:id="0"/>
    </w:p>
    <w:p w:rsidR="0082168A" w:rsidRPr="001C06D9" w:rsidRDefault="00F227F0" w:rsidP="0082168A">
      <w:pPr>
        <w:jc w:val="both"/>
        <w:rPr>
          <w:sz w:val="22"/>
          <w:szCs w:val="22"/>
        </w:rPr>
      </w:pPr>
      <w:r>
        <w:rPr>
          <w:b/>
          <w:bCs/>
          <w:sz w:val="22"/>
          <w:szCs w:val="22"/>
        </w:rPr>
        <w:t>D</w:t>
      </w:r>
      <w:r w:rsidR="0082168A" w:rsidRPr="001C06D9">
        <w:rPr>
          <w:b/>
          <w:bCs/>
          <w:sz w:val="22"/>
          <w:szCs w:val="22"/>
        </w:rPr>
        <w:t>ate:</w:t>
      </w:r>
      <w:r w:rsidR="0082168A" w:rsidRPr="001C06D9">
        <w:rPr>
          <w:sz w:val="22"/>
          <w:szCs w:val="22"/>
        </w:rPr>
        <w:tab/>
      </w:r>
      <w:r w:rsidR="0082168A" w:rsidRPr="001C06D9">
        <w:rPr>
          <w:sz w:val="22"/>
          <w:szCs w:val="22"/>
        </w:rPr>
        <w:tab/>
      </w:r>
      <w:r w:rsidR="004D4726">
        <w:rPr>
          <w:sz w:val="22"/>
          <w:szCs w:val="22"/>
        </w:rPr>
        <w:t>December 5</w:t>
      </w:r>
      <w:r w:rsidR="0082168A" w:rsidRPr="001C06D9">
        <w:rPr>
          <w:sz w:val="22"/>
          <w:szCs w:val="22"/>
        </w:rPr>
        <w:t xml:space="preserve">, 2017 </w:t>
      </w:r>
    </w:p>
    <w:p w:rsidR="0082168A" w:rsidRPr="001C06D9" w:rsidRDefault="0082168A" w:rsidP="0082168A">
      <w:pPr>
        <w:jc w:val="both"/>
        <w:rPr>
          <w:sz w:val="22"/>
          <w:szCs w:val="22"/>
        </w:rPr>
      </w:pPr>
    </w:p>
    <w:p w:rsidR="0082168A" w:rsidRPr="001C06D9" w:rsidRDefault="0082168A" w:rsidP="0082168A">
      <w:pPr>
        <w:jc w:val="both"/>
        <w:rPr>
          <w:sz w:val="22"/>
          <w:szCs w:val="22"/>
        </w:rPr>
      </w:pPr>
      <w:r w:rsidRPr="001C06D9">
        <w:rPr>
          <w:b/>
          <w:bCs/>
          <w:sz w:val="22"/>
          <w:szCs w:val="22"/>
        </w:rPr>
        <w:t>To:</w:t>
      </w:r>
      <w:r w:rsidRPr="001C06D9">
        <w:rPr>
          <w:sz w:val="22"/>
          <w:szCs w:val="22"/>
        </w:rPr>
        <w:tab/>
      </w:r>
      <w:r w:rsidRPr="001C06D9">
        <w:rPr>
          <w:sz w:val="22"/>
          <w:szCs w:val="22"/>
        </w:rPr>
        <w:tab/>
        <w:t>Governor’s Workforce Development Board Members</w:t>
      </w:r>
    </w:p>
    <w:p w:rsidR="0082168A" w:rsidRPr="001C06D9" w:rsidRDefault="0082168A" w:rsidP="0082168A">
      <w:pPr>
        <w:jc w:val="both"/>
        <w:rPr>
          <w:sz w:val="22"/>
          <w:szCs w:val="22"/>
        </w:rPr>
      </w:pPr>
      <w:r w:rsidRPr="001C06D9">
        <w:rPr>
          <w:sz w:val="22"/>
          <w:szCs w:val="22"/>
        </w:rPr>
        <w:tab/>
      </w:r>
      <w:r w:rsidRPr="001C06D9">
        <w:rPr>
          <w:sz w:val="22"/>
          <w:szCs w:val="22"/>
        </w:rPr>
        <w:tab/>
      </w:r>
      <w:r w:rsidRPr="001C06D9">
        <w:rPr>
          <w:sz w:val="22"/>
          <w:szCs w:val="22"/>
        </w:rPr>
        <w:tab/>
      </w:r>
      <w:r w:rsidRPr="001C06D9">
        <w:rPr>
          <w:sz w:val="22"/>
          <w:szCs w:val="22"/>
        </w:rPr>
        <w:tab/>
      </w:r>
    </w:p>
    <w:p w:rsidR="0082168A" w:rsidRPr="001C06D9" w:rsidRDefault="0082168A" w:rsidP="0082168A">
      <w:pPr>
        <w:jc w:val="both"/>
        <w:rPr>
          <w:sz w:val="22"/>
          <w:szCs w:val="22"/>
        </w:rPr>
      </w:pPr>
      <w:r w:rsidRPr="001C06D9">
        <w:rPr>
          <w:b/>
          <w:bCs/>
          <w:sz w:val="22"/>
          <w:szCs w:val="22"/>
        </w:rPr>
        <w:t>From:</w:t>
      </w:r>
      <w:r w:rsidRPr="001C06D9">
        <w:rPr>
          <w:sz w:val="22"/>
          <w:szCs w:val="22"/>
        </w:rPr>
        <w:tab/>
      </w:r>
      <w:r w:rsidRPr="001C06D9">
        <w:rPr>
          <w:sz w:val="22"/>
          <w:szCs w:val="22"/>
        </w:rPr>
        <w:tab/>
        <w:t xml:space="preserve">Employer Engagement Subgroup, </w:t>
      </w:r>
      <w:r w:rsidR="00BD0280">
        <w:rPr>
          <w:sz w:val="22"/>
          <w:szCs w:val="22"/>
        </w:rPr>
        <w:t>Career Pathways Partnership C</w:t>
      </w:r>
      <w:r w:rsidRPr="001C06D9">
        <w:rPr>
          <w:sz w:val="22"/>
          <w:szCs w:val="22"/>
        </w:rPr>
        <w:t>ommittee</w:t>
      </w:r>
    </w:p>
    <w:p w:rsidR="0082168A" w:rsidRPr="001C06D9" w:rsidRDefault="0082168A" w:rsidP="0082168A">
      <w:pPr>
        <w:jc w:val="both"/>
        <w:rPr>
          <w:sz w:val="22"/>
          <w:szCs w:val="22"/>
        </w:rPr>
      </w:pPr>
      <w:r w:rsidRPr="001C06D9">
        <w:rPr>
          <w:sz w:val="22"/>
          <w:szCs w:val="22"/>
        </w:rPr>
        <w:tab/>
      </w:r>
      <w:r w:rsidRPr="001C06D9">
        <w:rPr>
          <w:sz w:val="22"/>
          <w:szCs w:val="22"/>
        </w:rPr>
        <w:tab/>
      </w:r>
      <w:r w:rsidRPr="001C06D9">
        <w:rPr>
          <w:sz w:val="22"/>
          <w:szCs w:val="22"/>
        </w:rPr>
        <w:tab/>
      </w:r>
    </w:p>
    <w:p w:rsidR="0082168A" w:rsidRPr="000E7030" w:rsidRDefault="0082168A" w:rsidP="0082168A">
      <w:pPr>
        <w:jc w:val="both"/>
        <w:rPr>
          <w:rFonts w:ascii="Arial" w:hAnsi="Arial" w:cs="Arial"/>
          <w:szCs w:val="20"/>
        </w:rPr>
      </w:pPr>
      <w:r w:rsidRPr="001C06D9">
        <w:rPr>
          <w:b/>
          <w:bCs/>
          <w:sz w:val="22"/>
          <w:szCs w:val="22"/>
        </w:rPr>
        <w:t>Subject:</w:t>
      </w:r>
      <w:r w:rsidRPr="001C06D9">
        <w:rPr>
          <w:b/>
          <w:bCs/>
          <w:sz w:val="22"/>
          <w:szCs w:val="22"/>
        </w:rPr>
        <w:tab/>
        <w:t>Executive Summary and Recommendations for Employer Engagement</w:t>
      </w:r>
      <w:r>
        <w:rPr>
          <w:rFonts w:ascii="Arial" w:hAnsi="Arial" w:cs="Arial"/>
          <w:b/>
          <w:bCs/>
          <w:sz w:val="22"/>
          <w:szCs w:val="22"/>
        </w:rPr>
        <w:tab/>
      </w:r>
    </w:p>
    <w:bookmarkStart w:id="1" w:name="a_"/>
    <w:bookmarkEnd w:id="1"/>
    <w:p w:rsidR="00BD0280" w:rsidRDefault="0082168A" w:rsidP="00BD0280">
      <w:pPr>
        <w:tabs>
          <w:tab w:val="left" w:pos="-1440"/>
        </w:tabs>
        <w:jc w:val="both"/>
        <w:rPr>
          <w:sz w:val="24"/>
        </w:rPr>
      </w:pPr>
      <w:r>
        <w:rPr>
          <w:noProof/>
        </w:rPr>
        <mc:AlternateContent>
          <mc:Choice Requires="wps">
            <w:drawing>
              <wp:anchor distT="0" distB="0" distL="114300" distR="114300" simplePos="0" relativeHeight="251659264" behindDoc="1" locked="1" layoutInCell="1" allowOverlap="1">
                <wp:simplePos x="0" y="0"/>
                <wp:positionH relativeFrom="margin">
                  <wp:align>left</wp:align>
                </wp:positionH>
                <wp:positionV relativeFrom="page">
                  <wp:posOffset>2444115</wp:posOffset>
                </wp:positionV>
                <wp:extent cx="6758305" cy="4508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305"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862DA51" id="Rectangle 1" o:spid="_x0000_s1026" style="position:absolute;margin-left:0;margin-top:192.45pt;width:532.15pt;height:3.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" fillcolor="black" stroked="f" strokeweight="0">
                <w10:wrap anchorx="margin" anchory="page"/>
                <w10:anchorlock/>
              </v:rect>
            </w:pict>
          </mc:Fallback>
        </mc:AlternateContent>
      </w:r>
      <w:r>
        <w:rPr>
          <w:sz w:val="24"/>
        </w:rPr>
        <w:tab/>
      </w:r>
    </w:p>
    <w:p w:rsidR="005A3223" w:rsidRPr="00BD0280" w:rsidRDefault="00E55EA2" w:rsidP="005A3223">
      <w:pPr>
        <w:rPr>
          <w:szCs w:val="20"/>
        </w:rPr>
      </w:pPr>
      <w:r>
        <w:rPr>
          <w:szCs w:val="20"/>
        </w:rPr>
        <w:t>T</w:t>
      </w:r>
      <w:r w:rsidR="0027198D" w:rsidRPr="00BD0280">
        <w:rPr>
          <w:szCs w:val="20"/>
        </w:rPr>
        <w:t xml:space="preserve">he </w:t>
      </w:r>
      <w:r>
        <w:rPr>
          <w:szCs w:val="20"/>
        </w:rPr>
        <w:t xml:space="preserve">charge of the </w:t>
      </w:r>
      <w:r w:rsidR="00BD0280" w:rsidRPr="00BD0280">
        <w:rPr>
          <w:szCs w:val="20"/>
        </w:rPr>
        <w:t>Career Pathways Partnership C</w:t>
      </w:r>
      <w:r w:rsidR="0027198D" w:rsidRPr="00BD0280">
        <w:rPr>
          <w:szCs w:val="20"/>
        </w:rPr>
        <w:t>ommittee’s Employer Engagement Subgroup</w:t>
      </w:r>
      <w:r>
        <w:rPr>
          <w:szCs w:val="20"/>
        </w:rPr>
        <w:t xml:space="preserve"> is</w:t>
      </w:r>
      <w:r w:rsidR="0027198D" w:rsidRPr="00BD0280">
        <w:rPr>
          <w:szCs w:val="20"/>
        </w:rPr>
        <w:t xml:space="preserve"> to develop a framework with a common message to reach business and industry</w:t>
      </w:r>
      <w:r>
        <w:rPr>
          <w:szCs w:val="20"/>
        </w:rPr>
        <w:t xml:space="preserve">. This framework supports </w:t>
      </w:r>
      <w:r w:rsidR="002B092D">
        <w:rPr>
          <w:szCs w:val="20"/>
        </w:rPr>
        <w:t>*</w:t>
      </w:r>
      <w:r w:rsidR="0027198D" w:rsidRPr="00BD0280">
        <w:rPr>
          <w:szCs w:val="20"/>
        </w:rPr>
        <w:t>regional sector-based Career Pathways. These regional partnerships</w:t>
      </w:r>
      <w:r w:rsidR="00BE3275">
        <w:rPr>
          <w:szCs w:val="20"/>
        </w:rPr>
        <w:t xml:space="preserve"> are key to</w:t>
      </w:r>
      <w:r w:rsidR="0027198D" w:rsidRPr="00BD0280">
        <w:rPr>
          <w:szCs w:val="20"/>
        </w:rPr>
        <w:t xml:space="preserve"> achieving results</w:t>
      </w:r>
      <w:r>
        <w:rPr>
          <w:szCs w:val="20"/>
        </w:rPr>
        <w:t xml:space="preserve"> for two of </w:t>
      </w:r>
      <w:r w:rsidRPr="00A357AC">
        <w:rPr>
          <w:szCs w:val="20"/>
        </w:rPr>
        <w:t>the goals of the Minnesota state combined plan (attachment</w:t>
      </w:r>
      <w:r w:rsidR="00BE3275" w:rsidRPr="00A357AC">
        <w:rPr>
          <w:szCs w:val="20"/>
        </w:rPr>
        <w:t xml:space="preserve"> A)</w:t>
      </w:r>
      <w:r w:rsidR="0027198D" w:rsidRPr="00A357AC">
        <w:rPr>
          <w:szCs w:val="20"/>
        </w:rPr>
        <w:t>: (1) reducing educational and employment disparities based on race or disability to provide greater opportunity for all Minnesotans, and (2) building employer-led industry-sector partnerships focused on aligning skills with careers in demand.</w:t>
      </w:r>
      <w:r w:rsidR="00B1151F" w:rsidRPr="00BD0280" w:rsidDel="00B1151F">
        <w:rPr>
          <w:szCs w:val="20"/>
        </w:rPr>
        <w:t xml:space="preserve"> </w:t>
      </w:r>
      <w:r w:rsidR="005A3223" w:rsidRPr="00BD0280">
        <w:rPr>
          <w:szCs w:val="20"/>
        </w:rPr>
        <w:t xml:space="preserve">The subgroup </w:t>
      </w:r>
      <w:r w:rsidR="00BE3275">
        <w:rPr>
          <w:szCs w:val="20"/>
        </w:rPr>
        <w:t xml:space="preserve">conducted an extensive </w:t>
      </w:r>
      <w:r w:rsidR="005A3223" w:rsidRPr="00BD0280">
        <w:rPr>
          <w:szCs w:val="20"/>
        </w:rPr>
        <w:t>literature review</w:t>
      </w:r>
      <w:r w:rsidR="00BA1A15">
        <w:rPr>
          <w:szCs w:val="20"/>
        </w:rPr>
        <w:t xml:space="preserve"> </w:t>
      </w:r>
      <w:r w:rsidR="005A3223" w:rsidRPr="00BD0280">
        <w:rPr>
          <w:szCs w:val="20"/>
        </w:rPr>
        <w:t>and interview</w:t>
      </w:r>
      <w:r w:rsidR="00BE3275">
        <w:rPr>
          <w:szCs w:val="20"/>
        </w:rPr>
        <w:t>ed</w:t>
      </w:r>
      <w:r w:rsidR="005A3223" w:rsidRPr="00BD0280">
        <w:rPr>
          <w:szCs w:val="20"/>
        </w:rPr>
        <w:t xml:space="preserve"> national experts to identify</w:t>
      </w:r>
      <w:r w:rsidR="00BE3275" w:rsidRPr="00BE3275">
        <w:rPr>
          <w:szCs w:val="20"/>
        </w:rPr>
        <w:t xml:space="preserve"> </w:t>
      </w:r>
      <w:r w:rsidR="00BE3275" w:rsidRPr="00BD0280">
        <w:rPr>
          <w:szCs w:val="20"/>
        </w:rPr>
        <w:t>employer engagement</w:t>
      </w:r>
      <w:r w:rsidR="005A3223" w:rsidRPr="00BD0280">
        <w:rPr>
          <w:szCs w:val="20"/>
        </w:rPr>
        <w:t xml:space="preserve"> promising practices throughout the United </w:t>
      </w:r>
      <w:r w:rsidR="00A357AC" w:rsidRPr="00BD0280">
        <w:rPr>
          <w:szCs w:val="20"/>
        </w:rPr>
        <w:t>States. The</w:t>
      </w:r>
      <w:r w:rsidR="005A3223" w:rsidRPr="00BD0280">
        <w:rPr>
          <w:szCs w:val="20"/>
        </w:rPr>
        <w:t xml:space="preserve"> questions explored through this research were:</w:t>
      </w:r>
    </w:p>
    <w:p w:rsidR="005A3223" w:rsidRPr="00BA1A15" w:rsidRDefault="005A3223" w:rsidP="005A3223">
      <w:pPr>
        <w:rPr>
          <w:sz w:val="8"/>
          <w:szCs w:val="8"/>
        </w:rPr>
      </w:pPr>
    </w:p>
    <w:p w:rsidR="005A3223" w:rsidRPr="00BD0280" w:rsidRDefault="005A3223" w:rsidP="005A3223">
      <w:pPr>
        <w:pStyle w:val="ListParagraph"/>
        <w:numPr>
          <w:ilvl w:val="0"/>
          <w:numId w:val="11"/>
        </w:numPr>
        <w:rPr>
          <w:szCs w:val="20"/>
        </w:rPr>
      </w:pPr>
      <w:r w:rsidRPr="00BD0280">
        <w:rPr>
          <w:szCs w:val="20"/>
        </w:rPr>
        <w:t>Why employers engage and do not engage in workforce development?</w:t>
      </w:r>
    </w:p>
    <w:p w:rsidR="005A3223" w:rsidRPr="00BD0280" w:rsidRDefault="005A3223" w:rsidP="005A3223">
      <w:pPr>
        <w:pStyle w:val="ListParagraph"/>
        <w:numPr>
          <w:ilvl w:val="0"/>
          <w:numId w:val="11"/>
        </w:numPr>
        <w:rPr>
          <w:szCs w:val="20"/>
        </w:rPr>
      </w:pPr>
      <w:r w:rsidRPr="00BD0280">
        <w:rPr>
          <w:szCs w:val="20"/>
        </w:rPr>
        <w:t>How employers like to engage in workforce development?</w:t>
      </w:r>
    </w:p>
    <w:p w:rsidR="005F2AA1" w:rsidRDefault="005A3223" w:rsidP="005F2AA1">
      <w:pPr>
        <w:pStyle w:val="ListParagraph"/>
        <w:numPr>
          <w:ilvl w:val="0"/>
          <w:numId w:val="11"/>
        </w:numPr>
        <w:rPr>
          <w:szCs w:val="20"/>
        </w:rPr>
      </w:pPr>
      <w:r w:rsidRPr="00BD0280">
        <w:rPr>
          <w:szCs w:val="20"/>
        </w:rPr>
        <w:t>What are funding models and resources for employer engagement?</w:t>
      </w:r>
    </w:p>
    <w:p w:rsidR="005F2AA1" w:rsidRPr="005F2AA1" w:rsidRDefault="005F2AA1" w:rsidP="00A357AC">
      <w:pPr>
        <w:pStyle w:val="ListParagraph"/>
        <w:rPr>
          <w:szCs w:val="20"/>
        </w:rPr>
      </w:pPr>
    </w:p>
    <w:p w:rsidR="002B092D" w:rsidRPr="002B092D" w:rsidRDefault="005F2AA1" w:rsidP="0082168A">
      <w:pPr>
        <w:rPr>
          <w:szCs w:val="20"/>
        </w:rPr>
      </w:pPr>
      <w:r>
        <w:rPr>
          <w:szCs w:val="20"/>
        </w:rPr>
        <w:t>This executive summary reflects the work of the Employer Engagement Subgroup of the Career Pathways Partnership Committee by outlining the employer engagement research process, outcomes and three recommendations for next steps in advanc</w:t>
      </w:r>
      <w:r w:rsidR="00A357AC">
        <w:rPr>
          <w:szCs w:val="20"/>
        </w:rPr>
        <w:t>ing</w:t>
      </w:r>
      <w:r>
        <w:rPr>
          <w:szCs w:val="20"/>
        </w:rPr>
        <w:t xml:space="preserve"> the Career Pathways work of the Minnesota state combined plan.</w:t>
      </w:r>
    </w:p>
    <w:p w:rsidR="005F2AA1" w:rsidRPr="00BD0280" w:rsidRDefault="005F2AA1" w:rsidP="0082168A">
      <w:pPr>
        <w:rPr>
          <w:sz w:val="16"/>
          <w:szCs w:val="16"/>
        </w:rPr>
      </w:pPr>
    </w:p>
    <w:p w:rsidR="0082168A" w:rsidRPr="00BD0280" w:rsidRDefault="0082168A" w:rsidP="0082168A">
      <w:pPr>
        <w:rPr>
          <w:szCs w:val="20"/>
        </w:rPr>
      </w:pPr>
      <w:r w:rsidRPr="00BD0280">
        <w:rPr>
          <w:b/>
          <w:szCs w:val="20"/>
        </w:rPr>
        <w:t>Research Process:</w:t>
      </w:r>
    </w:p>
    <w:p w:rsidR="00CC4272" w:rsidRPr="00BD0280" w:rsidRDefault="00CC4272" w:rsidP="00BD0280">
      <w:pPr>
        <w:rPr>
          <w:szCs w:val="20"/>
        </w:rPr>
      </w:pPr>
      <w:r w:rsidRPr="00BD0280">
        <w:rPr>
          <w:szCs w:val="20"/>
        </w:rPr>
        <w:t xml:space="preserve">This subgroup </w:t>
      </w:r>
      <w:r w:rsidR="005A3223" w:rsidRPr="00BD0280">
        <w:rPr>
          <w:szCs w:val="20"/>
        </w:rPr>
        <w:t>created and followed their Work Plan to complete this project.</w:t>
      </w:r>
      <w:r w:rsidR="0077290A" w:rsidRPr="00BD0280">
        <w:rPr>
          <w:szCs w:val="20"/>
        </w:rPr>
        <w:t xml:space="preserve"> See Table 1</w:t>
      </w:r>
      <w:r w:rsidR="00DC3AD5" w:rsidRPr="00BD0280">
        <w:rPr>
          <w:szCs w:val="20"/>
        </w:rPr>
        <w:t>.</w:t>
      </w:r>
    </w:p>
    <w:tbl>
      <w:tblPr>
        <w:tblStyle w:val="TableGrid"/>
        <w:tblW w:w="10800" w:type="dxa"/>
        <w:tblInd w:w="-5" w:type="dxa"/>
        <w:tblLook w:val="04A0" w:firstRow="1" w:lastRow="0" w:firstColumn="1" w:lastColumn="0" w:noHBand="0" w:noVBand="1"/>
      </w:tblPr>
      <w:tblGrid>
        <w:gridCol w:w="3060"/>
        <w:gridCol w:w="2433"/>
        <w:gridCol w:w="2247"/>
        <w:gridCol w:w="3060"/>
      </w:tblGrid>
      <w:tr w:rsidR="00CC4272" w:rsidRPr="00E428D3" w:rsidTr="00BD0280">
        <w:tc>
          <w:tcPr>
            <w:tcW w:w="10800" w:type="dxa"/>
            <w:gridSpan w:val="4"/>
            <w:shd w:val="clear" w:color="auto" w:fill="D9D9D9" w:themeFill="background1" w:themeFillShade="D9"/>
          </w:tcPr>
          <w:p w:rsidR="00CC4272" w:rsidRPr="00BD0280" w:rsidRDefault="0077290A" w:rsidP="00E428D3">
            <w:pPr>
              <w:jc w:val="center"/>
              <w:rPr>
                <w:b/>
                <w:szCs w:val="20"/>
              </w:rPr>
            </w:pPr>
            <w:r w:rsidRPr="00BD0280">
              <w:rPr>
                <w:b/>
                <w:szCs w:val="20"/>
              </w:rPr>
              <w:t>Table 1</w:t>
            </w:r>
            <w:r w:rsidR="00DC3AD5" w:rsidRPr="00BD0280">
              <w:rPr>
                <w:b/>
                <w:szCs w:val="20"/>
              </w:rPr>
              <w:t xml:space="preserve">: </w:t>
            </w:r>
            <w:r w:rsidR="00CC4272" w:rsidRPr="00BD0280">
              <w:rPr>
                <w:b/>
                <w:szCs w:val="20"/>
              </w:rPr>
              <w:t>Employer Engagement Subgroup Work Plan</w:t>
            </w:r>
          </w:p>
        </w:tc>
      </w:tr>
      <w:tr w:rsidR="00CC4272" w:rsidTr="00BD0280">
        <w:tc>
          <w:tcPr>
            <w:tcW w:w="3060" w:type="dxa"/>
          </w:tcPr>
          <w:p w:rsidR="00CC4272" w:rsidRPr="00BD0280" w:rsidRDefault="00CC4272" w:rsidP="00CC4272">
            <w:pPr>
              <w:rPr>
                <w:szCs w:val="20"/>
              </w:rPr>
            </w:pPr>
            <w:r w:rsidRPr="00BD0280">
              <w:rPr>
                <w:szCs w:val="20"/>
              </w:rPr>
              <w:t>January –</w:t>
            </w:r>
            <w:r w:rsidR="005A3223" w:rsidRPr="00BD0280">
              <w:rPr>
                <w:szCs w:val="20"/>
              </w:rPr>
              <w:t xml:space="preserve"> May</w:t>
            </w:r>
            <w:r w:rsidRPr="00BD0280">
              <w:rPr>
                <w:szCs w:val="20"/>
              </w:rPr>
              <w:t xml:space="preserve"> 2017</w:t>
            </w:r>
          </w:p>
        </w:tc>
        <w:tc>
          <w:tcPr>
            <w:tcW w:w="2433" w:type="dxa"/>
          </w:tcPr>
          <w:p w:rsidR="00CC4272" w:rsidRPr="00BD0280" w:rsidRDefault="00CC4272" w:rsidP="00CC4272">
            <w:pPr>
              <w:rPr>
                <w:szCs w:val="20"/>
              </w:rPr>
            </w:pPr>
            <w:r w:rsidRPr="00BD0280">
              <w:rPr>
                <w:szCs w:val="20"/>
              </w:rPr>
              <w:t>June</w:t>
            </w:r>
            <w:r w:rsidR="005A3223" w:rsidRPr="00BD0280">
              <w:rPr>
                <w:szCs w:val="20"/>
              </w:rPr>
              <w:t xml:space="preserve"> - September</w:t>
            </w:r>
            <w:r w:rsidRPr="00BD0280">
              <w:rPr>
                <w:szCs w:val="20"/>
              </w:rPr>
              <w:t xml:space="preserve"> 2017</w:t>
            </w:r>
          </w:p>
        </w:tc>
        <w:tc>
          <w:tcPr>
            <w:tcW w:w="2247" w:type="dxa"/>
          </w:tcPr>
          <w:p w:rsidR="00CC4272" w:rsidRPr="00BD0280" w:rsidRDefault="005A3223" w:rsidP="005A3223">
            <w:pPr>
              <w:rPr>
                <w:szCs w:val="20"/>
              </w:rPr>
            </w:pPr>
            <w:r w:rsidRPr="00BD0280">
              <w:rPr>
                <w:szCs w:val="20"/>
              </w:rPr>
              <w:t>October</w:t>
            </w:r>
            <w:r w:rsidR="00CC4272" w:rsidRPr="00BD0280">
              <w:rPr>
                <w:szCs w:val="20"/>
              </w:rPr>
              <w:t xml:space="preserve"> 2017</w:t>
            </w:r>
          </w:p>
        </w:tc>
        <w:tc>
          <w:tcPr>
            <w:tcW w:w="3060" w:type="dxa"/>
          </w:tcPr>
          <w:p w:rsidR="00CC4272" w:rsidRPr="00BD0280" w:rsidRDefault="005A3223" w:rsidP="00CC4272">
            <w:pPr>
              <w:rPr>
                <w:szCs w:val="20"/>
              </w:rPr>
            </w:pPr>
            <w:r w:rsidRPr="00BD0280">
              <w:rPr>
                <w:szCs w:val="20"/>
              </w:rPr>
              <w:t>November</w:t>
            </w:r>
            <w:r w:rsidR="00CC4272" w:rsidRPr="00BD0280">
              <w:rPr>
                <w:szCs w:val="20"/>
              </w:rPr>
              <w:t xml:space="preserve"> – December 2017</w:t>
            </w:r>
          </w:p>
        </w:tc>
      </w:tr>
      <w:tr w:rsidR="00CC4272" w:rsidTr="00BD0280">
        <w:tc>
          <w:tcPr>
            <w:tcW w:w="3060" w:type="dxa"/>
          </w:tcPr>
          <w:p w:rsidR="005A3223" w:rsidRPr="00BD0280" w:rsidRDefault="005A3223" w:rsidP="005A3223">
            <w:pPr>
              <w:pStyle w:val="ListParagraph"/>
              <w:numPr>
                <w:ilvl w:val="0"/>
                <w:numId w:val="13"/>
              </w:numPr>
              <w:rPr>
                <w:szCs w:val="20"/>
              </w:rPr>
            </w:pPr>
            <w:r w:rsidRPr="00BD0280">
              <w:rPr>
                <w:szCs w:val="20"/>
              </w:rPr>
              <w:t>Conducted l</w:t>
            </w:r>
            <w:r w:rsidR="00CC4272" w:rsidRPr="00BD0280">
              <w:rPr>
                <w:szCs w:val="20"/>
              </w:rPr>
              <w:t>i</w:t>
            </w:r>
            <w:r w:rsidRPr="00BD0280">
              <w:rPr>
                <w:szCs w:val="20"/>
              </w:rPr>
              <w:t>terature review and research by subgroup members.</w:t>
            </w:r>
            <w:r w:rsidR="00CC4272" w:rsidRPr="00BD0280">
              <w:rPr>
                <w:szCs w:val="20"/>
              </w:rPr>
              <w:t xml:space="preserve"> </w:t>
            </w:r>
          </w:p>
          <w:p w:rsidR="00CC4272" w:rsidRPr="00BD0280" w:rsidRDefault="005A3223" w:rsidP="005A3223">
            <w:pPr>
              <w:pStyle w:val="ListParagraph"/>
              <w:numPr>
                <w:ilvl w:val="0"/>
                <w:numId w:val="13"/>
              </w:numPr>
              <w:rPr>
                <w:szCs w:val="20"/>
              </w:rPr>
            </w:pPr>
            <w:r w:rsidRPr="00BD0280">
              <w:rPr>
                <w:szCs w:val="20"/>
              </w:rPr>
              <w:t xml:space="preserve">Began </w:t>
            </w:r>
            <w:r w:rsidR="00CC4272" w:rsidRPr="00BD0280">
              <w:rPr>
                <w:szCs w:val="20"/>
              </w:rPr>
              <w:t>identifying themes from research and interviews.</w:t>
            </w:r>
          </w:p>
          <w:p w:rsidR="00CC4272" w:rsidRPr="00BD0280" w:rsidRDefault="00CC4272" w:rsidP="00CC4272">
            <w:pPr>
              <w:rPr>
                <w:szCs w:val="20"/>
              </w:rPr>
            </w:pPr>
          </w:p>
        </w:tc>
        <w:tc>
          <w:tcPr>
            <w:tcW w:w="2433" w:type="dxa"/>
          </w:tcPr>
          <w:p w:rsidR="00CC4272" w:rsidRPr="00BD0280" w:rsidRDefault="005A3223" w:rsidP="00CE0349">
            <w:pPr>
              <w:pStyle w:val="ListParagraph"/>
              <w:numPr>
                <w:ilvl w:val="0"/>
                <w:numId w:val="13"/>
              </w:numPr>
              <w:rPr>
                <w:szCs w:val="20"/>
              </w:rPr>
            </w:pPr>
            <w:r w:rsidRPr="00BD0280">
              <w:rPr>
                <w:szCs w:val="20"/>
              </w:rPr>
              <w:t>Worked with DEED’s Performance Management Team to validate and expand Employer Engagement Subgroup research and findings</w:t>
            </w:r>
          </w:p>
        </w:tc>
        <w:tc>
          <w:tcPr>
            <w:tcW w:w="2247" w:type="dxa"/>
          </w:tcPr>
          <w:p w:rsidR="00CC4272" w:rsidRPr="00BD0280" w:rsidRDefault="005A3223" w:rsidP="005A3223">
            <w:pPr>
              <w:pStyle w:val="ListParagraph"/>
              <w:numPr>
                <w:ilvl w:val="0"/>
                <w:numId w:val="13"/>
              </w:numPr>
              <w:rPr>
                <w:szCs w:val="20"/>
              </w:rPr>
            </w:pPr>
            <w:r w:rsidRPr="00BD0280">
              <w:rPr>
                <w:szCs w:val="20"/>
              </w:rPr>
              <w:t xml:space="preserve">Validated research themes and identified recommendations on employer engagement for GWDB </w:t>
            </w:r>
          </w:p>
        </w:tc>
        <w:tc>
          <w:tcPr>
            <w:tcW w:w="3060" w:type="dxa"/>
          </w:tcPr>
          <w:p w:rsidR="005A3223" w:rsidRPr="00BD0280" w:rsidRDefault="005A3223" w:rsidP="005A3223">
            <w:pPr>
              <w:pStyle w:val="ListParagraph"/>
              <w:numPr>
                <w:ilvl w:val="0"/>
                <w:numId w:val="13"/>
              </w:numPr>
              <w:rPr>
                <w:szCs w:val="20"/>
              </w:rPr>
            </w:pPr>
            <w:r w:rsidRPr="00BD0280">
              <w:rPr>
                <w:szCs w:val="20"/>
              </w:rPr>
              <w:t>Presented Employer Engagement Subgroup find</w:t>
            </w:r>
            <w:r w:rsidR="00BD0280">
              <w:rPr>
                <w:szCs w:val="20"/>
              </w:rPr>
              <w:t>ings and recommendation to CPP C</w:t>
            </w:r>
            <w:r w:rsidR="00CE0349" w:rsidRPr="00BD0280">
              <w:rPr>
                <w:szCs w:val="20"/>
              </w:rPr>
              <w:t>ommittee</w:t>
            </w:r>
            <w:r w:rsidRPr="00BD0280">
              <w:rPr>
                <w:szCs w:val="20"/>
              </w:rPr>
              <w:t xml:space="preserve"> for discussion and feedback.</w:t>
            </w:r>
          </w:p>
          <w:p w:rsidR="00CC4272" w:rsidRPr="00BD0280" w:rsidRDefault="005A3223" w:rsidP="00CE0349">
            <w:pPr>
              <w:pStyle w:val="ListParagraph"/>
              <w:numPr>
                <w:ilvl w:val="0"/>
                <w:numId w:val="13"/>
              </w:numPr>
              <w:rPr>
                <w:szCs w:val="20"/>
              </w:rPr>
            </w:pPr>
            <w:r w:rsidRPr="00BD0280">
              <w:rPr>
                <w:szCs w:val="20"/>
              </w:rPr>
              <w:t xml:space="preserve"> Final Employer Engagement Subgroup Executive Summary submitted to CPP Committee Cha</w:t>
            </w:r>
            <w:r w:rsidR="00CE0349" w:rsidRPr="00BD0280">
              <w:rPr>
                <w:szCs w:val="20"/>
              </w:rPr>
              <w:t>i</w:t>
            </w:r>
            <w:r w:rsidRPr="00BD0280">
              <w:rPr>
                <w:szCs w:val="20"/>
              </w:rPr>
              <w:t>r to present to GWDB.</w:t>
            </w:r>
          </w:p>
        </w:tc>
      </w:tr>
    </w:tbl>
    <w:p w:rsidR="005A3223" w:rsidRPr="00BD0280" w:rsidRDefault="005A3223" w:rsidP="0082168A">
      <w:pPr>
        <w:rPr>
          <w:sz w:val="16"/>
          <w:szCs w:val="16"/>
        </w:rPr>
      </w:pPr>
    </w:p>
    <w:p w:rsidR="0082168A" w:rsidRPr="00BD0280" w:rsidRDefault="0082168A" w:rsidP="0082168A">
      <w:pPr>
        <w:rPr>
          <w:szCs w:val="20"/>
        </w:rPr>
      </w:pPr>
      <w:r w:rsidRPr="00BD0280">
        <w:rPr>
          <w:b/>
          <w:szCs w:val="20"/>
        </w:rPr>
        <w:t>Outcomes:</w:t>
      </w:r>
      <w:r w:rsidR="00E428D3" w:rsidRPr="00BD0280">
        <w:rPr>
          <w:szCs w:val="20"/>
        </w:rPr>
        <w:t xml:space="preserve"> </w:t>
      </w:r>
    </w:p>
    <w:p w:rsidR="00E428D3" w:rsidRPr="00BD0280" w:rsidRDefault="00DC3AD5" w:rsidP="0082168A">
      <w:pPr>
        <w:rPr>
          <w:szCs w:val="20"/>
        </w:rPr>
      </w:pPr>
      <w:r w:rsidRPr="00BD0280">
        <w:rPr>
          <w:szCs w:val="20"/>
        </w:rPr>
        <w:t>S</w:t>
      </w:r>
      <w:r w:rsidR="00372206" w:rsidRPr="00BD0280">
        <w:rPr>
          <w:szCs w:val="20"/>
        </w:rPr>
        <w:t>ummarized outcome</w:t>
      </w:r>
      <w:r w:rsidR="00FE4361" w:rsidRPr="00BD0280">
        <w:rPr>
          <w:szCs w:val="20"/>
        </w:rPr>
        <w:t>s</w:t>
      </w:r>
      <w:r w:rsidR="00372206" w:rsidRPr="00BD0280">
        <w:rPr>
          <w:szCs w:val="20"/>
        </w:rPr>
        <w:t xml:space="preserve"> from the Employer Engagement Res</w:t>
      </w:r>
      <w:r w:rsidR="0077290A" w:rsidRPr="00BD0280">
        <w:rPr>
          <w:szCs w:val="20"/>
        </w:rPr>
        <w:t>earch were listed in the Table 2</w:t>
      </w:r>
      <w:r w:rsidR="00372206" w:rsidRPr="00BD0280">
        <w:rPr>
          <w:szCs w:val="20"/>
        </w:rPr>
        <w:t>.</w:t>
      </w:r>
      <w:r w:rsidRPr="00BD0280">
        <w:rPr>
          <w:szCs w:val="20"/>
        </w:rPr>
        <w:t xml:space="preserve"> The completed Employer En</w:t>
      </w:r>
      <w:r w:rsidR="0077290A" w:rsidRPr="00BD0280">
        <w:rPr>
          <w:szCs w:val="20"/>
        </w:rPr>
        <w:t>gagement Literature Review see Attachment</w:t>
      </w:r>
      <w:r w:rsidR="00BA1A15">
        <w:rPr>
          <w:szCs w:val="20"/>
        </w:rPr>
        <w:t xml:space="preserve"> </w:t>
      </w:r>
      <w:r w:rsidR="00BE3275">
        <w:rPr>
          <w:szCs w:val="20"/>
        </w:rPr>
        <w:t>B</w:t>
      </w:r>
      <w:r w:rsidRPr="00BD0280">
        <w:rPr>
          <w:szCs w:val="20"/>
        </w:rPr>
        <w:t>.</w:t>
      </w:r>
    </w:p>
    <w:tbl>
      <w:tblPr>
        <w:tblStyle w:val="TableGrid"/>
        <w:tblW w:w="0" w:type="auto"/>
        <w:tblLook w:val="04A0" w:firstRow="1" w:lastRow="0" w:firstColumn="1" w:lastColumn="0" w:noHBand="0" w:noVBand="1"/>
      </w:tblPr>
      <w:tblGrid>
        <w:gridCol w:w="2515"/>
        <w:gridCol w:w="2556"/>
        <w:gridCol w:w="2934"/>
        <w:gridCol w:w="2661"/>
      </w:tblGrid>
      <w:tr w:rsidR="00E428D3" w:rsidTr="00BA1A15">
        <w:tc>
          <w:tcPr>
            <w:tcW w:w="10666" w:type="dxa"/>
            <w:gridSpan w:val="4"/>
            <w:shd w:val="clear" w:color="auto" w:fill="D9D9D9" w:themeFill="background1" w:themeFillShade="D9"/>
          </w:tcPr>
          <w:p w:rsidR="00E428D3" w:rsidRPr="00E428D3" w:rsidRDefault="0077290A" w:rsidP="00E428D3">
            <w:pPr>
              <w:jc w:val="center"/>
              <w:rPr>
                <w:b/>
                <w:sz w:val="24"/>
              </w:rPr>
            </w:pPr>
            <w:r>
              <w:rPr>
                <w:b/>
                <w:sz w:val="24"/>
              </w:rPr>
              <w:t>Table 2</w:t>
            </w:r>
            <w:r w:rsidR="00372206">
              <w:rPr>
                <w:b/>
                <w:sz w:val="24"/>
              </w:rPr>
              <w:t xml:space="preserve">: </w:t>
            </w:r>
            <w:r w:rsidR="00E428D3" w:rsidRPr="00E428D3">
              <w:rPr>
                <w:b/>
                <w:sz w:val="24"/>
              </w:rPr>
              <w:t>Outcomes from Employer Engagement Research</w:t>
            </w:r>
          </w:p>
        </w:tc>
      </w:tr>
      <w:tr w:rsidR="00372206" w:rsidTr="00BA1A15">
        <w:tc>
          <w:tcPr>
            <w:tcW w:w="2515" w:type="dxa"/>
          </w:tcPr>
          <w:p w:rsidR="00E428D3" w:rsidRPr="00BD0280" w:rsidRDefault="00E428D3" w:rsidP="0082168A">
            <w:pPr>
              <w:rPr>
                <w:szCs w:val="20"/>
              </w:rPr>
            </w:pPr>
            <w:r w:rsidRPr="00BD0280">
              <w:rPr>
                <w:szCs w:val="20"/>
              </w:rPr>
              <w:t>Why employers engage?</w:t>
            </w:r>
          </w:p>
        </w:tc>
        <w:tc>
          <w:tcPr>
            <w:tcW w:w="2556" w:type="dxa"/>
          </w:tcPr>
          <w:p w:rsidR="00E428D3" w:rsidRPr="00BD0280" w:rsidRDefault="00E428D3" w:rsidP="0082168A">
            <w:pPr>
              <w:rPr>
                <w:szCs w:val="20"/>
              </w:rPr>
            </w:pPr>
            <w:r w:rsidRPr="00BD0280">
              <w:rPr>
                <w:szCs w:val="20"/>
              </w:rPr>
              <w:t>Why employers do not engage?</w:t>
            </w:r>
          </w:p>
        </w:tc>
        <w:tc>
          <w:tcPr>
            <w:tcW w:w="2934" w:type="dxa"/>
          </w:tcPr>
          <w:p w:rsidR="00E428D3" w:rsidRPr="00BD0280" w:rsidRDefault="00E428D3" w:rsidP="0082168A">
            <w:pPr>
              <w:rPr>
                <w:szCs w:val="20"/>
              </w:rPr>
            </w:pPr>
            <w:r w:rsidRPr="00BD0280">
              <w:rPr>
                <w:szCs w:val="20"/>
              </w:rPr>
              <w:t>How do employers like to engage?</w:t>
            </w:r>
          </w:p>
        </w:tc>
        <w:tc>
          <w:tcPr>
            <w:tcW w:w="2661" w:type="dxa"/>
          </w:tcPr>
          <w:p w:rsidR="00E428D3" w:rsidRPr="00BD0280" w:rsidRDefault="00E428D3" w:rsidP="0082168A">
            <w:pPr>
              <w:rPr>
                <w:szCs w:val="20"/>
              </w:rPr>
            </w:pPr>
            <w:r w:rsidRPr="00BD0280">
              <w:rPr>
                <w:szCs w:val="20"/>
              </w:rPr>
              <w:t>How to fund employer engagement?</w:t>
            </w:r>
          </w:p>
        </w:tc>
      </w:tr>
      <w:tr w:rsidR="00372206" w:rsidTr="00BA1A15">
        <w:tc>
          <w:tcPr>
            <w:tcW w:w="2515" w:type="dxa"/>
          </w:tcPr>
          <w:p w:rsidR="00E428D3" w:rsidRPr="00BD0280" w:rsidRDefault="00E428D3" w:rsidP="00E428D3">
            <w:pPr>
              <w:widowControl/>
              <w:numPr>
                <w:ilvl w:val="0"/>
                <w:numId w:val="6"/>
              </w:numPr>
              <w:autoSpaceDE/>
              <w:autoSpaceDN/>
              <w:adjustRightInd/>
              <w:contextualSpacing/>
              <w:rPr>
                <w:rFonts w:eastAsiaTheme="minorHAnsi"/>
                <w:szCs w:val="20"/>
              </w:rPr>
            </w:pPr>
            <w:r w:rsidRPr="00BD0280">
              <w:rPr>
                <w:rFonts w:eastAsiaTheme="minorHAnsi"/>
                <w:szCs w:val="20"/>
              </w:rPr>
              <w:t>Engage</w:t>
            </w:r>
            <w:r w:rsidR="00372206" w:rsidRPr="00BD0280">
              <w:rPr>
                <w:rFonts w:eastAsiaTheme="minorHAnsi"/>
                <w:szCs w:val="20"/>
              </w:rPr>
              <w:t>d</w:t>
            </w:r>
            <w:r w:rsidRPr="00BD0280">
              <w:rPr>
                <w:rFonts w:eastAsiaTheme="minorHAnsi"/>
                <w:szCs w:val="20"/>
              </w:rPr>
              <w:t xml:space="preserve"> for talent recruitment, development and retention of employees</w:t>
            </w:r>
          </w:p>
          <w:p w:rsidR="00E428D3" w:rsidRPr="00BD0280" w:rsidRDefault="00372206" w:rsidP="00E428D3">
            <w:pPr>
              <w:widowControl/>
              <w:numPr>
                <w:ilvl w:val="0"/>
                <w:numId w:val="6"/>
              </w:numPr>
              <w:autoSpaceDE/>
              <w:autoSpaceDN/>
              <w:adjustRightInd/>
              <w:contextualSpacing/>
              <w:rPr>
                <w:rFonts w:eastAsiaTheme="minorHAnsi"/>
                <w:szCs w:val="20"/>
              </w:rPr>
            </w:pPr>
            <w:r w:rsidRPr="00BD0280">
              <w:rPr>
                <w:rFonts w:eastAsiaTheme="minorHAnsi"/>
                <w:szCs w:val="20"/>
              </w:rPr>
              <w:t>Assisted</w:t>
            </w:r>
            <w:r w:rsidR="00E428D3" w:rsidRPr="00BD0280">
              <w:rPr>
                <w:rFonts w:eastAsiaTheme="minorHAnsi"/>
                <w:szCs w:val="20"/>
              </w:rPr>
              <w:t xml:space="preserve"> employers in meeting their business needs and goals</w:t>
            </w:r>
          </w:p>
          <w:p w:rsidR="00372206" w:rsidRPr="00BD0280" w:rsidRDefault="00372206" w:rsidP="00E428D3">
            <w:pPr>
              <w:widowControl/>
              <w:numPr>
                <w:ilvl w:val="0"/>
                <w:numId w:val="6"/>
              </w:numPr>
              <w:autoSpaceDE/>
              <w:autoSpaceDN/>
              <w:adjustRightInd/>
              <w:contextualSpacing/>
              <w:rPr>
                <w:rFonts w:eastAsiaTheme="minorHAnsi"/>
                <w:szCs w:val="20"/>
              </w:rPr>
            </w:pPr>
            <w:r w:rsidRPr="00BD0280">
              <w:rPr>
                <w:rFonts w:eastAsiaTheme="minorHAnsi"/>
                <w:szCs w:val="20"/>
              </w:rPr>
              <w:t>Created flexibility in employer engagement opportunities</w:t>
            </w:r>
          </w:p>
          <w:p w:rsidR="00372206" w:rsidRPr="00BD0280" w:rsidRDefault="00372206" w:rsidP="00E428D3">
            <w:pPr>
              <w:widowControl/>
              <w:numPr>
                <w:ilvl w:val="0"/>
                <w:numId w:val="6"/>
              </w:numPr>
              <w:autoSpaceDE/>
              <w:autoSpaceDN/>
              <w:adjustRightInd/>
              <w:contextualSpacing/>
              <w:rPr>
                <w:rFonts w:eastAsiaTheme="minorHAnsi"/>
                <w:szCs w:val="20"/>
              </w:rPr>
            </w:pPr>
            <w:r w:rsidRPr="00BD0280">
              <w:rPr>
                <w:rFonts w:eastAsiaTheme="minorHAnsi"/>
                <w:szCs w:val="20"/>
              </w:rPr>
              <w:lastRenderedPageBreak/>
              <w:t>Led the workforce conversation by employers</w:t>
            </w:r>
          </w:p>
          <w:p w:rsidR="00E428D3" w:rsidRPr="00BD0280" w:rsidRDefault="00E428D3" w:rsidP="0082168A">
            <w:pPr>
              <w:rPr>
                <w:szCs w:val="20"/>
              </w:rPr>
            </w:pPr>
          </w:p>
        </w:tc>
        <w:tc>
          <w:tcPr>
            <w:tcW w:w="2556" w:type="dxa"/>
          </w:tcPr>
          <w:p w:rsidR="00E428D3" w:rsidRPr="00BD0280" w:rsidRDefault="00E428D3" w:rsidP="00CE0349">
            <w:pPr>
              <w:widowControl/>
              <w:numPr>
                <w:ilvl w:val="0"/>
                <w:numId w:val="8"/>
              </w:numPr>
              <w:autoSpaceDE/>
              <w:autoSpaceDN/>
              <w:adjustRightInd/>
              <w:ind w:left="379"/>
              <w:contextualSpacing/>
              <w:rPr>
                <w:rFonts w:eastAsiaTheme="minorHAnsi"/>
                <w:szCs w:val="20"/>
              </w:rPr>
            </w:pPr>
            <w:r w:rsidRPr="00BD0280">
              <w:rPr>
                <w:rFonts w:eastAsiaTheme="minorHAnsi"/>
                <w:szCs w:val="20"/>
              </w:rPr>
              <w:lastRenderedPageBreak/>
              <w:t>Confusion – what is the benefit for them?</w:t>
            </w:r>
          </w:p>
          <w:p w:rsidR="00E428D3" w:rsidRPr="00BD0280" w:rsidRDefault="00E428D3" w:rsidP="00CE0349">
            <w:pPr>
              <w:widowControl/>
              <w:numPr>
                <w:ilvl w:val="0"/>
                <w:numId w:val="8"/>
              </w:numPr>
              <w:autoSpaceDE/>
              <w:autoSpaceDN/>
              <w:adjustRightInd/>
              <w:ind w:left="379"/>
              <w:contextualSpacing/>
              <w:rPr>
                <w:rFonts w:eastAsiaTheme="minorHAnsi"/>
                <w:szCs w:val="20"/>
              </w:rPr>
            </w:pPr>
            <w:r w:rsidRPr="00BD0280">
              <w:rPr>
                <w:rFonts w:eastAsiaTheme="minorHAnsi"/>
                <w:szCs w:val="20"/>
              </w:rPr>
              <w:t>Lack of awareness that programs exist or how to engage in them</w:t>
            </w:r>
          </w:p>
          <w:p w:rsidR="00E428D3" w:rsidRPr="00BD0280" w:rsidRDefault="00372206" w:rsidP="00E428D3">
            <w:pPr>
              <w:widowControl/>
              <w:numPr>
                <w:ilvl w:val="0"/>
                <w:numId w:val="8"/>
              </w:numPr>
              <w:autoSpaceDE/>
              <w:autoSpaceDN/>
              <w:adjustRightInd/>
              <w:ind w:left="379"/>
              <w:contextualSpacing/>
              <w:rPr>
                <w:rFonts w:eastAsiaTheme="minorHAnsi"/>
                <w:szCs w:val="20"/>
              </w:rPr>
            </w:pPr>
            <w:r w:rsidRPr="00BD0280">
              <w:rPr>
                <w:rFonts w:eastAsiaTheme="minorHAnsi"/>
                <w:szCs w:val="20"/>
              </w:rPr>
              <w:t>C</w:t>
            </w:r>
            <w:r w:rsidR="00E428D3" w:rsidRPr="00BD0280">
              <w:rPr>
                <w:rFonts w:eastAsiaTheme="minorHAnsi"/>
                <w:szCs w:val="20"/>
              </w:rPr>
              <w:t>umbersome to access and employers get frustrated if it is too difficult</w:t>
            </w:r>
          </w:p>
          <w:p w:rsidR="00E428D3" w:rsidRPr="00BD0280" w:rsidRDefault="00372206" w:rsidP="0082168A">
            <w:pPr>
              <w:widowControl/>
              <w:numPr>
                <w:ilvl w:val="0"/>
                <w:numId w:val="8"/>
              </w:numPr>
              <w:autoSpaceDE/>
              <w:autoSpaceDN/>
              <w:adjustRightInd/>
              <w:ind w:left="359"/>
              <w:contextualSpacing/>
              <w:rPr>
                <w:rFonts w:eastAsiaTheme="minorHAnsi"/>
                <w:szCs w:val="20"/>
              </w:rPr>
            </w:pPr>
            <w:r w:rsidRPr="00BD0280">
              <w:rPr>
                <w:rFonts w:eastAsiaTheme="minorHAnsi"/>
                <w:szCs w:val="20"/>
              </w:rPr>
              <w:lastRenderedPageBreak/>
              <w:t>Sometimes it just did not</w:t>
            </w:r>
            <w:r w:rsidR="00E428D3" w:rsidRPr="00BD0280">
              <w:rPr>
                <w:rFonts w:eastAsiaTheme="minorHAnsi"/>
                <w:szCs w:val="20"/>
              </w:rPr>
              <w:t xml:space="preserve"> fit</w:t>
            </w:r>
            <w:r w:rsidRPr="00BD0280">
              <w:rPr>
                <w:rFonts w:eastAsiaTheme="minorHAnsi"/>
                <w:szCs w:val="20"/>
              </w:rPr>
              <w:t xml:space="preserve"> into the employer priorities</w:t>
            </w:r>
          </w:p>
        </w:tc>
        <w:tc>
          <w:tcPr>
            <w:tcW w:w="2934" w:type="dxa"/>
          </w:tcPr>
          <w:p w:rsidR="00E428D3" w:rsidRPr="00BD0280" w:rsidRDefault="00372206" w:rsidP="00E428D3">
            <w:pPr>
              <w:widowControl/>
              <w:numPr>
                <w:ilvl w:val="0"/>
                <w:numId w:val="7"/>
              </w:numPr>
              <w:autoSpaceDE/>
              <w:autoSpaceDN/>
              <w:adjustRightInd/>
              <w:contextualSpacing/>
              <w:rPr>
                <w:rFonts w:eastAsiaTheme="minorHAnsi"/>
                <w:szCs w:val="20"/>
              </w:rPr>
            </w:pPr>
            <w:r w:rsidRPr="00BD0280">
              <w:rPr>
                <w:rFonts w:eastAsiaTheme="minorHAnsi"/>
                <w:szCs w:val="20"/>
              </w:rPr>
              <w:lastRenderedPageBreak/>
              <w:t>Provided</w:t>
            </w:r>
            <w:r w:rsidR="00E428D3" w:rsidRPr="00BD0280">
              <w:rPr>
                <w:rFonts w:eastAsiaTheme="minorHAnsi"/>
                <w:szCs w:val="20"/>
              </w:rPr>
              <w:t xml:space="preserve"> paid and unpaid work experiences</w:t>
            </w:r>
            <w:r w:rsidRPr="00BD0280">
              <w:rPr>
                <w:rFonts w:eastAsiaTheme="minorHAnsi"/>
                <w:szCs w:val="20"/>
              </w:rPr>
              <w:t xml:space="preserve"> and exposure</w:t>
            </w:r>
          </w:p>
          <w:p w:rsidR="00E428D3" w:rsidRPr="00BD0280" w:rsidRDefault="00372206" w:rsidP="00E428D3">
            <w:pPr>
              <w:widowControl/>
              <w:numPr>
                <w:ilvl w:val="0"/>
                <w:numId w:val="7"/>
              </w:numPr>
              <w:autoSpaceDE/>
              <w:autoSpaceDN/>
              <w:adjustRightInd/>
              <w:contextualSpacing/>
              <w:rPr>
                <w:rFonts w:eastAsiaTheme="minorHAnsi"/>
                <w:szCs w:val="20"/>
              </w:rPr>
            </w:pPr>
            <w:r w:rsidRPr="00BD0280">
              <w:rPr>
                <w:rFonts w:eastAsiaTheme="minorHAnsi"/>
                <w:szCs w:val="20"/>
              </w:rPr>
              <w:t>Informed/consulted/advised</w:t>
            </w:r>
            <w:r w:rsidR="00E428D3" w:rsidRPr="00BD0280">
              <w:rPr>
                <w:rFonts w:eastAsiaTheme="minorHAnsi"/>
                <w:szCs w:val="20"/>
              </w:rPr>
              <w:t xml:space="preserve"> on training pathways</w:t>
            </w:r>
          </w:p>
          <w:p w:rsidR="00E428D3" w:rsidRPr="00BA1A15" w:rsidRDefault="00372206" w:rsidP="00B24626">
            <w:pPr>
              <w:widowControl/>
              <w:numPr>
                <w:ilvl w:val="0"/>
                <w:numId w:val="7"/>
              </w:numPr>
              <w:autoSpaceDE/>
              <w:autoSpaceDN/>
              <w:adjustRightInd/>
              <w:contextualSpacing/>
              <w:rPr>
                <w:szCs w:val="20"/>
              </w:rPr>
            </w:pPr>
            <w:r w:rsidRPr="00BA1A15">
              <w:rPr>
                <w:rFonts w:eastAsiaTheme="minorHAnsi"/>
                <w:szCs w:val="20"/>
              </w:rPr>
              <w:t>Connected to workforce development with concrete ask</w:t>
            </w:r>
            <w:r w:rsidR="00E428D3" w:rsidRPr="00BA1A15">
              <w:rPr>
                <w:rFonts w:eastAsiaTheme="minorHAnsi"/>
                <w:szCs w:val="20"/>
              </w:rPr>
              <w:t>s</w:t>
            </w:r>
            <w:r w:rsidRPr="00BA1A15">
              <w:rPr>
                <w:rFonts w:eastAsiaTheme="minorHAnsi"/>
                <w:szCs w:val="20"/>
              </w:rPr>
              <w:t xml:space="preserve"> of them</w:t>
            </w:r>
            <w:r w:rsidR="00BA1A15" w:rsidRPr="00BA1A15">
              <w:rPr>
                <w:rFonts w:eastAsiaTheme="minorHAnsi"/>
                <w:szCs w:val="20"/>
              </w:rPr>
              <w:t xml:space="preserve"> </w:t>
            </w:r>
            <w:r w:rsidRPr="00BA1A15">
              <w:rPr>
                <w:szCs w:val="20"/>
              </w:rPr>
              <w:t>(</w:t>
            </w:r>
            <w:r w:rsidR="00E428D3" w:rsidRPr="00BA1A15">
              <w:rPr>
                <w:szCs w:val="20"/>
              </w:rPr>
              <w:t xml:space="preserve">Size of company matters, amount of time people can be engaged </w:t>
            </w:r>
            <w:r w:rsidR="00E428D3" w:rsidRPr="00BA1A15">
              <w:rPr>
                <w:szCs w:val="20"/>
              </w:rPr>
              <w:lastRenderedPageBreak/>
              <w:t>with priority or their time and resources</w:t>
            </w:r>
            <w:r w:rsidRPr="00BA1A15">
              <w:rPr>
                <w:szCs w:val="20"/>
              </w:rPr>
              <w:t>)</w:t>
            </w:r>
          </w:p>
          <w:p w:rsidR="00E428D3" w:rsidRPr="00BD0280" w:rsidRDefault="00372206" w:rsidP="00E428D3">
            <w:pPr>
              <w:pStyle w:val="ListParagraph"/>
              <w:numPr>
                <w:ilvl w:val="0"/>
                <w:numId w:val="7"/>
              </w:numPr>
              <w:rPr>
                <w:szCs w:val="20"/>
              </w:rPr>
            </w:pPr>
            <w:r w:rsidRPr="00BD0280">
              <w:rPr>
                <w:szCs w:val="20"/>
              </w:rPr>
              <w:t>Led workforce conversation, advocacy and governance.</w:t>
            </w:r>
          </w:p>
        </w:tc>
        <w:tc>
          <w:tcPr>
            <w:tcW w:w="2661" w:type="dxa"/>
          </w:tcPr>
          <w:p w:rsidR="00E428D3" w:rsidRPr="00BD0280" w:rsidRDefault="00372206" w:rsidP="00E428D3">
            <w:pPr>
              <w:pStyle w:val="ListParagraph"/>
              <w:widowControl/>
              <w:numPr>
                <w:ilvl w:val="0"/>
                <w:numId w:val="7"/>
              </w:numPr>
              <w:autoSpaceDE/>
              <w:autoSpaceDN/>
              <w:adjustRightInd/>
              <w:rPr>
                <w:rFonts w:eastAsiaTheme="minorHAnsi"/>
                <w:szCs w:val="20"/>
              </w:rPr>
            </w:pPr>
            <w:r w:rsidRPr="00BD0280">
              <w:rPr>
                <w:rFonts w:eastAsiaTheme="minorHAnsi"/>
                <w:szCs w:val="20"/>
              </w:rPr>
              <w:lastRenderedPageBreak/>
              <w:t>I</w:t>
            </w:r>
            <w:r w:rsidR="00E428D3" w:rsidRPr="00BD0280">
              <w:rPr>
                <w:rFonts w:eastAsiaTheme="minorHAnsi"/>
                <w:szCs w:val="20"/>
              </w:rPr>
              <w:t>dentified from several</w:t>
            </w:r>
            <w:r w:rsidRPr="00BD0280">
              <w:rPr>
                <w:rFonts w:eastAsiaTheme="minorHAnsi"/>
                <w:szCs w:val="20"/>
              </w:rPr>
              <w:t xml:space="preserve"> single or multiple</w:t>
            </w:r>
            <w:r w:rsidR="00E428D3" w:rsidRPr="00BD0280">
              <w:rPr>
                <w:rFonts w:eastAsiaTheme="minorHAnsi"/>
                <w:szCs w:val="20"/>
              </w:rPr>
              <w:t xml:space="preserve"> sources; i.e., philanthropy, employers, braided funding, in-kind resources, and government (local, state, and federal).</w:t>
            </w:r>
          </w:p>
          <w:p w:rsidR="00AA78D1" w:rsidRPr="00AC6894" w:rsidRDefault="00372206" w:rsidP="00AA78D1">
            <w:pPr>
              <w:widowControl/>
              <w:numPr>
                <w:ilvl w:val="0"/>
                <w:numId w:val="9"/>
              </w:numPr>
              <w:autoSpaceDE/>
              <w:autoSpaceDN/>
              <w:adjustRightInd/>
              <w:contextualSpacing/>
              <w:rPr>
                <w:rFonts w:eastAsiaTheme="minorHAnsi"/>
                <w:szCs w:val="20"/>
              </w:rPr>
            </w:pPr>
            <w:r w:rsidRPr="00AC6894">
              <w:rPr>
                <w:rFonts w:eastAsiaTheme="minorHAnsi"/>
                <w:szCs w:val="20"/>
              </w:rPr>
              <w:t>Paying e</w:t>
            </w:r>
            <w:r w:rsidR="00E428D3" w:rsidRPr="00AC6894">
              <w:rPr>
                <w:rFonts w:eastAsiaTheme="minorHAnsi"/>
                <w:szCs w:val="20"/>
              </w:rPr>
              <w:t>m</w:t>
            </w:r>
            <w:r w:rsidR="00BD0280" w:rsidRPr="00AC6894">
              <w:rPr>
                <w:rFonts w:eastAsiaTheme="minorHAnsi"/>
                <w:szCs w:val="20"/>
              </w:rPr>
              <w:t>ployers is</w:t>
            </w:r>
            <w:r w:rsidR="00E428D3" w:rsidRPr="00AC6894">
              <w:rPr>
                <w:rFonts w:eastAsiaTheme="minorHAnsi"/>
                <w:szCs w:val="20"/>
              </w:rPr>
              <w:t xml:space="preserve"> not </w:t>
            </w:r>
            <w:r w:rsidRPr="00AC6894">
              <w:rPr>
                <w:rFonts w:eastAsiaTheme="minorHAnsi"/>
                <w:szCs w:val="20"/>
              </w:rPr>
              <w:t>always necessary</w:t>
            </w:r>
          </w:p>
          <w:p w:rsidR="00AC6894" w:rsidRDefault="00AC6894" w:rsidP="00A357AC">
            <w:pPr>
              <w:pStyle w:val="ListParagraph"/>
              <w:ind w:left="360"/>
              <w:rPr>
                <w:szCs w:val="20"/>
              </w:rPr>
            </w:pPr>
          </w:p>
          <w:p w:rsidR="00E428D3" w:rsidRPr="00BD0280" w:rsidRDefault="00372206" w:rsidP="00E428D3">
            <w:pPr>
              <w:pStyle w:val="ListParagraph"/>
              <w:numPr>
                <w:ilvl w:val="0"/>
                <w:numId w:val="9"/>
              </w:numPr>
              <w:rPr>
                <w:szCs w:val="20"/>
              </w:rPr>
            </w:pPr>
            <w:r w:rsidRPr="00BD0280">
              <w:rPr>
                <w:szCs w:val="20"/>
              </w:rPr>
              <w:lastRenderedPageBreak/>
              <w:t>B</w:t>
            </w:r>
            <w:r w:rsidR="00E428D3" w:rsidRPr="00BD0280">
              <w:rPr>
                <w:szCs w:val="20"/>
              </w:rPr>
              <w:t>raided</w:t>
            </w:r>
            <w:r w:rsidRPr="00BD0280">
              <w:rPr>
                <w:szCs w:val="20"/>
              </w:rPr>
              <w:t xml:space="preserve"> funding to make EE projects work</w:t>
            </w:r>
          </w:p>
          <w:p w:rsidR="00372206" w:rsidRPr="00BD0280" w:rsidRDefault="00372206" w:rsidP="00372206">
            <w:pPr>
              <w:pStyle w:val="ListParagraph"/>
              <w:ind w:left="360"/>
              <w:rPr>
                <w:szCs w:val="20"/>
              </w:rPr>
            </w:pPr>
          </w:p>
        </w:tc>
      </w:tr>
    </w:tbl>
    <w:p w:rsidR="00A357AC" w:rsidRDefault="00A357AC" w:rsidP="0082168A">
      <w:pPr>
        <w:rPr>
          <w:b/>
          <w:szCs w:val="20"/>
        </w:rPr>
      </w:pPr>
    </w:p>
    <w:p w:rsidR="0082168A" w:rsidRPr="00BD0280" w:rsidRDefault="0082168A" w:rsidP="0082168A">
      <w:pPr>
        <w:rPr>
          <w:b/>
          <w:szCs w:val="20"/>
        </w:rPr>
      </w:pPr>
      <w:r w:rsidRPr="00BD0280">
        <w:rPr>
          <w:b/>
          <w:szCs w:val="20"/>
        </w:rPr>
        <w:t>Recommendations:</w:t>
      </w:r>
    </w:p>
    <w:p w:rsidR="0065733B" w:rsidRPr="00BD0280" w:rsidRDefault="00FE4361" w:rsidP="0082168A">
      <w:pPr>
        <w:rPr>
          <w:szCs w:val="20"/>
        </w:rPr>
      </w:pPr>
      <w:r w:rsidRPr="00BD0280">
        <w:rPr>
          <w:szCs w:val="20"/>
        </w:rPr>
        <w:t xml:space="preserve">The Employer Engagement Subgroup </w:t>
      </w:r>
      <w:r w:rsidR="00BE3275">
        <w:rPr>
          <w:szCs w:val="20"/>
        </w:rPr>
        <w:t>is recommending three</w:t>
      </w:r>
      <w:r w:rsidR="00BA1A15">
        <w:rPr>
          <w:szCs w:val="20"/>
        </w:rPr>
        <w:t xml:space="preserve"> </w:t>
      </w:r>
      <w:r w:rsidRPr="00BD0280">
        <w:rPr>
          <w:szCs w:val="20"/>
        </w:rPr>
        <w:t xml:space="preserve">strategies to enhance employer engagement through the state.  </w:t>
      </w:r>
    </w:p>
    <w:p w:rsidR="00DC3AD5" w:rsidRPr="00BD0280" w:rsidRDefault="00DC3AD5" w:rsidP="007C107B">
      <w:pPr>
        <w:rPr>
          <w:szCs w:val="20"/>
        </w:rPr>
      </w:pPr>
    </w:p>
    <w:p w:rsidR="00DC3AD5" w:rsidRPr="00BD0280" w:rsidRDefault="00DC3AD5" w:rsidP="00397704">
      <w:pPr>
        <w:pStyle w:val="ListParagraph"/>
        <w:numPr>
          <w:ilvl w:val="0"/>
          <w:numId w:val="24"/>
        </w:numPr>
        <w:rPr>
          <w:b/>
          <w:szCs w:val="20"/>
        </w:rPr>
      </w:pPr>
      <w:r w:rsidRPr="00BD0280">
        <w:rPr>
          <w:b/>
          <w:szCs w:val="20"/>
        </w:rPr>
        <w:t>Employer Engagement in Career Pathways Call to Action</w:t>
      </w:r>
    </w:p>
    <w:p w:rsidR="007C107B" w:rsidRPr="00BD0280" w:rsidRDefault="00DC3AD5" w:rsidP="007C107B">
      <w:pPr>
        <w:pStyle w:val="ListParagraph"/>
        <w:ind w:left="1440"/>
        <w:rPr>
          <w:szCs w:val="20"/>
          <w:u w:val="single"/>
        </w:rPr>
      </w:pPr>
      <w:r w:rsidRPr="00BD0280">
        <w:rPr>
          <w:szCs w:val="20"/>
          <w:u w:val="single"/>
        </w:rPr>
        <w:t>Vision</w:t>
      </w:r>
      <w:r w:rsidR="007C107B" w:rsidRPr="00BD0280">
        <w:rPr>
          <w:szCs w:val="20"/>
          <w:u w:val="single"/>
        </w:rPr>
        <w:t xml:space="preserve">: </w:t>
      </w:r>
    </w:p>
    <w:p w:rsidR="00DC3AD5" w:rsidRPr="00BD0280" w:rsidRDefault="007C107B" w:rsidP="007C107B">
      <w:pPr>
        <w:pStyle w:val="ListParagraph"/>
        <w:numPr>
          <w:ilvl w:val="0"/>
          <w:numId w:val="18"/>
        </w:numPr>
        <w:rPr>
          <w:szCs w:val="20"/>
        </w:rPr>
      </w:pPr>
      <w:r w:rsidRPr="00BD0280">
        <w:rPr>
          <w:szCs w:val="20"/>
        </w:rPr>
        <w:t xml:space="preserve">Engage more employers in Career Pathways work </w:t>
      </w:r>
      <w:r w:rsidR="00FE4361" w:rsidRPr="00BD0280">
        <w:rPr>
          <w:szCs w:val="20"/>
        </w:rPr>
        <w:t>throughout</w:t>
      </w:r>
      <w:r w:rsidRPr="00BD0280">
        <w:rPr>
          <w:szCs w:val="20"/>
        </w:rPr>
        <w:t xml:space="preserve"> Minnesota by </w:t>
      </w:r>
      <w:r w:rsidRPr="00AC6894">
        <w:rPr>
          <w:szCs w:val="20"/>
        </w:rPr>
        <w:t>outlining the business case</w:t>
      </w:r>
      <w:r w:rsidRPr="00BD0280">
        <w:rPr>
          <w:szCs w:val="20"/>
        </w:rPr>
        <w:t xml:space="preserve"> for their involvement and giving specific </w:t>
      </w:r>
      <w:r w:rsidR="00FE4361" w:rsidRPr="00BD0280">
        <w:rPr>
          <w:szCs w:val="20"/>
        </w:rPr>
        <w:t>opportunities for employer involvement.</w:t>
      </w:r>
    </w:p>
    <w:p w:rsidR="00006A73" w:rsidRPr="00BD0280" w:rsidRDefault="00006A73" w:rsidP="00006A73">
      <w:pPr>
        <w:pStyle w:val="ListParagraph"/>
        <w:ind w:left="1800"/>
        <w:rPr>
          <w:szCs w:val="20"/>
        </w:rPr>
      </w:pPr>
    </w:p>
    <w:p w:rsidR="00DC3AD5" w:rsidRPr="00BD0280" w:rsidRDefault="00DC3AD5" w:rsidP="007C107B">
      <w:pPr>
        <w:pStyle w:val="ListParagraph"/>
        <w:ind w:left="1440"/>
        <w:rPr>
          <w:szCs w:val="20"/>
          <w:u w:val="single"/>
        </w:rPr>
      </w:pPr>
      <w:r w:rsidRPr="00BD0280">
        <w:rPr>
          <w:szCs w:val="20"/>
          <w:u w:val="single"/>
        </w:rPr>
        <w:t>Tactics</w:t>
      </w:r>
      <w:r w:rsidR="007C107B" w:rsidRPr="00BD0280">
        <w:rPr>
          <w:szCs w:val="20"/>
          <w:u w:val="single"/>
        </w:rPr>
        <w:t>:</w:t>
      </w:r>
    </w:p>
    <w:p w:rsidR="00DC3AD5" w:rsidRDefault="00DC3AD5" w:rsidP="004D6926">
      <w:pPr>
        <w:pStyle w:val="ListParagraph"/>
        <w:numPr>
          <w:ilvl w:val="0"/>
          <w:numId w:val="17"/>
        </w:numPr>
        <w:rPr>
          <w:szCs w:val="20"/>
        </w:rPr>
      </w:pPr>
      <w:r w:rsidRPr="00BD0280">
        <w:rPr>
          <w:szCs w:val="20"/>
        </w:rPr>
        <w:t>Send a taskforce to visit other states to rese</w:t>
      </w:r>
      <w:r w:rsidR="00432D98">
        <w:rPr>
          <w:szCs w:val="20"/>
        </w:rPr>
        <w:t xml:space="preserve">arch innovative ways to successfully </w:t>
      </w:r>
      <w:r w:rsidRPr="00BD0280">
        <w:rPr>
          <w:szCs w:val="20"/>
        </w:rPr>
        <w:t>engaged employers in Career Pathways, as Career Pathways implementation has been embedded into the fabric of employer engagement work in several states.</w:t>
      </w:r>
      <w:r w:rsidR="00AA78D1">
        <w:rPr>
          <w:szCs w:val="20"/>
        </w:rPr>
        <w:t xml:space="preserve"> </w:t>
      </w:r>
    </w:p>
    <w:p w:rsidR="007C107B" w:rsidRPr="004D4726" w:rsidRDefault="007C107B" w:rsidP="004D4726">
      <w:pPr>
        <w:pStyle w:val="ListParagraph"/>
        <w:numPr>
          <w:ilvl w:val="0"/>
          <w:numId w:val="17"/>
        </w:numPr>
        <w:rPr>
          <w:b/>
          <w:szCs w:val="20"/>
        </w:rPr>
      </w:pPr>
      <w:r w:rsidRPr="00EB1CE3">
        <w:rPr>
          <w:szCs w:val="20"/>
        </w:rPr>
        <w:t>Create Communications Plan to frame conversation with employers and state agencies on Career Pathways Tools and Resources, and partnerships.</w:t>
      </w:r>
      <w:r w:rsidR="00C10B8B" w:rsidRPr="00EB1CE3">
        <w:rPr>
          <w:szCs w:val="20"/>
        </w:rPr>
        <w:t xml:space="preserve"> </w:t>
      </w:r>
    </w:p>
    <w:p w:rsidR="00EB1CE3" w:rsidRPr="00EB1CE3" w:rsidRDefault="00EB1CE3" w:rsidP="004D4726">
      <w:pPr>
        <w:pStyle w:val="ListParagraph"/>
        <w:ind w:left="1800"/>
        <w:rPr>
          <w:b/>
          <w:szCs w:val="20"/>
        </w:rPr>
      </w:pPr>
    </w:p>
    <w:p w:rsidR="007C107B" w:rsidRPr="00BD0280" w:rsidRDefault="007C107B" w:rsidP="00397704">
      <w:pPr>
        <w:pStyle w:val="ListParagraph"/>
        <w:numPr>
          <w:ilvl w:val="0"/>
          <w:numId w:val="23"/>
        </w:numPr>
        <w:rPr>
          <w:b/>
          <w:szCs w:val="20"/>
        </w:rPr>
      </w:pPr>
      <w:r w:rsidRPr="00BD0280">
        <w:rPr>
          <w:b/>
          <w:szCs w:val="20"/>
        </w:rPr>
        <w:t>Document Successful Employer Engagement in Minnesota</w:t>
      </w:r>
    </w:p>
    <w:p w:rsidR="007C107B" w:rsidRPr="00BD0280" w:rsidRDefault="007C107B" w:rsidP="007C107B">
      <w:pPr>
        <w:pStyle w:val="ListParagraph"/>
        <w:ind w:left="1440"/>
        <w:rPr>
          <w:szCs w:val="20"/>
          <w:u w:val="single"/>
        </w:rPr>
      </w:pPr>
      <w:r w:rsidRPr="00BD0280">
        <w:rPr>
          <w:szCs w:val="20"/>
          <w:u w:val="single"/>
        </w:rPr>
        <w:t>Vision:</w:t>
      </w:r>
    </w:p>
    <w:p w:rsidR="007C107B" w:rsidRPr="00BD0280" w:rsidRDefault="00FE4361" w:rsidP="007C107B">
      <w:pPr>
        <w:pStyle w:val="ListParagraph"/>
        <w:numPr>
          <w:ilvl w:val="0"/>
          <w:numId w:val="20"/>
        </w:numPr>
        <w:rPr>
          <w:szCs w:val="20"/>
        </w:rPr>
      </w:pPr>
      <w:r w:rsidRPr="00BD0280">
        <w:rPr>
          <w:szCs w:val="20"/>
        </w:rPr>
        <w:t>Highlight successful employer engagement in Minnesota to promote promising practices in the state and to contribute to the national conversation/work on employer engagement</w:t>
      </w:r>
      <w:r w:rsidR="004D4726">
        <w:rPr>
          <w:szCs w:val="20"/>
        </w:rPr>
        <w:t xml:space="preserve">. </w:t>
      </w:r>
      <w:r w:rsidR="00432D98">
        <w:rPr>
          <w:szCs w:val="20"/>
        </w:rPr>
        <w:t xml:space="preserve"> </w:t>
      </w:r>
    </w:p>
    <w:p w:rsidR="00006A73" w:rsidRPr="00BD0280" w:rsidRDefault="00006A73" w:rsidP="00006A73">
      <w:pPr>
        <w:pStyle w:val="ListParagraph"/>
        <w:ind w:left="1800"/>
        <w:rPr>
          <w:szCs w:val="20"/>
        </w:rPr>
      </w:pPr>
    </w:p>
    <w:p w:rsidR="007C107B" w:rsidRPr="00BD0280" w:rsidRDefault="007C107B" w:rsidP="007C107B">
      <w:pPr>
        <w:pStyle w:val="ListParagraph"/>
        <w:ind w:left="1440"/>
        <w:rPr>
          <w:szCs w:val="20"/>
          <w:u w:val="single"/>
        </w:rPr>
      </w:pPr>
      <w:r w:rsidRPr="00BD0280">
        <w:rPr>
          <w:szCs w:val="20"/>
          <w:u w:val="single"/>
        </w:rPr>
        <w:t>Tactics:</w:t>
      </w:r>
    </w:p>
    <w:p w:rsidR="007C107B" w:rsidRPr="00BD0280" w:rsidRDefault="00432D98" w:rsidP="007C107B">
      <w:pPr>
        <w:pStyle w:val="ListParagraph"/>
        <w:numPr>
          <w:ilvl w:val="0"/>
          <w:numId w:val="19"/>
        </w:numPr>
        <w:rPr>
          <w:szCs w:val="20"/>
        </w:rPr>
      </w:pPr>
      <w:r>
        <w:rPr>
          <w:szCs w:val="20"/>
        </w:rPr>
        <w:t xml:space="preserve">Identify and document examples of outstanding employer engagement practices in place in career pathways across Minnesota by creating </w:t>
      </w:r>
      <w:r w:rsidR="00DC3AD5" w:rsidRPr="00BD0280">
        <w:rPr>
          <w:szCs w:val="20"/>
        </w:rPr>
        <w:t>white paper</w:t>
      </w:r>
      <w:r w:rsidR="007C107B" w:rsidRPr="00BD0280">
        <w:rPr>
          <w:szCs w:val="20"/>
        </w:rPr>
        <w:t>s</w:t>
      </w:r>
      <w:r w:rsidR="00DC3AD5" w:rsidRPr="00BD0280">
        <w:rPr>
          <w:szCs w:val="20"/>
        </w:rPr>
        <w:t xml:space="preserve">/case studies/videos on what successful employer engagement already exists </w:t>
      </w:r>
      <w:r>
        <w:rPr>
          <w:szCs w:val="20"/>
        </w:rPr>
        <w:t>throughout the state.</w:t>
      </w:r>
    </w:p>
    <w:p w:rsidR="00397704" w:rsidRPr="00BD0280" w:rsidRDefault="00006A73" w:rsidP="00BD0280">
      <w:pPr>
        <w:pStyle w:val="ListParagraph"/>
        <w:numPr>
          <w:ilvl w:val="0"/>
          <w:numId w:val="19"/>
        </w:numPr>
        <w:rPr>
          <w:szCs w:val="20"/>
        </w:rPr>
      </w:pPr>
      <w:r w:rsidRPr="00BD0280">
        <w:rPr>
          <w:szCs w:val="20"/>
        </w:rPr>
        <w:t xml:space="preserve">Share success stories </w:t>
      </w:r>
      <w:r w:rsidR="00BD0280" w:rsidRPr="00BD0280">
        <w:rPr>
          <w:szCs w:val="20"/>
        </w:rPr>
        <w:t xml:space="preserve">broadly </w:t>
      </w:r>
      <w:r w:rsidRPr="00BD0280">
        <w:rPr>
          <w:szCs w:val="20"/>
        </w:rPr>
        <w:t>with all workforce development stakeholders</w:t>
      </w:r>
      <w:r w:rsidR="00BD0280" w:rsidRPr="00BD0280">
        <w:rPr>
          <w:szCs w:val="20"/>
        </w:rPr>
        <w:t>,</w:t>
      </w:r>
      <w:r w:rsidRPr="00BD0280">
        <w:rPr>
          <w:szCs w:val="20"/>
        </w:rPr>
        <w:t xml:space="preserve"> such as chambers of commerce, legislatures, and professional associations.</w:t>
      </w:r>
    </w:p>
    <w:p w:rsidR="00397704" w:rsidRPr="00BD0280" w:rsidRDefault="00397704" w:rsidP="00DC3AD5">
      <w:pPr>
        <w:pStyle w:val="ListParagraph"/>
        <w:rPr>
          <w:szCs w:val="20"/>
        </w:rPr>
      </w:pPr>
    </w:p>
    <w:p w:rsidR="00397704" w:rsidRPr="00BD0280" w:rsidRDefault="00397704" w:rsidP="00397704">
      <w:pPr>
        <w:pStyle w:val="ListParagraph"/>
        <w:numPr>
          <w:ilvl w:val="0"/>
          <w:numId w:val="23"/>
        </w:numPr>
        <w:rPr>
          <w:b/>
          <w:szCs w:val="20"/>
        </w:rPr>
      </w:pPr>
      <w:r w:rsidRPr="00BD0280">
        <w:rPr>
          <w:b/>
          <w:szCs w:val="20"/>
        </w:rPr>
        <w:t>Establish a common vision and operational approach to workforce development in Minnesota.</w:t>
      </w:r>
    </w:p>
    <w:p w:rsidR="00397704" w:rsidRPr="00BD0280" w:rsidRDefault="00397704" w:rsidP="00397704">
      <w:pPr>
        <w:pStyle w:val="ListParagraph"/>
        <w:ind w:left="1440"/>
        <w:rPr>
          <w:szCs w:val="20"/>
          <w:u w:val="single"/>
        </w:rPr>
      </w:pPr>
      <w:r w:rsidRPr="00BD0280">
        <w:rPr>
          <w:szCs w:val="20"/>
          <w:u w:val="single"/>
        </w:rPr>
        <w:t>Vision:</w:t>
      </w:r>
    </w:p>
    <w:p w:rsidR="00397704" w:rsidRPr="00BD0280" w:rsidRDefault="00397704" w:rsidP="00397704">
      <w:pPr>
        <w:pStyle w:val="ListParagraph"/>
        <w:numPr>
          <w:ilvl w:val="0"/>
          <w:numId w:val="22"/>
        </w:numPr>
        <w:rPr>
          <w:szCs w:val="20"/>
        </w:rPr>
      </w:pPr>
      <w:r w:rsidRPr="00BD0280">
        <w:rPr>
          <w:szCs w:val="20"/>
        </w:rPr>
        <w:t xml:space="preserve">Establish and Implement Outcome </w:t>
      </w:r>
      <w:r w:rsidR="00006A73" w:rsidRPr="00BD0280">
        <w:rPr>
          <w:szCs w:val="20"/>
        </w:rPr>
        <w:t>Based</w:t>
      </w:r>
      <w:r w:rsidRPr="00BD0280">
        <w:rPr>
          <w:szCs w:val="20"/>
        </w:rPr>
        <w:t xml:space="preserve"> Career Pathways</w:t>
      </w:r>
      <w:r w:rsidR="00006A73" w:rsidRPr="00BD0280">
        <w:rPr>
          <w:szCs w:val="20"/>
        </w:rPr>
        <w:t xml:space="preserve"> Demonstration</w:t>
      </w:r>
      <w:r w:rsidRPr="00BD0280">
        <w:rPr>
          <w:szCs w:val="20"/>
        </w:rPr>
        <w:t xml:space="preserve"> Projects in each Work Force Development Region</w:t>
      </w:r>
      <w:r w:rsidR="00006A73" w:rsidRPr="00BD0280">
        <w:rPr>
          <w:szCs w:val="20"/>
        </w:rPr>
        <w:t>.</w:t>
      </w:r>
    </w:p>
    <w:p w:rsidR="00397704" w:rsidRPr="00BD0280" w:rsidRDefault="00397704" w:rsidP="00397704">
      <w:pPr>
        <w:pStyle w:val="ListParagraph"/>
        <w:ind w:left="1440"/>
        <w:rPr>
          <w:szCs w:val="20"/>
          <w:u w:val="single"/>
        </w:rPr>
      </w:pPr>
    </w:p>
    <w:p w:rsidR="00397704" w:rsidRDefault="00397704" w:rsidP="00397704">
      <w:pPr>
        <w:pStyle w:val="ListParagraph"/>
        <w:ind w:left="1440"/>
        <w:rPr>
          <w:szCs w:val="20"/>
          <w:u w:val="single"/>
        </w:rPr>
      </w:pPr>
      <w:r w:rsidRPr="00BD0280">
        <w:rPr>
          <w:szCs w:val="20"/>
          <w:u w:val="single"/>
        </w:rPr>
        <w:t>Tactics:</w:t>
      </w:r>
    </w:p>
    <w:p w:rsidR="004D4726" w:rsidRDefault="004D4726" w:rsidP="00A40B64">
      <w:pPr>
        <w:pStyle w:val="ListParagraph"/>
        <w:numPr>
          <w:ilvl w:val="0"/>
          <w:numId w:val="22"/>
        </w:numPr>
        <w:rPr>
          <w:szCs w:val="20"/>
        </w:rPr>
      </w:pPr>
      <w:r>
        <w:rPr>
          <w:szCs w:val="20"/>
        </w:rPr>
        <w:t xml:space="preserve">Provide the framework of successful </w:t>
      </w:r>
      <w:r w:rsidR="002B092D">
        <w:rPr>
          <w:szCs w:val="20"/>
        </w:rPr>
        <w:t>**</w:t>
      </w:r>
      <w:r>
        <w:rPr>
          <w:szCs w:val="20"/>
        </w:rPr>
        <w:t>demonstration project.</w:t>
      </w:r>
    </w:p>
    <w:p w:rsidR="004D4726" w:rsidRPr="00A40B64" w:rsidRDefault="004D4726" w:rsidP="004D4726">
      <w:pPr>
        <w:pStyle w:val="ListParagraph"/>
        <w:numPr>
          <w:ilvl w:val="0"/>
          <w:numId w:val="22"/>
        </w:numPr>
        <w:rPr>
          <w:szCs w:val="20"/>
        </w:rPr>
      </w:pPr>
      <w:r>
        <w:rPr>
          <w:szCs w:val="20"/>
        </w:rPr>
        <w:t xml:space="preserve">Provide guidelines for successful regional partnerships. </w:t>
      </w:r>
    </w:p>
    <w:p w:rsidR="004D4726" w:rsidRPr="00BD0280" w:rsidRDefault="004D4726" w:rsidP="004D4726">
      <w:pPr>
        <w:pStyle w:val="ListParagraph"/>
        <w:numPr>
          <w:ilvl w:val="0"/>
          <w:numId w:val="22"/>
        </w:numPr>
        <w:rPr>
          <w:szCs w:val="20"/>
        </w:rPr>
      </w:pPr>
      <w:r w:rsidRPr="00BD0280">
        <w:rPr>
          <w:szCs w:val="20"/>
        </w:rPr>
        <w:t xml:space="preserve">Convene a community of practice in each region to guide and manage the implementation of their </w:t>
      </w:r>
      <w:r w:rsidR="002B092D">
        <w:rPr>
          <w:szCs w:val="20"/>
        </w:rPr>
        <w:t>**</w:t>
      </w:r>
      <w:r w:rsidRPr="00BD0280">
        <w:rPr>
          <w:szCs w:val="20"/>
        </w:rPr>
        <w:t>demonstration projects.</w:t>
      </w:r>
    </w:p>
    <w:p w:rsidR="004D4726" w:rsidRPr="004D4726" w:rsidRDefault="004D4726" w:rsidP="004D4726">
      <w:pPr>
        <w:pStyle w:val="ListParagraph"/>
        <w:numPr>
          <w:ilvl w:val="0"/>
          <w:numId w:val="22"/>
        </w:numPr>
        <w:rPr>
          <w:szCs w:val="20"/>
        </w:rPr>
      </w:pPr>
      <w:r w:rsidRPr="00BD0280">
        <w:rPr>
          <w:szCs w:val="20"/>
        </w:rPr>
        <w:t xml:space="preserve">Align </w:t>
      </w:r>
      <w:r w:rsidR="002B092D">
        <w:rPr>
          <w:szCs w:val="20"/>
        </w:rPr>
        <w:t>**</w:t>
      </w:r>
      <w:r w:rsidRPr="00BD0280">
        <w:rPr>
          <w:szCs w:val="20"/>
        </w:rPr>
        <w:t xml:space="preserve">demonstration project outcomes measures with the state dashboard metrics. </w:t>
      </w:r>
    </w:p>
    <w:p w:rsidR="00AC6894" w:rsidRPr="004D4726" w:rsidRDefault="00A40B64" w:rsidP="004D4726">
      <w:pPr>
        <w:pStyle w:val="ListParagraph"/>
        <w:numPr>
          <w:ilvl w:val="0"/>
          <w:numId w:val="22"/>
        </w:numPr>
        <w:rPr>
          <w:szCs w:val="20"/>
        </w:rPr>
      </w:pPr>
      <w:r w:rsidRPr="00A40B64">
        <w:rPr>
          <w:szCs w:val="20"/>
        </w:rPr>
        <w:t>Create</w:t>
      </w:r>
      <w:r>
        <w:rPr>
          <w:szCs w:val="20"/>
        </w:rPr>
        <w:t xml:space="preserve"> fact sheets on </w:t>
      </w:r>
      <w:r w:rsidR="002B092D">
        <w:rPr>
          <w:szCs w:val="20"/>
        </w:rPr>
        <w:t>**</w:t>
      </w:r>
      <w:r>
        <w:rPr>
          <w:szCs w:val="20"/>
        </w:rPr>
        <w:t>demonstration projects in which GWDB members are currently taking part and prominently post on the GWDB web site.</w:t>
      </w:r>
      <w:r w:rsidR="00C10B8B" w:rsidRPr="004D4726">
        <w:rPr>
          <w:szCs w:val="20"/>
        </w:rPr>
        <w:t xml:space="preserve"> </w:t>
      </w:r>
    </w:p>
    <w:p w:rsidR="00006A73" w:rsidRPr="00BD0280" w:rsidRDefault="00957C5C" w:rsidP="00397704">
      <w:pPr>
        <w:pStyle w:val="ListParagraph"/>
        <w:numPr>
          <w:ilvl w:val="0"/>
          <w:numId w:val="19"/>
        </w:numPr>
        <w:rPr>
          <w:szCs w:val="20"/>
        </w:rPr>
      </w:pPr>
      <w:r w:rsidRPr="00BD0280">
        <w:rPr>
          <w:szCs w:val="20"/>
        </w:rPr>
        <w:t xml:space="preserve">Intentionally evaluate </w:t>
      </w:r>
      <w:r w:rsidR="002B092D">
        <w:rPr>
          <w:szCs w:val="20"/>
        </w:rPr>
        <w:t>**</w:t>
      </w:r>
      <w:r w:rsidRPr="00BD0280">
        <w:rPr>
          <w:szCs w:val="20"/>
        </w:rPr>
        <w:t>demonstration projects for continuous improvement opportunities</w:t>
      </w:r>
      <w:r w:rsidR="00006A73" w:rsidRPr="00BD0280">
        <w:rPr>
          <w:szCs w:val="20"/>
        </w:rPr>
        <w:t>.</w:t>
      </w:r>
    </w:p>
    <w:p w:rsidR="002B092D" w:rsidRPr="002B092D" w:rsidRDefault="00006A73" w:rsidP="002B092D">
      <w:pPr>
        <w:pStyle w:val="ListParagraph"/>
        <w:numPr>
          <w:ilvl w:val="0"/>
          <w:numId w:val="19"/>
        </w:numPr>
        <w:rPr>
          <w:szCs w:val="20"/>
        </w:rPr>
      </w:pPr>
      <w:r w:rsidRPr="00BD0280">
        <w:rPr>
          <w:szCs w:val="20"/>
        </w:rPr>
        <w:t>Assess</w:t>
      </w:r>
      <w:r w:rsidR="00957C5C" w:rsidRPr="00BD0280">
        <w:rPr>
          <w:szCs w:val="20"/>
        </w:rPr>
        <w:t xml:space="preserve"> </w:t>
      </w:r>
      <w:r w:rsidRPr="00BD0280">
        <w:rPr>
          <w:szCs w:val="20"/>
        </w:rPr>
        <w:t>ongoing</w:t>
      </w:r>
      <w:r w:rsidR="00957C5C" w:rsidRPr="00BD0280">
        <w:rPr>
          <w:szCs w:val="20"/>
        </w:rPr>
        <w:t xml:space="preserve"> alignment with the State Plan strategies.</w:t>
      </w:r>
    </w:p>
    <w:p w:rsidR="000176D3" w:rsidRDefault="000176D3">
      <w:pPr>
        <w:rPr>
          <w:szCs w:val="20"/>
        </w:rPr>
      </w:pPr>
    </w:p>
    <w:p w:rsidR="002B092D" w:rsidRDefault="002B092D" w:rsidP="002B092D">
      <w:pPr>
        <w:rPr>
          <w:b/>
          <w:szCs w:val="20"/>
        </w:rPr>
      </w:pPr>
    </w:p>
    <w:p w:rsidR="002B092D" w:rsidRDefault="002B092D" w:rsidP="002B092D">
      <w:pPr>
        <w:rPr>
          <w:b/>
          <w:szCs w:val="20"/>
        </w:rPr>
      </w:pPr>
    </w:p>
    <w:p w:rsidR="00B26CE4" w:rsidRPr="00862E6E" w:rsidRDefault="002B092D" w:rsidP="00B26CE4">
      <w:pPr>
        <w:rPr>
          <w:i/>
          <w:szCs w:val="22"/>
        </w:rPr>
      </w:pPr>
      <w:r w:rsidRPr="00B26CE4">
        <w:rPr>
          <w:b/>
          <w:szCs w:val="20"/>
        </w:rPr>
        <w:t>*</w:t>
      </w:r>
      <w:r w:rsidR="00B26CE4" w:rsidRPr="00B26CE4">
        <w:t xml:space="preserve"> </w:t>
      </w:r>
      <w:r w:rsidR="00B26CE4" w:rsidRPr="00B26CE4">
        <w:rPr>
          <w:b/>
        </w:rPr>
        <w:t>Sector-Based Career Pathways</w:t>
      </w:r>
      <w:r w:rsidR="00B26CE4" w:rsidRPr="00B26CE4">
        <w:t xml:space="preserve"> </w:t>
      </w:r>
      <w:proofErr w:type="gramStart"/>
      <w:r w:rsidR="00862E6E" w:rsidRPr="00862E6E">
        <w:t>A</w:t>
      </w:r>
      <w:proofErr w:type="gramEnd"/>
      <w:r w:rsidR="00862E6E" w:rsidRPr="00862E6E">
        <w:t xml:space="preserve"> career pathways system must be employer driven. A sector strategy is a strategic approach to engage employers by bringing industries together critical to the economic success of a region. This industry specific regional partnership is led by business in collaboration with public partners in economic development, workforce development, labor, human services, education, and community-based organizations. </w:t>
      </w:r>
      <w:r w:rsidR="00862E6E" w:rsidRPr="00862E6E">
        <w:rPr>
          <w:i/>
        </w:rPr>
        <w:t>T</w:t>
      </w:r>
      <w:r w:rsidR="00B26CE4" w:rsidRPr="00862E6E">
        <w:rPr>
          <w:i/>
        </w:rPr>
        <w:t xml:space="preserve">his definition is adapted from the </w:t>
      </w:r>
      <w:r w:rsidR="00862E6E" w:rsidRPr="00862E6E">
        <w:rPr>
          <w:i/>
        </w:rPr>
        <w:t xml:space="preserve">U.S. Department of Labor Career Pathways Toolkit and the </w:t>
      </w:r>
      <w:r w:rsidR="00B26CE4" w:rsidRPr="00862E6E">
        <w:rPr>
          <w:i/>
        </w:rPr>
        <w:t xml:space="preserve">Colorado Workforce Development Council’s “Building Industry-Driven Career Pathways Systems in Colorado” Guide. </w:t>
      </w:r>
    </w:p>
    <w:p w:rsidR="002B092D" w:rsidRPr="002B092D" w:rsidRDefault="002B092D" w:rsidP="002B092D">
      <w:pPr>
        <w:rPr>
          <w:b/>
          <w:szCs w:val="20"/>
        </w:rPr>
      </w:pPr>
    </w:p>
    <w:p w:rsidR="002B092D" w:rsidRDefault="002B092D" w:rsidP="002B092D">
      <w:pPr>
        <w:rPr>
          <w:szCs w:val="20"/>
        </w:rPr>
      </w:pPr>
      <w:r>
        <w:rPr>
          <w:b/>
          <w:szCs w:val="20"/>
        </w:rPr>
        <w:t>**</w:t>
      </w:r>
      <w:r w:rsidRPr="000C2CE5">
        <w:rPr>
          <w:b/>
          <w:szCs w:val="20"/>
        </w:rPr>
        <w:t>Demonstration projects</w:t>
      </w:r>
      <w:r>
        <w:rPr>
          <w:szCs w:val="20"/>
        </w:rPr>
        <w:t xml:space="preserve"> give opportunity to test innovation and measure the effects of program changes in real-world situations.</w:t>
      </w:r>
    </w:p>
    <w:p w:rsidR="002B092D" w:rsidRPr="00BD0280" w:rsidRDefault="002B092D">
      <w:pPr>
        <w:rPr>
          <w:szCs w:val="20"/>
        </w:rPr>
      </w:pPr>
    </w:p>
    <w:sectPr w:rsidR="002B092D" w:rsidRPr="00BD0280" w:rsidSect="006E1486">
      <w:endnotePr>
        <w:numFmt w:val="decimal"/>
      </w:endnotePr>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9BB"/>
    <w:multiLevelType w:val="hybridMultilevel"/>
    <w:tmpl w:val="AF4C6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B39FB"/>
    <w:multiLevelType w:val="hybridMultilevel"/>
    <w:tmpl w:val="42201D1A"/>
    <w:lvl w:ilvl="0" w:tplc="B64858B4">
      <w:start w:val="1"/>
      <w:numFmt w:val="bullet"/>
      <w:lvlText w:val="•"/>
      <w:lvlJc w:val="left"/>
      <w:pPr>
        <w:tabs>
          <w:tab w:val="num" w:pos="720"/>
        </w:tabs>
        <w:ind w:left="720" w:hanging="360"/>
      </w:pPr>
      <w:rPr>
        <w:rFonts w:ascii="Arial" w:hAnsi="Arial" w:hint="default"/>
      </w:rPr>
    </w:lvl>
    <w:lvl w:ilvl="1" w:tplc="6D9678C6">
      <w:start w:val="1"/>
      <w:numFmt w:val="bullet"/>
      <w:lvlText w:val="•"/>
      <w:lvlJc w:val="left"/>
      <w:pPr>
        <w:tabs>
          <w:tab w:val="num" w:pos="1440"/>
        </w:tabs>
        <w:ind w:left="1440" w:hanging="360"/>
      </w:pPr>
      <w:rPr>
        <w:rFonts w:ascii="Arial" w:hAnsi="Arial" w:hint="default"/>
      </w:rPr>
    </w:lvl>
    <w:lvl w:ilvl="2" w:tplc="DD7C8E1C" w:tentative="1">
      <w:start w:val="1"/>
      <w:numFmt w:val="bullet"/>
      <w:lvlText w:val="•"/>
      <w:lvlJc w:val="left"/>
      <w:pPr>
        <w:tabs>
          <w:tab w:val="num" w:pos="2160"/>
        </w:tabs>
        <w:ind w:left="2160" w:hanging="360"/>
      </w:pPr>
      <w:rPr>
        <w:rFonts w:ascii="Arial" w:hAnsi="Arial" w:hint="default"/>
      </w:rPr>
    </w:lvl>
    <w:lvl w:ilvl="3" w:tplc="50A89942" w:tentative="1">
      <w:start w:val="1"/>
      <w:numFmt w:val="bullet"/>
      <w:lvlText w:val="•"/>
      <w:lvlJc w:val="left"/>
      <w:pPr>
        <w:tabs>
          <w:tab w:val="num" w:pos="2880"/>
        </w:tabs>
        <w:ind w:left="2880" w:hanging="360"/>
      </w:pPr>
      <w:rPr>
        <w:rFonts w:ascii="Arial" w:hAnsi="Arial" w:hint="default"/>
      </w:rPr>
    </w:lvl>
    <w:lvl w:ilvl="4" w:tplc="F2EE45A2" w:tentative="1">
      <w:start w:val="1"/>
      <w:numFmt w:val="bullet"/>
      <w:lvlText w:val="•"/>
      <w:lvlJc w:val="left"/>
      <w:pPr>
        <w:tabs>
          <w:tab w:val="num" w:pos="3600"/>
        </w:tabs>
        <w:ind w:left="3600" w:hanging="360"/>
      </w:pPr>
      <w:rPr>
        <w:rFonts w:ascii="Arial" w:hAnsi="Arial" w:hint="default"/>
      </w:rPr>
    </w:lvl>
    <w:lvl w:ilvl="5" w:tplc="E06ADABC" w:tentative="1">
      <w:start w:val="1"/>
      <w:numFmt w:val="bullet"/>
      <w:lvlText w:val="•"/>
      <w:lvlJc w:val="left"/>
      <w:pPr>
        <w:tabs>
          <w:tab w:val="num" w:pos="4320"/>
        </w:tabs>
        <w:ind w:left="4320" w:hanging="360"/>
      </w:pPr>
      <w:rPr>
        <w:rFonts w:ascii="Arial" w:hAnsi="Arial" w:hint="default"/>
      </w:rPr>
    </w:lvl>
    <w:lvl w:ilvl="6" w:tplc="096232CE" w:tentative="1">
      <w:start w:val="1"/>
      <w:numFmt w:val="bullet"/>
      <w:lvlText w:val="•"/>
      <w:lvlJc w:val="left"/>
      <w:pPr>
        <w:tabs>
          <w:tab w:val="num" w:pos="5040"/>
        </w:tabs>
        <w:ind w:left="5040" w:hanging="360"/>
      </w:pPr>
      <w:rPr>
        <w:rFonts w:ascii="Arial" w:hAnsi="Arial" w:hint="default"/>
      </w:rPr>
    </w:lvl>
    <w:lvl w:ilvl="7" w:tplc="8236E704" w:tentative="1">
      <w:start w:val="1"/>
      <w:numFmt w:val="bullet"/>
      <w:lvlText w:val="•"/>
      <w:lvlJc w:val="left"/>
      <w:pPr>
        <w:tabs>
          <w:tab w:val="num" w:pos="5760"/>
        </w:tabs>
        <w:ind w:left="5760" w:hanging="360"/>
      </w:pPr>
      <w:rPr>
        <w:rFonts w:ascii="Arial" w:hAnsi="Arial" w:hint="default"/>
      </w:rPr>
    </w:lvl>
    <w:lvl w:ilvl="8" w:tplc="315633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D60FC4"/>
    <w:multiLevelType w:val="hybridMultilevel"/>
    <w:tmpl w:val="EB1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664F"/>
    <w:multiLevelType w:val="hybridMultilevel"/>
    <w:tmpl w:val="34BEE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E845E3"/>
    <w:multiLevelType w:val="hybridMultilevel"/>
    <w:tmpl w:val="3A646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FB5D10"/>
    <w:multiLevelType w:val="hybridMultilevel"/>
    <w:tmpl w:val="00EEE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BC5A0B"/>
    <w:multiLevelType w:val="hybridMultilevel"/>
    <w:tmpl w:val="33C0D5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D05479"/>
    <w:multiLevelType w:val="hybridMultilevel"/>
    <w:tmpl w:val="6F9AF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F53621"/>
    <w:multiLevelType w:val="hybridMultilevel"/>
    <w:tmpl w:val="AA1C9E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2155"/>
    <w:multiLevelType w:val="hybridMultilevel"/>
    <w:tmpl w:val="D744E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486EE3"/>
    <w:multiLevelType w:val="hybridMultilevel"/>
    <w:tmpl w:val="97DA0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223DBD"/>
    <w:multiLevelType w:val="hybridMultilevel"/>
    <w:tmpl w:val="91D64054"/>
    <w:lvl w:ilvl="0" w:tplc="25520354">
      <w:start w:val="1"/>
      <w:numFmt w:val="bullet"/>
      <w:lvlText w:val="•"/>
      <w:lvlJc w:val="left"/>
      <w:pPr>
        <w:tabs>
          <w:tab w:val="num" w:pos="720"/>
        </w:tabs>
        <w:ind w:left="720" w:hanging="360"/>
      </w:pPr>
      <w:rPr>
        <w:rFonts w:ascii="Arial" w:hAnsi="Arial" w:hint="default"/>
      </w:rPr>
    </w:lvl>
    <w:lvl w:ilvl="1" w:tplc="2E7A8742" w:tentative="1">
      <w:start w:val="1"/>
      <w:numFmt w:val="bullet"/>
      <w:lvlText w:val="•"/>
      <w:lvlJc w:val="left"/>
      <w:pPr>
        <w:tabs>
          <w:tab w:val="num" w:pos="1440"/>
        </w:tabs>
        <w:ind w:left="1440" w:hanging="360"/>
      </w:pPr>
      <w:rPr>
        <w:rFonts w:ascii="Arial" w:hAnsi="Arial" w:hint="default"/>
      </w:rPr>
    </w:lvl>
    <w:lvl w:ilvl="2" w:tplc="8F80974C" w:tentative="1">
      <w:start w:val="1"/>
      <w:numFmt w:val="bullet"/>
      <w:lvlText w:val="•"/>
      <w:lvlJc w:val="left"/>
      <w:pPr>
        <w:tabs>
          <w:tab w:val="num" w:pos="2160"/>
        </w:tabs>
        <w:ind w:left="2160" w:hanging="360"/>
      </w:pPr>
      <w:rPr>
        <w:rFonts w:ascii="Arial" w:hAnsi="Arial" w:hint="default"/>
      </w:rPr>
    </w:lvl>
    <w:lvl w:ilvl="3" w:tplc="CE9853E6" w:tentative="1">
      <w:start w:val="1"/>
      <w:numFmt w:val="bullet"/>
      <w:lvlText w:val="•"/>
      <w:lvlJc w:val="left"/>
      <w:pPr>
        <w:tabs>
          <w:tab w:val="num" w:pos="2880"/>
        </w:tabs>
        <w:ind w:left="2880" w:hanging="360"/>
      </w:pPr>
      <w:rPr>
        <w:rFonts w:ascii="Arial" w:hAnsi="Arial" w:hint="default"/>
      </w:rPr>
    </w:lvl>
    <w:lvl w:ilvl="4" w:tplc="F2E60142" w:tentative="1">
      <w:start w:val="1"/>
      <w:numFmt w:val="bullet"/>
      <w:lvlText w:val="•"/>
      <w:lvlJc w:val="left"/>
      <w:pPr>
        <w:tabs>
          <w:tab w:val="num" w:pos="3600"/>
        </w:tabs>
        <w:ind w:left="3600" w:hanging="360"/>
      </w:pPr>
      <w:rPr>
        <w:rFonts w:ascii="Arial" w:hAnsi="Arial" w:hint="default"/>
      </w:rPr>
    </w:lvl>
    <w:lvl w:ilvl="5" w:tplc="BCD6FE82" w:tentative="1">
      <w:start w:val="1"/>
      <w:numFmt w:val="bullet"/>
      <w:lvlText w:val="•"/>
      <w:lvlJc w:val="left"/>
      <w:pPr>
        <w:tabs>
          <w:tab w:val="num" w:pos="4320"/>
        </w:tabs>
        <w:ind w:left="4320" w:hanging="360"/>
      </w:pPr>
      <w:rPr>
        <w:rFonts w:ascii="Arial" w:hAnsi="Arial" w:hint="default"/>
      </w:rPr>
    </w:lvl>
    <w:lvl w:ilvl="6" w:tplc="5B261F08" w:tentative="1">
      <w:start w:val="1"/>
      <w:numFmt w:val="bullet"/>
      <w:lvlText w:val="•"/>
      <w:lvlJc w:val="left"/>
      <w:pPr>
        <w:tabs>
          <w:tab w:val="num" w:pos="5040"/>
        </w:tabs>
        <w:ind w:left="5040" w:hanging="360"/>
      </w:pPr>
      <w:rPr>
        <w:rFonts w:ascii="Arial" w:hAnsi="Arial" w:hint="default"/>
      </w:rPr>
    </w:lvl>
    <w:lvl w:ilvl="7" w:tplc="E8E2D1AE" w:tentative="1">
      <w:start w:val="1"/>
      <w:numFmt w:val="bullet"/>
      <w:lvlText w:val="•"/>
      <w:lvlJc w:val="left"/>
      <w:pPr>
        <w:tabs>
          <w:tab w:val="num" w:pos="5760"/>
        </w:tabs>
        <w:ind w:left="5760" w:hanging="360"/>
      </w:pPr>
      <w:rPr>
        <w:rFonts w:ascii="Arial" w:hAnsi="Arial" w:hint="default"/>
      </w:rPr>
    </w:lvl>
    <w:lvl w:ilvl="8" w:tplc="B4186B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E8611C"/>
    <w:multiLevelType w:val="hybridMultilevel"/>
    <w:tmpl w:val="5140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E5CDD"/>
    <w:multiLevelType w:val="hybridMultilevel"/>
    <w:tmpl w:val="41C6D7D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31DBB"/>
    <w:multiLevelType w:val="hybridMultilevel"/>
    <w:tmpl w:val="8D8A7682"/>
    <w:lvl w:ilvl="0" w:tplc="E5405CD2">
      <w:start w:val="1"/>
      <w:numFmt w:val="bullet"/>
      <w:lvlText w:val="•"/>
      <w:lvlJc w:val="left"/>
      <w:pPr>
        <w:tabs>
          <w:tab w:val="num" w:pos="720"/>
        </w:tabs>
        <w:ind w:left="720" w:hanging="360"/>
      </w:pPr>
      <w:rPr>
        <w:rFonts w:ascii="Times New Roman" w:hAnsi="Times New Roman" w:hint="default"/>
      </w:rPr>
    </w:lvl>
    <w:lvl w:ilvl="1" w:tplc="7004DBBA" w:tentative="1">
      <w:start w:val="1"/>
      <w:numFmt w:val="bullet"/>
      <w:lvlText w:val="•"/>
      <w:lvlJc w:val="left"/>
      <w:pPr>
        <w:tabs>
          <w:tab w:val="num" w:pos="1440"/>
        </w:tabs>
        <w:ind w:left="1440" w:hanging="360"/>
      </w:pPr>
      <w:rPr>
        <w:rFonts w:ascii="Times New Roman" w:hAnsi="Times New Roman" w:hint="default"/>
      </w:rPr>
    </w:lvl>
    <w:lvl w:ilvl="2" w:tplc="0E982B48" w:tentative="1">
      <w:start w:val="1"/>
      <w:numFmt w:val="bullet"/>
      <w:lvlText w:val="•"/>
      <w:lvlJc w:val="left"/>
      <w:pPr>
        <w:tabs>
          <w:tab w:val="num" w:pos="2160"/>
        </w:tabs>
        <w:ind w:left="2160" w:hanging="360"/>
      </w:pPr>
      <w:rPr>
        <w:rFonts w:ascii="Times New Roman" w:hAnsi="Times New Roman" w:hint="default"/>
      </w:rPr>
    </w:lvl>
    <w:lvl w:ilvl="3" w:tplc="C7E2B162" w:tentative="1">
      <w:start w:val="1"/>
      <w:numFmt w:val="bullet"/>
      <w:lvlText w:val="•"/>
      <w:lvlJc w:val="left"/>
      <w:pPr>
        <w:tabs>
          <w:tab w:val="num" w:pos="2880"/>
        </w:tabs>
        <w:ind w:left="2880" w:hanging="360"/>
      </w:pPr>
      <w:rPr>
        <w:rFonts w:ascii="Times New Roman" w:hAnsi="Times New Roman" w:hint="default"/>
      </w:rPr>
    </w:lvl>
    <w:lvl w:ilvl="4" w:tplc="8FCAE366" w:tentative="1">
      <w:start w:val="1"/>
      <w:numFmt w:val="bullet"/>
      <w:lvlText w:val="•"/>
      <w:lvlJc w:val="left"/>
      <w:pPr>
        <w:tabs>
          <w:tab w:val="num" w:pos="3600"/>
        </w:tabs>
        <w:ind w:left="3600" w:hanging="360"/>
      </w:pPr>
      <w:rPr>
        <w:rFonts w:ascii="Times New Roman" w:hAnsi="Times New Roman" w:hint="default"/>
      </w:rPr>
    </w:lvl>
    <w:lvl w:ilvl="5" w:tplc="4C5A80F6" w:tentative="1">
      <w:start w:val="1"/>
      <w:numFmt w:val="bullet"/>
      <w:lvlText w:val="•"/>
      <w:lvlJc w:val="left"/>
      <w:pPr>
        <w:tabs>
          <w:tab w:val="num" w:pos="4320"/>
        </w:tabs>
        <w:ind w:left="4320" w:hanging="360"/>
      </w:pPr>
      <w:rPr>
        <w:rFonts w:ascii="Times New Roman" w:hAnsi="Times New Roman" w:hint="default"/>
      </w:rPr>
    </w:lvl>
    <w:lvl w:ilvl="6" w:tplc="C9708C8E" w:tentative="1">
      <w:start w:val="1"/>
      <w:numFmt w:val="bullet"/>
      <w:lvlText w:val="•"/>
      <w:lvlJc w:val="left"/>
      <w:pPr>
        <w:tabs>
          <w:tab w:val="num" w:pos="5040"/>
        </w:tabs>
        <w:ind w:left="5040" w:hanging="360"/>
      </w:pPr>
      <w:rPr>
        <w:rFonts w:ascii="Times New Roman" w:hAnsi="Times New Roman" w:hint="default"/>
      </w:rPr>
    </w:lvl>
    <w:lvl w:ilvl="7" w:tplc="A54AA878" w:tentative="1">
      <w:start w:val="1"/>
      <w:numFmt w:val="bullet"/>
      <w:lvlText w:val="•"/>
      <w:lvlJc w:val="left"/>
      <w:pPr>
        <w:tabs>
          <w:tab w:val="num" w:pos="5760"/>
        </w:tabs>
        <w:ind w:left="5760" w:hanging="360"/>
      </w:pPr>
      <w:rPr>
        <w:rFonts w:ascii="Times New Roman" w:hAnsi="Times New Roman" w:hint="default"/>
      </w:rPr>
    </w:lvl>
    <w:lvl w:ilvl="8" w:tplc="90D23E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70E3E6B"/>
    <w:multiLevelType w:val="hybridMultilevel"/>
    <w:tmpl w:val="AD8E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A7033"/>
    <w:multiLevelType w:val="hybridMultilevel"/>
    <w:tmpl w:val="976A4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93336"/>
    <w:multiLevelType w:val="hybridMultilevel"/>
    <w:tmpl w:val="C832C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F45002"/>
    <w:multiLevelType w:val="hybridMultilevel"/>
    <w:tmpl w:val="29A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30F06"/>
    <w:multiLevelType w:val="hybridMultilevel"/>
    <w:tmpl w:val="FBFC8EA6"/>
    <w:lvl w:ilvl="0" w:tplc="FD68409C">
      <w:start w:val="1"/>
      <w:numFmt w:val="bullet"/>
      <w:lvlText w:val="•"/>
      <w:lvlJc w:val="left"/>
      <w:pPr>
        <w:tabs>
          <w:tab w:val="num" w:pos="720"/>
        </w:tabs>
        <w:ind w:left="720" w:hanging="360"/>
      </w:pPr>
      <w:rPr>
        <w:rFonts w:ascii="Arial" w:hAnsi="Arial" w:hint="default"/>
      </w:rPr>
    </w:lvl>
    <w:lvl w:ilvl="1" w:tplc="17FEE232" w:tentative="1">
      <w:start w:val="1"/>
      <w:numFmt w:val="bullet"/>
      <w:lvlText w:val="•"/>
      <w:lvlJc w:val="left"/>
      <w:pPr>
        <w:tabs>
          <w:tab w:val="num" w:pos="1440"/>
        </w:tabs>
        <w:ind w:left="1440" w:hanging="360"/>
      </w:pPr>
      <w:rPr>
        <w:rFonts w:ascii="Arial" w:hAnsi="Arial" w:hint="default"/>
      </w:rPr>
    </w:lvl>
    <w:lvl w:ilvl="2" w:tplc="44D8944C" w:tentative="1">
      <w:start w:val="1"/>
      <w:numFmt w:val="bullet"/>
      <w:lvlText w:val="•"/>
      <w:lvlJc w:val="left"/>
      <w:pPr>
        <w:tabs>
          <w:tab w:val="num" w:pos="2160"/>
        </w:tabs>
        <w:ind w:left="2160" w:hanging="360"/>
      </w:pPr>
      <w:rPr>
        <w:rFonts w:ascii="Arial" w:hAnsi="Arial" w:hint="default"/>
      </w:rPr>
    </w:lvl>
    <w:lvl w:ilvl="3" w:tplc="D0FCE57A" w:tentative="1">
      <w:start w:val="1"/>
      <w:numFmt w:val="bullet"/>
      <w:lvlText w:val="•"/>
      <w:lvlJc w:val="left"/>
      <w:pPr>
        <w:tabs>
          <w:tab w:val="num" w:pos="2880"/>
        </w:tabs>
        <w:ind w:left="2880" w:hanging="360"/>
      </w:pPr>
      <w:rPr>
        <w:rFonts w:ascii="Arial" w:hAnsi="Arial" w:hint="default"/>
      </w:rPr>
    </w:lvl>
    <w:lvl w:ilvl="4" w:tplc="17D835C0" w:tentative="1">
      <w:start w:val="1"/>
      <w:numFmt w:val="bullet"/>
      <w:lvlText w:val="•"/>
      <w:lvlJc w:val="left"/>
      <w:pPr>
        <w:tabs>
          <w:tab w:val="num" w:pos="3600"/>
        </w:tabs>
        <w:ind w:left="3600" w:hanging="360"/>
      </w:pPr>
      <w:rPr>
        <w:rFonts w:ascii="Arial" w:hAnsi="Arial" w:hint="default"/>
      </w:rPr>
    </w:lvl>
    <w:lvl w:ilvl="5" w:tplc="8A0C5ECA" w:tentative="1">
      <w:start w:val="1"/>
      <w:numFmt w:val="bullet"/>
      <w:lvlText w:val="•"/>
      <w:lvlJc w:val="left"/>
      <w:pPr>
        <w:tabs>
          <w:tab w:val="num" w:pos="4320"/>
        </w:tabs>
        <w:ind w:left="4320" w:hanging="360"/>
      </w:pPr>
      <w:rPr>
        <w:rFonts w:ascii="Arial" w:hAnsi="Arial" w:hint="default"/>
      </w:rPr>
    </w:lvl>
    <w:lvl w:ilvl="6" w:tplc="E3EA1188" w:tentative="1">
      <w:start w:val="1"/>
      <w:numFmt w:val="bullet"/>
      <w:lvlText w:val="•"/>
      <w:lvlJc w:val="left"/>
      <w:pPr>
        <w:tabs>
          <w:tab w:val="num" w:pos="5040"/>
        </w:tabs>
        <w:ind w:left="5040" w:hanging="360"/>
      </w:pPr>
      <w:rPr>
        <w:rFonts w:ascii="Arial" w:hAnsi="Arial" w:hint="default"/>
      </w:rPr>
    </w:lvl>
    <w:lvl w:ilvl="7" w:tplc="E8CA3FAE" w:tentative="1">
      <w:start w:val="1"/>
      <w:numFmt w:val="bullet"/>
      <w:lvlText w:val="•"/>
      <w:lvlJc w:val="left"/>
      <w:pPr>
        <w:tabs>
          <w:tab w:val="num" w:pos="5760"/>
        </w:tabs>
        <w:ind w:left="5760" w:hanging="360"/>
      </w:pPr>
      <w:rPr>
        <w:rFonts w:ascii="Arial" w:hAnsi="Arial" w:hint="default"/>
      </w:rPr>
    </w:lvl>
    <w:lvl w:ilvl="8" w:tplc="696E34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613648"/>
    <w:multiLevelType w:val="hybridMultilevel"/>
    <w:tmpl w:val="5EC41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CB3112"/>
    <w:multiLevelType w:val="hybridMultilevel"/>
    <w:tmpl w:val="60FC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C0633"/>
    <w:multiLevelType w:val="hybridMultilevel"/>
    <w:tmpl w:val="69100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CE05C7"/>
    <w:multiLevelType w:val="hybridMultilevel"/>
    <w:tmpl w:val="B55AC7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1"/>
  </w:num>
  <w:num w:numId="4">
    <w:abstractNumId w:val="12"/>
  </w:num>
  <w:num w:numId="5">
    <w:abstractNumId w:val="16"/>
  </w:num>
  <w:num w:numId="6">
    <w:abstractNumId w:val="17"/>
  </w:num>
  <w:num w:numId="7">
    <w:abstractNumId w:val="10"/>
  </w:num>
  <w:num w:numId="8">
    <w:abstractNumId w:val="2"/>
  </w:num>
  <w:num w:numId="9">
    <w:abstractNumId w:val="20"/>
  </w:num>
  <w:num w:numId="10">
    <w:abstractNumId w:val="14"/>
  </w:num>
  <w:num w:numId="11">
    <w:abstractNumId w:val="18"/>
  </w:num>
  <w:num w:numId="12">
    <w:abstractNumId w:val="9"/>
  </w:num>
  <w:num w:numId="13">
    <w:abstractNumId w:val="22"/>
  </w:num>
  <w:num w:numId="14">
    <w:abstractNumId w:val="1"/>
  </w:num>
  <w:num w:numId="15">
    <w:abstractNumId w:val="19"/>
  </w:num>
  <w:num w:numId="16">
    <w:abstractNumId w:val="11"/>
  </w:num>
  <w:num w:numId="17">
    <w:abstractNumId w:val="7"/>
  </w:num>
  <w:num w:numId="18">
    <w:abstractNumId w:val="5"/>
  </w:num>
  <w:num w:numId="19">
    <w:abstractNumId w:val="3"/>
  </w:num>
  <w:num w:numId="20">
    <w:abstractNumId w:val="6"/>
  </w:num>
  <w:num w:numId="21">
    <w:abstractNumId w:val="8"/>
  </w:num>
  <w:num w:numId="22">
    <w:abstractNumId w:val="4"/>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8A"/>
    <w:rsid w:val="00006A73"/>
    <w:rsid w:val="000176D3"/>
    <w:rsid w:val="00132646"/>
    <w:rsid w:val="001C06D9"/>
    <w:rsid w:val="0027198D"/>
    <w:rsid w:val="002B092D"/>
    <w:rsid w:val="002C3B45"/>
    <w:rsid w:val="00372206"/>
    <w:rsid w:val="00397704"/>
    <w:rsid w:val="003F62BB"/>
    <w:rsid w:val="00432D98"/>
    <w:rsid w:val="0044359D"/>
    <w:rsid w:val="004D4726"/>
    <w:rsid w:val="004D6926"/>
    <w:rsid w:val="00565F7A"/>
    <w:rsid w:val="00590E50"/>
    <w:rsid w:val="005A3223"/>
    <w:rsid w:val="005F2AA1"/>
    <w:rsid w:val="0065733B"/>
    <w:rsid w:val="0072700E"/>
    <w:rsid w:val="0077290A"/>
    <w:rsid w:val="007C107B"/>
    <w:rsid w:val="0082168A"/>
    <w:rsid w:val="00862E6E"/>
    <w:rsid w:val="00957C5C"/>
    <w:rsid w:val="00A357AC"/>
    <w:rsid w:val="00A40B64"/>
    <w:rsid w:val="00AA78D1"/>
    <w:rsid w:val="00AC6894"/>
    <w:rsid w:val="00B1151F"/>
    <w:rsid w:val="00B26CE4"/>
    <w:rsid w:val="00BA1A15"/>
    <w:rsid w:val="00BC381C"/>
    <w:rsid w:val="00BC61AC"/>
    <w:rsid w:val="00BD0280"/>
    <w:rsid w:val="00BE3275"/>
    <w:rsid w:val="00C10B8B"/>
    <w:rsid w:val="00CC4272"/>
    <w:rsid w:val="00CE0349"/>
    <w:rsid w:val="00D35E95"/>
    <w:rsid w:val="00D54B92"/>
    <w:rsid w:val="00DC3AD5"/>
    <w:rsid w:val="00E428D3"/>
    <w:rsid w:val="00E55EA2"/>
    <w:rsid w:val="00E60B59"/>
    <w:rsid w:val="00EB1CE3"/>
    <w:rsid w:val="00F227F0"/>
    <w:rsid w:val="00FE4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33AD0FD-56BC-4673-BDC7-63C06ED4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8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8A"/>
    <w:pPr>
      <w:ind w:left="720"/>
      <w:contextualSpacing/>
    </w:pPr>
  </w:style>
  <w:style w:type="table" w:styleId="TableGrid">
    <w:name w:val="Table Grid"/>
    <w:basedOn w:val="TableNormal"/>
    <w:uiPriority w:val="39"/>
    <w:rsid w:val="00CC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15"/>
    <w:rPr>
      <w:rFonts w:ascii="Segoe UI" w:eastAsia="Times New Roman" w:hAnsi="Segoe UI" w:cs="Segoe UI"/>
      <w:sz w:val="18"/>
      <w:szCs w:val="18"/>
    </w:rPr>
  </w:style>
  <w:style w:type="character" w:styleId="Hyperlink">
    <w:name w:val="Hyperlink"/>
    <w:basedOn w:val="DefaultParagraphFont"/>
    <w:uiPriority w:val="99"/>
    <w:unhideWhenUsed/>
    <w:rsid w:val="00C10B8B"/>
    <w:rPr>
      <w:color w:val="0563C1" w:themeColor="hyperlink"/>
      <w:u w:val="single"/>
    </w:rPr>
  </w:style>
  <w:style w:type="paragraph" w:styleId="Revision">
    <w:name w:val="Revision"/>
    <w:hidden/>
    <w:uiPriority w:val="99"/>
    <w:semiHidden/>
    <w:rsid w:val="002B092D"/>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9811">
      <w:bodyDiv w:val="1"/>
      <w:marLeft w:val="0"/>
      <w:marRight w:val="0"/>
      <w:marTop w:val="0"/>
      <w:marBottom w:val="0"/>
      <w:divBdr>
        <w:top w:val="none" w:sz="0" w:space="0" w:color="auto"/>
        <w:left w:val="none" w:sz="0" w:space="0" w:color="auto"/>
        <w:bottom w:val="none" w:sz="0" w:space="0" w:color="auto"/>
        <w:right w:val="none" w:sz="0" w:space="0" w:color="auto"/>
      </w:divBdr>
    </w:div>
    <w:div w:id="567964316">
      <w:bodyDiv w:val="1"/>
      <w:marLeft w:val="0"/>
      <w:marRight w:val="0"/>
      <w:marTop w:val="0"/>
      <w:marBottom w:val="0"/>
      <w:divBdr>
        <w:top w:val="none" w:sz="0" w:space="0" w:color="auto"/>
        <w:left w:val="none" w:sz="0" w:space="0" w:color="auto"/>
        <w:bottom w:val="none" w:sz="0" w:space="0" w:color="auto"/>
        <w:right w:val="none" w:sz="0" w:space="0" w:color="auto"/>
      </w:divBdr>
      <w:divsChild>
        <w:div w:id="1617591124">
          <w:marLeft w:val="446"/>
          <w:marRight w:val="0"/>
          <w:marTop w:val="0"/>
          <w:marBottom w:val="0"/>
          <w:divBdr>
            <w:top w:val="none" w:sz="0" w:space="0" w:color="auto"/>
            <w:left w:val="none" w:sz="0" w:space="0" w:color="auto"/>
            <w:bottom w:val="none" w:sz="0" w:space="0" w:color="auto"/>
            <w:right w:val="none" w:sz="0" w:space="0" w:color="auto"/>
          </w:divBdr>
        </w:div>
        <w:div w:id="1883862720">
          <w:marLeft w:val="446"/>
          <w:marRight w:val="0"/>
          <w:marTop w:val="0"/>
          <w:marBottom w:val="0"/>
          <w:divBdr>
            <w:top w:val="none" w:sz="0" w:space="0" w:color="auto"/>
            <w:left w:val="none" w:sz="0" w:space="0" w:color="auto"/>
            <w:bottom w:val="none" w:sz="0" w:space="0" w:color="auto"/>
            <w:right w:val="none" w:sz="0" w:space="0" w:color="auto"/>
          </w:divBdr>
        </w:div>
        <w:div w:id="585303370">
          <w:marLeft w:val="446"/>
          <w:marRight w:val="0"/>
          <w:marTop w:val="0"/>
          <w:marBottom w:val="0"/>
          <w:divBdr>
            <w:top w:val="none" w:sz="0" w:space="0" w:color="auto"/>
            <w:left w:val="none" w:sz="0" w:space="0" w:color="auto"/>
            <w:bottom w:val="none" w:sz="0" w:space="0" w:color="auto"/>
            <w:right w:val="none" w:sz="0" w:space="0" w:color="auto"/>
          </w:divBdr>
        </w:div>
        <w:div w:id="993492634">
          <w:marLeft w:val="446"/>
          <w:marRight w:val="0"/>
          <w:marTop w:val="0"/>
          <w:marBottom w:val="0"/>
          <w:divBdr>
            <w:top w:val="none" w:sz="0" w:space="0" w:color="auto"/>
            <w:left w:val="none" w:sz="0" w:space="0" w:color="auto"/>
            <w:bottom w:val="none" w:sz="0" w:space="0" w:color="auto"/>
            <w:right w:val="none" w:sz="0" w:space="0" w:color="auto"/>
          </w:divBdr>
        </w:div>
        <w:div w:id="36468778">
          <w:marLeft w:val="446"/>
          <w:marRight w:val="0"/>
          <w:marTop w:val="0"/>
          <w:marBottom w:val="0"/>
          <w:divBdr>
            <w:top w:val="none" w:sz="0" w:space="0" w:color="auto"/>
            <w:left w:val="none" w:sz="0" w:space="0" w:color="auto"/>
            <w:bottom w:val="none" w:sz="0" w:space="0" w:color="auto"/>
            <w:right w:val="none" w:sz="0" w:space="0" w:color="auto"/>
          </w:divBdr>
        </w:div>
        <w:div w:id="1521815793">
          <w:marLeft w:val="446"/>
          <w:marRight w:val="0"/>
          <w:marTop w:val="0"/>
          <w:marBottom w:val="0"/>
          <w:divBdr>
            <w:top w:val="none" w:sz="0" w:space="0" w:color="auto"/>
            <w:left w:val="none" w:sz="0" w:space="0" w:color="auto"/>
            <w:bottom w:val="none" w:sz="0" w:space="0" w:color="auto"/>
            <w:right w:val="none" w:sz="0" w:space="0" w:color="auto"/>
          </w:divBdr>
        </w:div>
        <w:div w:id="1054623503">
          <w:marLeft w:val="446"/>
          <w:marRight w:val="0"/>
          <w:marTop w:val="0"/>
          <w:marBottom w:val="0"/>
          <w:divBdr>
            <w:top w:val="none" w:sz="0" w:space="0" w:color="auto"/>
            <w:left w:val="none" w:sz="0" w:space="0" w:color="auto"/>
            <w:bottom w:val="none" w:sz="0" w:space="0" w:color="auto"/>
            <w:right w:val="none" w:sz="0" w:space="0" w:color="auto"/>
          </w:divBdr>
        </w:div>
        <w:div w:id="1367372800">
          <w:marLeft w:val="446"/>
          <w:marRight w:val="0"/>
          <w:marTop w:val="0"/>
          <w:marBottom w:val="0"/>
          <w:divBdr>
            <w:top w:val="none" w:sz="0" w:space="0" w:color="auto"/>
            <w:left w:val="none" w:sz="0" w:space="0" w:color="auto"/>
            <w:bottom w:val="none" w:sz="0" w:space="0" w:color="auto"/>
            <w:right w:val="none" w:sz="0" w:space="0" w:color="auto"/>
          </w:divBdr>
        </w:div>
        <w:div w:id="1395621273">
          <w:marLeft w:val="446"/>
          <w:marRight w:val="0"/>
          <w:marTop w:val="0"/>
          <w:marBottom w:val="0"/>
          <w:divBdr>
            <w:top w:val="none" w:sz="0" w:space="0" w:color="auto"/>
            <w:left w:val="none" w:sz="0" w:space="0" w:color="auto"/>
            <w:bottom w:val="none" w:sz="0" w:space="0" w:color="auto"/>
            <w:right w:val="none" w:sz="0" w:space="0" w:color="auto"/>
          </w:divBdr>
        </w:div>
        <w:div w:id="965699752">
          <w:marLeft w:val="446"/>
          <w:marRight w:val="0"/>
          <w:marTop w:val="0"/>
          <w:marBottom w:val="0"/>
          <w:divBdr>
            <w:top w:val="none" w:sz="0" w:space="0" w:color="auto"/>
            <w:left w:val="none" w:sz="0" w:space="0" w:color="auto"/>
            <w:bottom w:val="none" w:sz="0" w:space="0" w:color="auto"/>
            <w:right w:val="none" w:sz="0" w:space="0" w:color="auto"/>
          </w:divBdr>
        </w:div>
        <w:div w:id="243033423">
          <w:marLeft w:val="446"/>
          <w:marRight w:val="0"/>
          <w:marTop w:val="0"/>
          <w:marBottom w:val="0"/>
          <w:divBdr>
            <w:top w:val="none" w:sz="0" w:space="0" w:color="auto"/>
            <w:left w:val="none" w:sz="0" w:space="0" w:color="auto"/>
            <w:bottom w:val="none" w:sz="0" w:space="0" w:color="auto"/>
            <w:right w:val="none" w:sz="0" w:space="0" w:color="auto"/>
          </w:divBdr>
        </w:div>
        <w:div w:id="1777434277">
          <w:marLeft w:val="446"/>
          <w:marRight w:val="0"/>
          <w:marTop w:val="0"/>
          <w:marBottom w:val="0"/>
          <w:divBdr>
            <w:top w:val="none" w:sz="0" w:space="0" w:color="auto"/>
            <w:left w:val="none" w:sz="0" w:space="0" w:color="auto"/>
            <w:bottom w:val="none" w:sz="0" w:space="0" w:color="auto"/>
            <w:right w:val="none" w:sz="0" w:space="0" w:color="auto"/>
          </w:divBdr>
        </w:div>
      </w:divsChild>
    </w:div>
    <w:div w:id="798570401">
      <w:bodyDiv w:val="1"/>
      <w:marLeft w:val="0"/>
      <w:marRight w:val="0"/>
      <w:marTop w:val="0"/>
      <w:marBottom w:val="0"/>
      <w:divBdr>
        <w:top w:val="none" w:sz="0" w:space="0" w:color="auto"/>
        <w:left w:val="none" w:sz="0" w:space="0" w:color="auto"/>
        <w:bottom w:val="none" w:sz="0" w:space="0" w:color="auto"/>
        <w:right w:val="none" w:sz="0" w:space="0" w:color="auto"/>
      </w:divBdr>
    </w:div>
    <w:div w:id="941382416">
      <w:bodyDiv w:val="1"/>
      <w:marLeft w:val="0"/>
      <w:marRight w:val="0"/>
      <w:marTop w:val="0"/>
      <w:marBottom w:val="0"/>
      <w:divBdr>
        <w:top w:val="none" w:sz="0" w:space="0" w:color="auto"/>
        <w:left w:val="none" w:sz="0" w:space="0" w:color="auto"/>
        <w:bottom w:val="none" w:sz="0" w:space="0" w:color="auto"/>
        <w:right w:val="none" w:sz="0" w:space="0" w:color="auto"/>
      </w:divBdr>
      <w:divsChild>
        <w:div w:id="433283656">
          <w:marLeft w:val="547"/>
          <w:marRight w:val="0"/>
          <w:marTop w:val="0"/>
          <w:marBottom w:val="0"/>
          <w:divBdr>
            <w:top w:val="none" w:sz="0" w:space="0" w:color="auto"/>
            <w:left w:val="none" w:sz="0" w:space="0" w:color="auto"/>
            <w:bottom w:val="none" w:sz="0" w:space="0" w:color="auto"/>
            <w:right w:val="none" w:sz="0" w:space="0" w:color="auto"/>
          </w:divBdr>
        </w:div>
        <w:div w:id="990906236">
          <w:marLeft w:val="547"/>
          <w:marRight w:val="0"/>
          <w:marTop w:val="0"/>
          <w:marBottom w:val="0"/>
          <w:divBdr>
            <w:top w:val="none" w:sz="0" w:space="0" w:color="auto"/>
            <w:left w:val="none" w:sz="0" w:space="0" w:color="auto"/>
            <w:bottom w:val="none" w:sz="0" w:space="0" w:color="auto"/>
            <w:right w:val="none" w:sz="0" w:space="0" w:color="auto"/>
          </w:divBdr>
        </w:div>
      </w:divsChild>
    </w:div>
    <w:div w:id="1079787694">
      <w:bodyDiv w:val="1"/>
      <w:marLeft w:val="0"/>
      <w:marRight w:val="0"/>
      <w:marTop w:val="0"/>
      <w:marBottom w:val="0"/>
      <w:divBdr>
        <w:top w:val="none" w:sz="0" w:space="0" w:color="auto"/>
        <w:left w:val="none" w:sz="0" w:space="0" w:color="auto"/>
        <w:bottom w:val="none" w:sz="0" w:space="0" w:color="auto"/>
        <w:right w:val="none" w:sz="0" w:space="0" w:color="auto"/>
      </w:divBdr>
      <w:divsChild>
        <w:div w:id="1466585113">
          <w:marLeft w:val="446"/>
          <w:marRight w:val="0"/>
          <w:marTop w:val="0"/>
          <w:marBottom w:val="0"/>
          <w:divBdr>
            <w:top w:val="none" w:sz="0" w:space="0" w:color="auto"/>
            <w:left w:val="none" w:sz="0" w:space="0" w:color="auto"/>
            <w:bottom w:val="none" w:sz="0" w:space="0" w:color="auto"/>
            <w:right w:val="none" w:sz="0" w:space="0" w:color="auto"/>
          </w:divBdr>
        </w:div>
        <w:div w:id="234170202">
          <w:marLeft w:val="446"/>
          <w:marRight w:val="0"/>
          <w:marTop w:val="0"/>
          <w:marBottom w:val="0"/>
          <w:divBdr>
            <w:top w:val="none" w:sz="0" w:space="0" w:color="auto"/>
            <w:left w:val="none" w:sz="0" w:space="0" w:color="auto"/>
            <w:bottom w:val="none" w:sz="0" w:space="0" w:color="auto"/>
            <w:right w:val="none" w:sz="0" w:space="0" w:color="auto"/>
          </w:divBdr>
        </w:div>
        <w:div w:id="393822454">
          <w:marLeft w:val="446"/>
          <w:marRight w:val="0"/>
          <w:marTop w:val="0"/>
          <w:marBottom w:val="0"/>
          <w:divBdr>
            <w:top w:val="none" w:sz="0" w:space="0" w:color="auto"/>
            <w:left w:val="none" w:sz="0" w:space="0" w:color="auto"/>
            <w:bottom w:val="none" w:sz="0" w:space="0" w:color="auto"/>
            <w:right w:val="none" w:sz="0" w:space="0" w:color="auto"/>
          </w:divBdr>
        </w:div>
        <w:div w:id="944193345">
          <w:marLeft w:val="446"/>
          <w:marRight w:val="0"/>
          <w:marTop w:val="0"/>
          <w:marBottom w:val="0"/>
          <w:divBdr>
            <w:top w:val="none" w:sz="0" w:space="0" w:color="auto"/>
            <w:left w:val="none" w:sz="0" w:space="0" w:color="auto"/>
            <w:bottom w:val="none" w:sz="0" w:space="0" w:color="auto"/>
            <w:right w:val="none" w:sz="0" w:space="0" w:color="auto"/>
          </w:divBdr>
        </w:div>
        <w:div w:id="695733556">
          <w:marLeft w:val="446"/>
          <w:marRight w:val="0"/>
          <w:marTop w:val="0"/>
          <w:marBottom w:val="0"/>
          <w:divBdr>
            <w:top w:val="none" w:sz="0" w:space="0" w:color="auto"/>
            <w:left w:val="none" w:sz="0" w:space="0" w:color="auto"/>
            <w:bottom w:val="none" w:sz="0" w:space="0" w:color="auto"/>
            <w:right w:val="none" w:sz="0" w:space="0" w:color="auto"/>
          </w:divBdr>
        </w:div>
        <w:div w:id="1693874872">
          <w:marLeft w:val="446"/>
          <w:marRight w:val="0"/>
          <w:marTop w:val="0"/>
          <w:marBottom w:val="0"/>
          <w:divBdr>
            <w:top w:val="none" w:sz="0" w:space="0" w:color="auto"/>
            <w:left w:val="none" w:sz="0" w:space="0" w:color="auto"/>
            <w:bottom w:val="none" w:sz="0" w:space="0" w:color="auto"/>
            <w:right w:val="none" w:sz="0" w:space="0" w:color="auto"/>
          </w:divBdr>
        </w:div>
        <w:div w:id="99877239">
          <w:marLeft w:val="446"/>
          <w:marRight w:val="0"/>
          <w:marTop w:val="0"/>
          <w:marBottom w:val="0"/>
          <w:divBdr>
            <w:top w:val="none" w:sz="0" w:space="0" w:color="auto"/>
            <w:left w:val="none" w:sz="0" w:space="0" w:color="auto"/>
            <w:bottom w:val="none" w:sz="0" w:space="0" w:color="auto"/>
            <w:right w:val="none" w:sz="0" w:space="0" w:color="auto"/>
          </w:divBdr>
        </w:div>
        <w:div w:id="1912427919">
          <w:marLeft w:val="446"/>
          <w:marRight w:val="0"/>
          <w:marTop w:val="0"/>
          <w:marBottom w:val="0"/>
          <w:divBdr>
            <w:top w:val="none" w:sz="0" w:space="0" w:color="auto"/>
            <w:left w:val="none" w:sz="0" w:space="0" w:color="auto"/>
            <w:bottom w:val="none" w:sz="0" w:space="0" w:color="auto"/>
            <w:right w:val="none" w:sz="0" w:space="0" w:color="auto"/>
          </w:divBdr>
        </w:div>
        <w:div w:id="253126214">
          <w:marLeft w:val="446"/>
          <w:marRight w:val="0"/>
          <w:marTop w:val="0"/>
          <w:marBottom w:val="0"/>
          <w:divBdr>
            <w:top w:val="none" w:sz="0" w:space="0" w:color="auto"/>
            <w:left w:val="none" w:sz="0" w:space="0" w:color="auto"/>
            <w:bottom w:val="none" w:sz="0" w:space="0" w:color="auto"/>
            <w:right w:val="none" w:sz="0" w:space="0" w:color="auto"/>
          </w:divBdr>
        </w:div>
        <w:div w:id="662666144">
          <w:marLeft w:val="446"/>
          <w:marRight w:val="0"/>
          <w:marTop w:val="0"/>
          <w:marBottom w:val="0"/>
          <w:divBdr>
            <w:top w:val="none" w:sz="0" w:space="0" w:color="auto"/>
            <w:left w:val="none" w:sz="0" w:space="0" w:color="auto"/>
            <w:bottom w:val="none" w:sz="0" w:space="0" w:color="auto"/>
            <w:right w:val="none" w:sz="0" w:space="0" w:color="auto"/>
          </w:divBdr>
        </w:div>
        <w:div w:id="1885100282">
          <w:marLeft w:val="446"/>
          <w:marRight w:val="0"/>
          <w:marTop w:val="0"/>
          <w:marBottom w:val="0"/>
          <w:divBdr>
            <w:top w:val="none" w:sz="0" w:space="0" w:color="auto"/>
            <w:left w:val="none" w:sz="0" w:space="0" w:color="auto"/>
            <w:bottom w:val="none" w:sz="0" w:space="0" w:color="auto"/>
            <w:right w:val="none" w:sz="0" w:space="0" w:color="auto"/>
          </w:divBdr>
        </w:div>
        <w:div w:id="1011301506">
          <w:marLeft w:val="446"/>
          <w:marRight w:val="0"/>
          <w:marTop w:val="0"/>
          <w:marBottom w:val="0"/>
          <w:divBdr>
            <w:top w:val="none" w:sz="0" w:space="0" w:color="auto"/>
            <w:left w:val="none" w:sz="0" w:space="0" w:color="auto"/>
            <w:bottom w:val="none" w:sz="0" w:space="0" w:color="auto"/>
            <w:right w:val="none" w:sz="0" w:space="0" w:color="auto"/>
          </w:divBdr>
        </w:div>
        <w:div w:id="2000234661">
          <w:marLeft w:val="446"/>
          <w:marRight w:val="0"/>
          <w:marTop w:val="0"/>
          <w:marBottom w:val="0"/>
          <w:divBdr>
            <w:top w:val="none" w:sz="0" w:space="0" w:color="auto"/>
            <w:left w:val="none" w:sz="0" w:space="0" w:color="auto"/>
            <w:bottom w:val="none" w:sz="0" w:space="0" w:color="auto"/>
            <w:right w:val="none" w:sz="0" w:space="0" w:color="auto"/>
          </w:divBdr>
        </w:div>
        <w:div w:id="1490440969">
          <w:marLeft w:val="446"/>
          <w:marRight w:val="0"/>
          <w:marTop w:val="0"/>
          <w:marBottom w:val="0"/>
          <w:divBdr>
            <w:top w:val="none" w:sz="0" w:space="0" w:color="auto"/>
            <w:left w:val="none" w:sz="0" w:space="0" w:color="auto"/>
            <w:bottom w:val="none" w:sz="0" w:space="0" w:color="auto"/>
            <w:right w:val="none" w:sz="0" w:space="0" w:color="auto"/>
          </w:divBdr>
        </w:div>
        <w:div w:id="1713119001">
          <w:marLeft w:val="446"/>
          <w:marRight w:val="0"/>
          <w:marTop w:val="0"/>
          <w:marBottom w:val="0"/>
          <w:divBdr>
            <w:top w:val="none" w:sz="0" w:space="0" w:color="auto"/>
            <w:left w:val="none" w:sz="0" w:space="0" w:color="auto"/>
            <w:bottom w:val="none" w:sz="0" w:space="0" w:color="auto"/>
            <w:right w:val="none" w:sz="0" w:space="0" w:color="auto"/>
          </w:divBdr>
        </w:div>
        <w:div w:id="1259951532">
          <w:marLeft w:val="446"/>
          <w:marRight w:val="0"/>
          <w:marTop w:val="0"/>
          <w:marBottom w:val="0"/>
          <w:divBdr>
            <w:top w:val="none" w:sz="0" w:space="0" w:color="auto"/>
            <w:left w:val="none" w:sz="0" w:space="0" w:color="auto"/>
            <w:bottom w:val="none" w:sz="0" w:space="0" w:color="auto"/>
            <w:right w:val="none" w:sz="0" w:space="0" w:color="auto"/>
          </w:divBdr>
        </w:div>
      </w:divsChild>
    </w:div>
    <w:div w:id="1111824115">
      <w:bodyDiv w:val="1"/>
      <w:marLeft w:val="0"/>
      <w:marRight w:val="0"/>
      <w:marTop w:val="0"/>
      <w:marBottom w:val="0"/>
      <w:divBdr>
        <w:top w:val="none" w:sz="0" w:space="0" w:color="auto"/>
        <w:left w:val="none" w:sz="0" w:space="0" w:color="auto"/>
        <w:bottom w:val="none" w:sz="0" w:space="0" w:color="auto"/>
        <w:right w:val="none" w:sz="0" w:space="0" w:color="auto"/>
      </w:divBdr>
    </w:div>
    <w:div w:id="1867673883">
      <w:bodyDiv w:val="1"/>
      <w:marLeft w:val="0"/>
      <w:marRight w:val="0"/>
      <w:marTop w:val="0"/>
      <w:marBottom w:val="0"/>
      <w:divBdr>
        <w:top w:val="none" w:sz="0" w:space="0" w:color="auto"/>
        <w:left w:val="none" w:sz="0" w:space="0" w:color="auto"/>
        <w:bottom w:val="none" w:sz="0" w:space="0" w:color="auto"/>
        <w:right w:val="none" w:sz="0" w:space="0" w:color="auto"/>
      </w:divBdr>
      <w:divsChild>
        <w:div w:id="1717653872">
          <w:marLeft w:val="1166"/>
          <w:marRight w:val="0"/>
          <w:marTop w:val="0"/>
          <w:marBottom w:val="0"/>
          <w:divBdr>
            <w:top w:val="none" w:sz="0" w:space="0" w:color="auto"/>
            <w:left w:val="none" w:sz="0" w:space="0" w:color="auto"/>
            <w:bottom w:val="none" w:sz="0" w:space="0" w:color="auto"/>
            <w:right w:val="none" w:sz="0" w:space="0" w:color="auto"/>
          </w:divBdr>
        </w:div>
        <w:div w:id="1994404658">
          <w:marLeft w:val="1166"/>
          <w:marRight w:val="0"/>
          <w:marTop w:val="0"/>
          <w:marBottom w:val="0"/>
          <w:divBdr>
            <w:top w:val="none" w:sz="0" w:space="0" w:color="auto"/>
            <w:left w:val="none" w:sz="0" w:space="0" w:color="auto"/>
            <w:bottom w:val="none" w:sz="0" w:space="0" w:color="auto"/>
            <w:right w:val="none" w:sz="0" w:space="0" w:color="auto"/>
          </w:divBdr>
        </w:div>
        <w:div w:id="546993641">
          <w:marLeft w:val="1166"/>
          <w:marRight w:val="0"/>
          <w:marTop w:val="0"/>
          <w:marBottom w:val="0"/>
          <w:divBdr>
            <w:top w:val="none" w:sz="0" w:space="0" w:color="auto"/>
            <w:left w:val="none" w:sz="0" w:space="0" w:color="auto"/>
            <w:bottom w:val="none" w:sz="0" w:space="0" w:color="auto"/>
            <w:right w:val="none" w:sz="0" w:space="0" w:color="auto"/>
          </w:divBdr>
        </w:div>
        <w:div w:id="302127783">
          <w:marLeft w:val="1166"/>
          <w:marRight w:val="0"/>
          <w:marTop w:val="0"/>
          <w:marBottom w:val="0"/>
          <w:divBdr>
            <w:top w:val="none" w:sz="0" w:space="0" w:color="auto"/>
            <w:left w:val="none" w:sz="0" w:space="0" w:color="auto"/>
            <w:bottom w:val="none" w:sz="0" w:space="0" w:color="auto"/>
            <w:right w:val="none" w:sz="0" w:space="0" w:color="auto"/>
          </w:divBdr>
        </w:div>
        <w:div w:id="1906913578">
          <w:marLeft w:val="1166"/>
          <w:marRight w:val="0"/>
          <w:marTop w:val="0"/>
          <w:marBottom w:val="0"/>
          <w:divBdr>
            <w:top w:val="none" w:sz="0" w:space="0" w:color="auto"/>
            <w:left w:val="none" w:sz="0" w:space="0" w:color="auto"/>
            <w:bottom w:val="none" w:sz="0" w:space="0" w:color="auto"/>
            <w:right w:val="none" w:sz="0" w:space="0" w:color="auto"/>
          </w:divBdr>
        </w:div>
        <w:div w:id="1652444217">
          <w:marLeft w:val="1166"/>
          <w:marRight w:val="0"/>
          <w:marTop w:val="0"/>
          <w:marBottom w:val="0"/>
          <w:divBdr>
            <w:top w:val="none" w:sz="0" w:space="0" w:color="auto"/>
            <w:left w:val="none" w:sz="0" w:space="0" w:color="auto"/>
            <w:bottom w:val="none" w:sz="0" w:space="0" w:color="auto"/>
            <w:right w:val="none" w:sz="0" w:space="0" w:color="auto"/>
          </w:divBdr>
        </w:div>
        <w:div w:id="1553299579">
          <w:marLeft w:val="1166"/>
          <w:marRight w:val="0"/>
          <w:marTop w:val="0"/>
          <w:marBottom w:val="0"/>
          <w:divBdr>
            <w:top w:val="none" w:sz="0" w:space="0" w:color="auto"/>
            <w:left w:val="none" w:sz="0" w:space="0" w:color="auto"/>
            <w:bottom w:val="none" w:sz="0" w:space="0" w:color="auto"/>
            <w:right w:val="none" w:sz="0" w:space="0" w:color="auto"/>
          </w:divBdr>
        </w:div>
        <w:div w:id="1694183538">
          <w:marLeft w:val="1166"/>
          <w:marRight w:val="0"/>
          <w:marTop w:val="0"/>
          <w:marBottom w:val="0"/>
          <w:divBdr>
            <w:top w:val="none" w:sz="0" w:space="0" w:color="auto"/>
            <w:left w:val="none" w:sz="0" w:space="0" w:color="auto"/>
            <w:bottom w:val="none" w:sz="0" w:space="0" w:color="auto"/>
            <w:right w:val="none" w:sz="0" w:space="0" w:color="auto"/>
          </w:divBdr>
        </w:div>
        <w:div w:id="178155656">
          <w:marLeft w:val="1166"/>
          <w:marRight w:val="0"/>
          <w:marTop w:val="0"/>
          <w:marBottom w:val="0"/>
          <w:divBdr>
            <w:top w:val="none" w:sz="0" w:space="0" w:color="auto"/>
            <w:left w:val="none" w:sz="0" w:space="0" w:color="auto"/>
            <w:bottom w:val="none" w:sz="0" w:space="0" w:color="auto"/>
            <w:right w:val="none" w:sz="0" w:space="0" w:color="auto"/>
          </w:divBdr>
        </w:div>
        <w:div w:id="1623804911">
          <w:marLeft w:val="1166"/>
          <w:marRight w:val="0"/>
          <w:marTop w:val="0"/>
          <w:marBottom w:val="0"/>
          <w:divBdr>
            <w:top w:val="none" w:sz="0" w:space="0" w:color="auto"/>
            <w:left w:val="none" w:sz="0" w:space="0" w:color="auto"/>
            <w:bottom w:val="none" w:sz="0" w:space="0" w:color="auto"/>
            <w:right w:val="none" w:sz="0" w:space="0" w:color="auto"/>
          </w:divBdr>
        </w:div>
        <w:div w:id="716973243">
          <w:marLeft w:val="1166"/>
          <w:marRight w:val="0"/>
          <w:marTop w:val="0"/>
          <w:marBottom w:val="0"/>
          <w:divBdr>
            <w:top w:val="none" w:sz="0" w:space="0" w:color="auto"/>
            <w:left w:val="none" w:sz="0" w:space="0" w:color="auto"/>
            <w:bottom w:val="none" w:sz="0" w:space="0" w:color="auto"/>
            <w:right w:val="none" w:sz="0" w:space="0" w:color="auto"/>
          </w:divBdr>
        </w:div>
        <w:div w:id="642931428">
          <w:marLeft w:val="1166"/>
          <w:marRight w:val="0"/>
          <w:marTop w:val="0"/>
          <w:marBottom w:val="0"/>
          <w:divBdr>
            <w:top w:val="none" w:sz="0" w:space="0" w:color="auto"/>
            <w:left w:val="none" w:sz="0" w:space="0" w:color="auto"/>
            <w:bottom w:val="none" w:sz="0" w:space="0" w:color="auto"/>
            <w:right w:val="none" w:sz="0" w:space="0" w:color="auto"/>
          </w:divBdr>
        </w:div>
      </w:divsChild>
    </w:div>
    <w:div w:id="19579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AF618-78F8-4C2A-91FE-DBA5DFC07130}">
  <ds:schemaRefs>
    <ds:schemaRef ds:uri="http://schemas.openxmlformats.org/officeDocument/2006/bibliography"/>
  </ds:schemaRefs>
</ds:datastoreItem>
</file>

<file path=customXml/itemProps2.xml><?xml version="1.0" encoding="utf-8"?>
<ds:datastoreItem xmlns:ds="http://schemas.openxmlformats.org/officeDocument/2006/customXml" ds:itemID="{0B800607-EB6A-4E91-A628-60E2055B1DC0}"/>
</file>

<file path=customXml/itemProps3.xml><?xml version="1.0" encoding="utf-8"?>
<ds:datastoreItem xmlns:ds="http://schemas.openxmlformats.org/officeDocument/2006/customXml" ds:itemID="{F41F8890-77E7-47A3-A159-59F1C329661E}"/>
</file>

<file path=customXml/itemProps4.xml><?xml version="1.0" encoding="utf-8"?>
<ds:datastoreItem xmlns:ds="http://schemas.openxmlformats.org/officeDocument/2006/customXml" ds:itemID="{701828FB-3830-417F-A092-C40726DD5A8A}"/>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McGannon</dc:creator>
  <cp:keywords/>
  <dc:description/>
  <cp:lastModifiedBy>Kay Kammen</cp:lastModifiedBy>
  <cp:revision>3</cp:revision>
  <cp:lastPrinted>2017-11-28T23:09:00Z</cp:lastPrinted>
  <dcterms:created xsi:type="dcterms:W3CDTF">2017-12-05T19:58:00Z</dcterms:created>
  <dcterms:modified xsi:type="dcterms:W3CDTF">2017-12-05T20:08:00Z</dcterms:modified>
</cp:coreProperties>
</file>