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28F349" w14:textId="77777777" w:rsidR="00116D12" w:rsidRPr="0003315F" w:rsidRDefault="00116D12" w:rsidP="00270697">
      <w:pPr>
        <w:pStyle w:val="Heading1"/>
        <w:spacing w:after="360"/>
        <w:jc w:val="center"/>
        <w:rPr>
          <w:rFonts w:asciiTheme="minorHAnsi" w:hAnsiTheme="minorHAnsi"/>
          <w:b/>
          <w:color w:val="auto"/>
        </w:rPr>
      </w:pPr>
      <w:r w:rsidRPr="0003315F">
        <w:rPr>
          <w:rFonts w:asciiTheme="minorHAnsi" w:hAnsiTheme="minorHAnsi"/>
          <w:b/>
          <w:color w:val="auto"/>
        </w:rPr>
        <w:t>Guideposts for Success –Workforce One Activities</w:t>
      </w:r>
      <w:bookmarkStart w:id="0" w:name="_GoBack"/>
      <w:bookmarkEnd w:id="0"/>
    </w:p>
    <w:p w14:paraId="6F0A15DA" w14:textId="77777777" w:rsidR="00116D12" w:rsidRPr="00270697" w:rsidRDefault="00116D12" w:rsidP="0003315F">
      <w:pPr>
        <w:pStyle w:val="Heading2"/>
        <w:numPr>
          <w:ilvl w:val="0"/>
          <w:numId w:val="3"/>
        </w:numPr>
        <w:rPr>
          <w:rFonts w:asciiTheme="minorHAnsi" w:hAnsiTheme="minorHAnsi"/>
          <w:b/>
          <w:color w:val="auto"/>
          <w:sz w:val="24"/>
        </w:rPr>
      </w:pPr>
      <w:r w:rsidRPr="00270697">
        <w:rPr>
          <w:rFonts w:asciiTheme="minorHAnsi" w:hAnsiTheme="minorHAnsi"/>
          <w:b/>
          <w:color w:val="auto"/>
          <w:sz w:val="24"/>
        </w:rPr>
        <w:t>Participated in Activities Related to Guidepost 1: School-Based Preparatory Experiences</w:t>
      </w:r>
    </w:p>
    <w:p w14:paraId="70F54055" w14:textId="40C4EFA9" w:rsidR="00116D12" w:rsidRDefault="00116D12" w:rsidP="00116D12">
      <w:pPr>
        <w:pStyle w:val="ListParagraph"/>
        <w:tabs>
          <w:tab w:val="left" w:pos="1230"/>
        </w:tabs>
        <w:ind w:left="1590"/>
        <w:rPr>
          <w:i/>
        </w:rPr>
      </w:pPr>
      <w:r w:rsidRPr="00C30F06">
        <w:t>Activities can be chosen from the following</w:t>
      </w:r>
      <w:r>
        <w:t xml:space="preserve"> in Workforce One</w:t>
      </w:r>
      <w:r w:rsidRPr="00C30F06">
        <w:t>:</w:t>
      </w:r>
      <w:r>
        <w:t xml:space="preserve"> </w:t>
      </w:r>
      <w:r w:rsidRPr="00116D12">
        <w:rPr>
          <w:i/>
        </w:rPr>
        <w:t>Classroom training, basic skills training</w:t>
      </w:r>
      <w:r w:rsidRPr="00C27C8E">
        <w:t>,</w:t>
      </w:r>
      <w:r w:rsidRPr="00C27C8E">
        <w:rPr>
          <w:i/>
        </w:rPr>
        <w:t xml:space="preserve"> </w:t>
      </w:r>
      <w:r w:rsidR="00DF0AFF" w:rsidRPr="00C27C8E">
        <w:rPr>
          <w:i/>
        </w:rPr>
        <w:t>secondary school classes, alternative secondary school services, study skills training/tutoring, transition to post-secondary</w:t>
      </w:r>
      <w:r w:rsidR="00C27C8E" w:rsidRPr="00C27C8E">
        <w:rPr>
          <w:i/>
        </w:rPr>
        <w:t>, ESL training, GED training, and high school completion.</w:t>
      </w:r>
    </w:p>
    <w:p w14:paraId="6DFBFCF9" w14:textId="77777777" w:rsidR="00F555FC" w:rsidRDefault="00F555FC" w:rsidP="00116D12">
      <w:pPr>
        <w:pStyle w:val="ListParagraph"/>
        <w:tabs>
          <w:tab w:val="left" w:pos="1230"/>
        </w:tabs>
        <w:ind w:left="1590"/>
      </w:pPr>
    </w:p>
    <w:p w14:paraId="0BB1EBB4" w14:textId="77777777" w:rsidR="00116D12" w:rsidRPr="00C30F06" w:rsidRDefault="00116D12" w:rsidP="00116D12">
      <w:pPr>
        <w:pStyle w:val="ListParagraph"/>
        <w:tabs>
          <w:tab w:val="left" w:pos="1230"/>
        </w:tabs>
        <w:spacing w:after="240"/>
        <w:ind w:left="1590"/>
      </w:pPr>
      <w:r>
        <w:t>If a participant has participated in multiple activities under Guidepost 1, only count them once.</w:t>
      </w:r>
    </w:p>
    <w:p w14:paraId="43ABFE61" w14:textId="77777777" w:rsidR="00116D12" w:rsidRPr="00270697" w:rsidRDefault="00116D12" w:rsidP="0003315F">
      <w:pPr>
        <w:pStyle w:val="Heading2"/>
        <w:numPr>
          <w:ilvl w:val="0"/>
          <w:numId w:val="3"/>
        </w:numPr>
        <w:rPr>
          <w:rFonts w:asciiTheme="minorHAnsi" w:hAnsiTheme="minorHAnsi"/>
          <w:b/>
          <w:color w:val="auto"/>
          <w:sz w:val="24"/>
        </w:rPr>
      </w:pPr>
      <w:r w:rsidRPr="00270697">
        <w:rPr>
          <w:rFonts w:asciiTheme="minorHAnsi" w:hAnsiTheme="minorHAnsi"/>
          <w:b/>
          <w:color w:val="auto"/>
          <w:sz w:val="24"/>
        </w:rPr>
        <w:t>Participated in Activities Related to Guidepost 2: Career Preparation and Work-Based Learning Experiences</w:t>
      </w:r>
    </w:p>
    <w:p w14:paraId="384AAC9A" w14:textId="6CB1E4A6" w:rsidR="00116D12" w:rsidRDefault="00116D12" w:rsidP="00116D12">
      <w:pPr>
        <w:pStyle w:val="ListParagraph"/>
        <w:tabs>
          <w:tab w:val="left" w:pos="1230"/>
        </w:tabs>
        <w:ind w:left="1590"/>
        <w:rPr>
          <w:i/>
        </w:rPr>
      </w:pPr>
      <w:r w:rsidRPr="00C30F06">
        <w:t xml:space="preserve">Activities can be chosen from the following in Workforce One: </w:t>
      </w:r>
      <w:r w:rsidRPr="00116D12">
        <w:rPr>
          <w:i/>
        </w:rPr>
        <w:t>Career Counseling, occupational skills training, work experience, work readiness skills training, On the Job Training (OJT), workforce preparation activities and education</w:t>
      </w:r>
      <w:r w:rsidR="00DF0AFF">
        <w:t xml:space="preserve">, </w:t>
      </w:r>
      <w:r w:rsidR="00DF0AFF" w:rsidRPr="00C27C8E">
        <w:rPr>
          <w:i/>
        </w:rPr>
        <w:t xml:space="preserve">apprenticeship, school-to-work transition, </w:t>
      </w:r>
      <w:proofErr w:type="spellStart"/>
      <w:r w:rsidR="00DF0AFF" w:rsidRPr="00C27C8E">
        <w:rPr>
          <w:i/>
        </w:rPr>
        <w:t>noncredentialed</w:t>
      </w:r>
      <w:proofErr w:type="spellEnd"/>
      <w:r w:rsidR="00DF0AFF" w:rsidRPr="00C27C8E">
        <w:rPr>
          <w:i/>
        </w:rPr>
        <w:t xml:space="preserve"> training, entrepreneurial training, labor market/in-demand employment information</w:t>
      </w:r>
      <w:r w:rsidR="00C27C8E">
        <w:rPr>
          <w:i/>
        </w:rPr>
        <w:t xml:space="preserve">, </w:t>
      </w:r>
      <w:r w:rsidR="00C27C8E" w:rsidRPr="00C27C8E">
        <w:rPr>
          <w:i/>
        </w:rPr>
        <w:t>employed part-time, employed full-time; remedial training; assessment</w:t>
      </w:r>
    </w:p>
    <w:p w14:paraId="028CC8B2" w14:textId="77777777" w:rsidR="00F555FC" w:rsidRDefault="00F555FC" w:rsidP="00116D12">
      <w:pPr>
        <w:pStyle w:val="ListParagraph"/>
        <w:tabs>
          <w:tab w:val="left" w:pos="1230"/>
        </w:tabs>
        <w:ind w:left="1590"/>
      </w:pPr>
    </w:p>
    <w:p w14:paraId="23CC4FDC" w14:textId="77777777" w:rsidR="00116D12" w:rsidRPr="00C30F06" w:rsidRDefault="00116D12" w:rsidP="00116D12">
      <w:pPr>
        <w:pStyle w:val="ListParagraph"/>
        <w:tabs>
          <w:tab w:val="left" w:pos="1230"/>
        </w:tabs>
        <w:spacing w:after="240"/>
        <w:ind w:left="1590"/>
      </w:pPr>
      <w:r>
        <w:t>If a participant has participated in multiple activities under Guidepost 2, only count them once.</w:t>
      </w:r>
    </w:p>
    <w:p w14:paraId="7020826F" w14:textId="77777777" w:rsidR="00116D12" w:rsidRPr="00270697" w:rsidRDefault="00116D12" w:rsidP="0003315F">
      <w:pPr>
        <w:pStyle w:val="Heading2"/>
        <w:numPr>
          <w:ilvl w:val="0"/>
          <w:numId w:val="3"/>
        </w:numPr>
        <w:rPr>
          <w:rFonts w:asciiTheme="minorHAnsi" w:hAnsiTheme="minorHAnsi"/>
          <w:b/>
          <w:color w:val="auto"/>
          <w:sz w:val="24"/>
        </w:rPr>
      </w:pPr>
      <w:r w:rsidRPr="00270697">
        <w:rPr>
          <w:rFonts w:asciiTheme="minorHAnsi" w:hAnsiTheme="minorHAnsi"/>
          <w:b/>
          <w:color w:val="auto"/>
          <w:sz w:val="24"/>
        </w:rPr>
        <w:t>Participated in Activities Related to Guidepost 3: Youth Development and Leadership</w:t>
      </w:r>
    </w:p>
    <w:p w14:paraId="2A38E286" w14:textId="77777777" w:rsidR="00116D12" w:rsidRDefault="00116D12" w:rsidP="00116D12">
      <w:pPr>
        <w:tabs>
          <w:tab w:val="left" w:pos="1230"/>
        </w:tabs>
        <w:spacing w:after="240"/>
        <w:ind w:left="1590"/>
        <w:rPr>
          <w:i/>
        </w:rPr>
      </w:pPr>
      <w:r>
        <w:t xml:space="preserve">The following activity can be chosen in Workforce One: </w:t>
      </w:r>
      <w:r w:rsidRPr="00116D12">
        <w:rPr>
          <w:i/>
        </w:rPr>
        <w:t>community involvement and leadership development activities</w:t>
      </w:r>
      <w:r w:rsidR="00DF0AFF">
        <w:t xml:space="preserve">; </w:t>
      </w:r>
      <w:r w:rsidR="00DF0AFF" w:rsidRPr="00C27C8E">
        <w:rPr>
          <w:i/>
        </w:rPr>
        <w:t>mentoring</w:t>
      </w:r>
    </w:p>
    <w:p w14:paraId="6356EE71" w14:textId="77777777" w:rsidR="00D134AE" w:rsidRDefault="00D134AE" w:rsidP="00D134AE">
      <w:pPr>
        <w:tabs>
          <w:tab w:val="left" w:pos="1230"/>
        </w:tabs>
        <w:spacing w:after="240"/>
        <w:ind w:left="1590"/>
      </w:pPr>
      <w:r w:rsidRPr="00D134AE">
        <w:t>If a participant has participated in multi</w:t>
      </w:r>
      <w:r>
        <w:t>ple activities under Guidepost 3</w:t>
      </w:r>
      <w:r w:rsidRPr="00D134AE">
        <w:t>, only count them once.</w:t>
      </w:r>
    </w:p>
    <w:p w14:paraId="190654FF" w14:textId="77777777" w:rsidR="00116D12" w:rsidRPr="00270697" w:rsidRDefault="00116D12" w:rsidP="0003315F">
      <w:pPr>
        <w:pStyle w:val="Heading2"/>
        <w:numPr>
          <w:ilvl w:val="0"/>
          <w:numId w:val="3"/>
        </w:numPr>
        <w:rPr>
          <w:rFonts w:asciiTheme="minorHAnsi" w:hAnsiTheme="minorHAnsi"/>
          <w:b/>
          <w:color w:val="auto"/>
          <w:sz w:val="24"/>
        </w:rPr>
      </w:pPr>
      <w:r w:rsidRPr="00270697">
        <w:rPr>
          <w:rFonts w:asciiTheme="minorHAnsi" w:hAnsiTheme="minorHAnsi"/>
          <w:b/>
          <w:color w:val="auto"/>
          <w:sz w:val="24"/>
        </w:rPr>
        <w:t>Participated in Activities Related to Guidepost 4: Connecting Activities</w:t>
      </w:r>
    </w:p>
    <w:p w14:paraId="22F77C5A" w14:textId="6E8E4AC7" w:rsidR="00116D12" w:rsidRDefault="00116D12" w:rsidP="00116D12">
      <w:pPr>
        <w:pStyle w:val="ListParagraph"/>
        <w:tabs>
          <w:tab w:val="left" w:pos="1230"/>
        </w:tabs>
        <w:ind w:left="1590"/>
      </w:pPr>
      <w:r>
        <w:t xml:space="preserve">Activities can be chosen from the following in Workforce One: </w:t>
      </w:r>
      <w:r w:rsidR="00DF0AFF" w:rsidRPr="00C27C8E">
        <w:rPr>
          <w:i/>
        </w:rPr>
        <w:t>financial literacy education, partnering</w:t>
      </w:r>
      <w:r w:rsidR="00EB5A94" w:rsidRPr="00C27C8E">
        <w:rPr>
          <w:i/>
        </w:rPr>
        <w:t>, staff assisted assessment</w:t>
      </w:r>
      <w:r w:rsidR="00C27C8E">
        <w:rPr>
          <w:i/>
        </w:rPr>
        <w:t xml:space="preserve">, </w:t>
      </w:r>
      <w:r w:rsidR="00C27C8E" w:rsidRPr="00C27C8E">
        <w:rPr>
          <w:i/>
        </w:rPr>
        <w:t>support services, individual plan development</w:t>
      </w:r>
    </w:p>
    <w:p w14:paraId="0B6A47A3" w14:textId="77777777" w:rsidR="00116D12" w:rsidRPr="00C30F06" w:rsidRDefault="00116D12" w:rsidP="00116D12">
      <w:pPr>
        <w:pStyle w:val="ListParagraph"/>
        <w:tabs>
          <w:tab w:val="left" w:pos="1230"/>
        </w:tabs>
        <w:spacing w:after="240"/>
        <w:ind w:left="1590"/>
      </w:pPr>
      <w:r w:rsidRPr="003D443D">
        <w:t>If a participant has participated in multi</w:t>
      </w:r>
      <w:r>
        <w:t>ple activities under Guidepost 4</w:t>
      </w:r>
      <w:r w:rsidRPr="003D443D">
        <w:t xml:space="preserve">, </w:t>
      </w:r>
      <w:r>
        <w:t>only count them once.</w:t>
      </w:r>
    </w:p>
    <w:p w14:paraId="074B01E0" w14:textId="77777777" w:rsidR="00116D12" w:rsidRPr="00270697" w:rsidRDefault="00116D12" w:rsidP="0003315F">
      <w:pPr>
        <w:pStyle w:val="Heading2"/>
        <w:numPr>
          <w:ilvl w:val="0"/>
          <w:numId w:val="3"/>
        </w:numPr>
        <w:rPr>
          <w:rFonts w:asciiTheme="minorHAnsi" w:hAnsiTheme="minorHAnsi"/>
          <w:b/>
          <w:color w:val="auto"/>
          <w:sz w:val="24"/>
        </w:rPr>
      </w:pPr>
      <w:r w:rsidRPr="00270697">
        <w:rPr>
          <w:rFonts w:asciiTheme="minorHAnsi" w:hAnsiTheme="minorHAnsi"/>
          <w:b/>
          <w:color w:val="auto"/>
          <w:sz w:val="24"/>
        </w:rPr>
        <w:t>Participated in Activities Related to Guidepost 5: Family Involvement and Supports</w:t>
      </w:r>
    </w:p>
    <w:p w14:paraId="639390B1" w14:textId="617521CE" w:rsidR="00DF0AFF" w:rsidRDefault="00C27C8E" w:rsidP="00D134AE">
      <w:pPr>
        <w:pStyle w:val="ListParagraph"/>
        <w:tabs>
          <w:tab w:val="left" w:pos="1230"/>
        </w:tabs>
        <w:ind w:left="1590"/>
      </w:pPr>
      <w:r w:rsidRPr="00C27C8E">
        <w:t xml:space="preserve">Activities can be chosen from the following in Workforce One: </w:t>
      </w:r>
      <w:r w:rsidRPr="00C27C8E">
        <w:rPr>
          <w:i/>
        </w:rPr>
        <w:t>Other</w:t>
      </w:r>
      <w:r w:rsidRPr="00C27C8E">
        <w:t>.</w:t>
      </w:r>
    </w:p>
    <w:p w14:paraId="2F22B77C" w14:textId="77777777" w:rsidR="00D134AE" w:rsidRDefault="00D134AE" w:rsidP="00D134AE">
      <w:pPr>
        <w:pStyle w:val="ListParagraph"/>
        <w:tabs>
          <w:tab w:val="left" w:pos="1230"/>
        </w:tabs>
        <w:ind w:left="1590"/>
      </w:pPr>
    </w:p>
    <w:p w14:paraId="61E5DA13" w14:textId="3484C20A" w:rsidR="00DF0AFF" w:rsidRDefault="00DF0AFF" w:rsidP="00DF0AFF">
      <w:pPr>
        <w:pStyle w:val="ListParagraph"/>
        <w:tabs>
          <w:tab w:val="left" w:pos="1230"/>
        </w:tabs>
        <w:ind w:left="1350" w:firstLine="240"/>
      </w:pPr>
    </w:p>
    <w:p w14:paraId="46DA3374" w14:textId="659EB3E0" w:rsidR="00DF0AFF" w:rsidRPr="00C30F06" w:rsidRDefault="00DF0AFF" w:rsidP="001A4F1A">
      <w:pPr>
        <w:tabs>
          <w:tab w:val="left" w:pos="1230"/>
        </w:tabs>
      </w:pPr>
    </w:p>
    <w:sectPr w:rsidR="00DF0AFF" w:rsidRPr="00C30F06" w:rsidSect="00D134AE">
      <w:headerReference w:type="default" r:id="rId8"/>
      <w:pgSz w:w="12240" w:h="15840"/>
      <w:pgMar w:top="1440" w:right="1440" w:bottom="630" w:left="1440" w:header="720" w:footer="720" w:gutter="0"/>
      <w:pgBorders w:offsetFrom="page">
        <w:top w:val="single" w:sz="18" w:space="24" w:color="0084AA"/>
        <w:left w:val="single" w:sz="18" w:space="24" w:color="0084AA"/>
        <w:bottom w:val="single" w:sz="18" w:space="24" w:color="0084AA"/>
        <w:right w:val="single" w:sz="18" w:space="24" w:color="0084AA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52443B" w14:textId="77777777" w:rsidR="00676DDA" w:rsidRDefault="00676DDA" w:rsidP="00116D12">
      <w:r>
        <w:separator/>
      </w:r>
    </w:p>
  </w:endnote>
  <w:endnote w:type="continuationSeparator" w:id="0">
    <w:p w14:paraId="56E9DEFE" w14:textId="77777777" w:rsidR="00676DDA" w:rsidRDefault="00676DDA" w:rsidP="00116D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436277" w14:textId="77777777" w:rsidR="00676DDA" w:rsidRDefault="00676DDA" w:rsidP="00116D12">
      <w:r>
        <w:separator/>
      </w:r>
    </w:p>
  </w:footnote>
  <w:footnote w:type="continuationSeparator" w:id="0">
    <w:p w14:paraId="1F85AAD7" w14:textId="77777777" w:rsidR="00676DDA" w:rsidRDefault="00676DDA" w:rsidP="00116D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A101C6" w14:textId="77777777" w:rsidR="00116D12" w:rsidRDefault="00116D12" w:rsidP="00116D12">
    <w:pPr>
      <w:pStyle w:val="Header"/>
      <w:tabs>
        <w:tab w:val="left" w:pos="200"/>
      </w:tabs>
    </w:pPr>
    <w:r>
      <w:tab/>
    </w:r>
    <w:r>
      <w:tab/>
    </w:r>
    <w:r>
      <w:rPr>
        <w:noProof/>
      </w:rPr>
      <w:drawing>
        <wp:inline distT="0" distB="0" distL="0" distR="0" wp14:anchorId="5F2875B8" wp14:editId="2E38F28E">
          <wp:extent cx="4691270" cy="1246494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EI Word head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17903" cy="12535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1573BA"/>
    <w:multiLevelType w:val="hybridMultilevel"/>
    <w:tmpl w:val="2528CFC6"/>
    <w:lvl w:ilvl="0" w:tplc="FF669B1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5C333E"/>
    <w:multiLevelType w:val="hybridMultilevel"/>
    <w:tmpl w:val="2FA2BB3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0A283F"/>
    <w:multiLevelType w:val="hybridMultilevel"/>
    <w:tmpl w:val="C7BE7FA4"/>
    <w:lvl w:ilvl="0" w:tplc="5E10F81A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257E38"/>
    <w:multiLevelType w:val="hybridMultilevel"/>
    <w:tmpl w:val="E7507AA2"/>
    <w:lvl w:ilvl="0" w:tplc="EF38D988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D12"/>
    <w:rsid w:val="0003315F"/>
    <w:rsid w:val="00116D12"/>
    <w:rsid w:val="001A4F1A"/>
    <w:rsid w:val="00270697"/>
    <w:rsid w:val="00416BEF"/>
    <w:rsid w:val="005A58F7"/>
    <w:rsid w:val="00676DDA"/>
    <w:rsid w:val="006D277E"/>
    <w:rsid w:val="007E6CF2"/>
    <w:rsid w:val="009517E5"/>
    <w:rsid w:val="00A9415E"/>
    <w:rsid w:val="00C27C8E"/>
    <w:rsid w:val="00D134AE"/>
    <w:rsid w:val="00D81CC2"/>
    <w:rsid w:val="00DE657B"/>
    <w:rsid w:val="00DF0AFF"/>
    <w:rsid w:val="00EB5A94"/>
    <w:rsid w:val="00F555FC"/>
    <w:rsid w:val="00F90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36F95C4"/>
  <w15:chartTrackingRefBased/>
  <w15:docId w15:val="{E2CE8ECB-B1F5-435D-A859-A5FBF00DB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240" w:after="240"/>
        <w:ind w:left="633" w:right="144" w:hanging="547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116D12"/>
    <w:pPr>
      <w:widowControl w:val="0"/>
      <w:spacing w:before="0" w:after="0"/>
      <w:ind w:left="0" w:right="0" w:firstLine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03315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3315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116D12"/>
  </w:style>
  <w:style w:type="paragraph" w:styleId="Header">
    <w:name w:val="header"/>
    <w:basedOn w:val="Normal"/>
    <w:link w:val="HeaderChar"/>
    <w:uiPriority w:val="99"/>
    <w:unhideWhenUsed/>
    <w:rsid w:val="00116D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6D12"/>
  </w:style>
  <w:style w:type="paragraph" w:styleId="Footer">
    <w:name w:val="footer"/>
    <w:basedOn w:val="Normal"/>
    <w:link w:val="FooterChar"/>
    <w:uiPriority w:val="99"/>
    <w:unhideWhenUsed/>
    <w:rsid w:val="00116D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6D12"/>
  </w:style>
  <w:style w:type="character" w:styleId="CommentReference">
    <w:name w:val="annotation reference"/>
    <w:basedOn w:val="DefaultParagraphFont"/>
    <w:uiPriority w:val="99"/>
    <w:semiHidden/>
    <w:unhideWhenUsed/>
    <w:rsid w:val="00A941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415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415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41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415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415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415E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03315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3315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3E056C5-6661-4977-8F82-72A4667615E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A389E7F-210B-44B7-AC6E-C322D4A03306}"/>
</file>

<file path=customXml/itemProps3.xml><?xml version="1.0" encoding="utf-8"?>
<ds:datastoreItem xmlns:ds="http://schemas.openxmlformats.org/officeDocument/2006/customXml" ds:itemID="{B6D61D6C-E71C-427C-B3FF-202E8325F2CA}"/>
</file>

<file path=customXml/itemProps4.xml><?xml version="1.0" encoding="utf-8"?>
<ds:datastoreItem xmlns:ds="http://schemas.openxmlformats.org/officeDocument/2006/customXml" ds:itemID="{316C0439-B60B-4324-AD1E-C818079DB28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1704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Guideposts for Success WF1 Activities</vt:lpstr>
    </vt:vector>
  </TitlesOfParts>
  <Company>DEED</Company>
  <LinksUpToDate>false</LinksUpToDate>
  <CharactersWithSpaces>1980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Guideposts for Success WF1 Activities</dc:title>
  <dc:subject/>
  <dc:creator>Youth Development ETP</dc:creator>
  <cp:keywords/>
  <dc:description/>
  <cp:lastModifiedBy>Schmid, Cory (DEED)</cp:lastModifiedBy>
  <cp:revision>3</cp:revision>
  <dcterms:created xsi:type="dcterms:W3CDTF">2017-10-06T19:43:00Z</dcterms:created>
  <dcterms:modified xsi:type="dcterms:W3CDTF">2017-10-06T19:43:00Z</dcterms:modified>
</cp:coreProperties>
</file>