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C04" w:rsidRDefault="00356C04" w:rsidP="00356C04">
      <w:pPr>
        <w:pStyle w:val="Header"/>
        <w:rPr>
          <w:b/>
        </w:rPr>
      </w:pPr>
      <w:r w:rsidRPr="00667082">
        <w:rPr>
          <w:b/>
        </w:rPr>
        <w:t>Peer to Peer Technical Assistance and Training Forum</w:t>
      </w:r>
    </w:p>
    <w:p w:rsidR="00667082" w:rsidRPr="00667082" w:rsidRDefault="00667082" w:rsidP="00356C04">
      <w:pPr>
        <w:pStyle w:val="Header"/>
        <w:rPr>
          <w:b/>
        </w:rPr>
      </w:pPr>
    </w:p>
    <w:p w:rsidR="00356C04" w:rsidRDefault="00356C04" w:rsidP="00356C04">
      <w:pPr>
        <w:spacing w:after="0" w:line="240" w:lineRule="auto"/>
      </w:pPr>
      <w:r w:rsidRPr="00667082">
        <w:rPr>
          <w:b/>
        </w:rPr>
        <w:t>Date:</w:t>
      </w:r>
      <w:r>
        <w:t xml:space="preserve"> October 10, 2019</w:t>
      </w:r>
    </w:p>
    <w:p w:rsidR="00356C04" w:rsidRDefault="00356C04" w:rsidP="00356C04">
      <w:pPr>
        <w:spacing w:after="0" w:line="240" w:lineRule="auto"/>
      </w:pPr>
      <w:r w:rsidRPr="00667082">
        <w:rPr>
          <w:b/>
        </w:rPr>
        <w:t>Location:</w:t>
      </w:r>
      <w:r>
        <w:t xml:space="preserve"> 332 Minnesota St., Suite E200 St. Paul, MN 55101</w:t>
      </w:r>
    </w:p>
    <w:p w:rsidR="00356C04" w:rsidRDefault="00356C04" w:rsidP="00356C04">
      <w:pPr>
        <w:spacing w:after="0" w:line="240" w:lineRule="auto"/>
      </w:pPr>
      <w:r w:rsidRPr="00667082">
        <w:rPr>
          <w:b/>
        </w:rPr>
        <w:t>DEED Staff:</w:t>
      </w:r>
      <w:r>
        <w:t xml:space="preserve"> Kay Tracy, Cory Schmid, Larry Eisenstadt, and Steve Barker</w:t>
      </w:r>
    </w:p>
    <w:p w:rsidR="00356C04" w:rsidRDefault="00356C04" w:rsidP="00356C04">
      <w:pPr>
        <w:spacing w:after="0" w:line="240" w:lineRule="auto"/>
      </w:pPr>
      <w:r>
        <w:t xml:space="preserve">Ramsey County Staff: Lisa Guetzkow, CJ Stanton, Rachael Molenaar, Julie Baker, Kenneth Cutler, Lisa </w:t>
      </w:r>
      <w:proofErr w:type="spellStart"/>
      <w:r>
        <w:t>Grottoden</w:t>
      </w:r>
      <w:proofErr w:type="spellEnd"/>
      <w:r>
        <w:t>, and Tonya Yarbrough</w:t>
      </w:r>
    </w:p>
    <w:p w:rsidR="00356C04" w:rsidRDefault="00356C04" w:rsidP="00356C04">
      <w:pPr>
        <w:spacing w:after="0" w:line="240" w:lineRule="auto"/>
      </w:pPr>
    </w:p>
    <w:p w:rsidR="00356C04" w:rsidRDefault="00356C04" w:rsidP="00356C04">
      <w:pPr>
        <w:spacing w:after="0" w:line="240" w:lineRule="auto"/>
      </w:pPr>
      <w:r>
        <w:t>Minnesota’s Youth DEI implementation sites provided a peer to peer technical assistance and training session for the new Ramsey County Youth Team.</w:t>
      </w:r>
      <w:r w:rsidR="00124200">
        <w:t xml:space="preserve"> The three DEI implementation sites had the opportunity to review the Ramsey County ISS prior to the forum.</w:t>
      </w:r>
    </w:p>
    <w:p w:rsidR="00356C04" w:rsidRDefault="00356C04" w:rsidP="00356C04">
      <w:pPr>
        <w:spacing w:after="0" w:line="240" w:lineRule="auto"/>
      </w:pPr>
    </w:p>
    <w:p w:rsidR="00356C04" w:rsidRPr="00667082" w:rsidRDefault="00356C04" w:rsidP="00356C04">
      <w:pPr>
        <w:spacing w:after="0" w:line="240" w:lineRule="auto"/>
        <w:rPr>
          <w:b/>
        </w:rPr>
      </w:pPr>
      <w:r w:rsidRPr="00667082">
        <w:rPr>
          <w:b/>
        </w:rPr>
        <w:t>Focus Areas:</w:t>
      </w:r>
    </w:p>
    <w:p w:rsidR="00356C04" w:rsidRDefault="00356C04" w:rsidP="00356C04">
      <w:pPr>
        <w:spacing w:after="0" w:line="240" w:lineRule="auto"/>
      </w:pPr>
    </w:p>
    <w:p w:rsidR="00356C04" w:rsidRPr="00667082" w:rsidRDefault="00356C04" w:rsidP="00356C04">
      <w:pPr>
        <w:pStyle w:val="ListParagraph"/>
        <w:numPr>
          <w:ilvl w:val="0"/>
          <w:numId w:val="1"/>
        </w:numPr>
        <w:spacing w:after="0" w:line="240" w:lineRule="auto"/>
        <w:rPr>
          <w:b/>
        </w:rPr>
      </w:pPr>
      <w:r w:rsidRPr="00667082">
        <w:rPr>
          <w:b/>
        </w:rPr>
        <w:t xml:space="preserve">Southwest Minnesota Private Industry Council – Eriann Faris and Leah </w:t>
      </w:r>
      <w:proofErr w:type="spellStart"/>
      <w:r w:rsidRPr="00667082">
        <w:rPr>
          <w:b/>
        </w:rPr>
        <w:t>Hastad</w:t>
      </w:r>
      <w:proofErr w:type="spellEnd"/>
      <w:r w:rsidRPr="00667082">
        <w:rPr>
          <w:b/>
        </w:rPr>
        <w:t xml:space="preserve"> (DRC)</w:t>
      </w:r>
    </w:p>
    <w:p w:rsidR="00667082" w:rsidRDefault="00667082" w:rsidP="00667082">
      <w:pPr>
        <w:pStyle w:val="ListParagraph"/>
        <w:numPr>
          <w:ilvl w:val="1"/>
          <w:numId w:val="1"/>
        </w:numPr>
        <w:spacing w:after="0" w:line="240" w:lineRule="auto"/>
      </w:pPr>
      <w:r>
        <w:t xml:space="preserve">Described how the Individual Service Strategy (ISS) is utilized in program service delivery to customers. </w:t>
      </w:r>
      <w:hyperlink r:id="rId7" w:history="1">
        <w:r w:rsidR="00B5279D" w:rsidRPr="009D379B">
          <w:rPr>
            <w:rStyle w:val="Hyperlink"/>
          </w:rPr>
          <w:t>https://mn.gov/deed/assets/iss-plan_tcm1045-326826.pdf</w:t>
        </w:r>
      </w:hyperlink>
      <w:r w:rsidR="00B5279D">
        <w:t xml:space="preserve"> </w:t>
      </w:r>
    </w:p>
    <w:p w:rsidR="00B02DE1" w:rsidRPr="00292D85" w:rsidRDefault="00667082" w:rsidP="00667082">
      <w:pPr>
        <w:pStyle w:val="ListParagraph"/>
        <w:numPr>
          <w:ilvl w:val="1"/>
          <w:numId w:val="1"/>
        </w:numPr>
        <w:spacing w:after="0" w:line="240" w:lineRule="auto"/>
        <w:rPr>
          <w:highlight w:val="yellow"/>
        </w:rPr>
      </w:pPr>
      <w:r w:rsidRPr="00292D85">
        <w:rPr>
          <w:highlight w:val="yellow"/>
        </w:rPr>
        <w:t>Provided an overview of the 14 WIOA Program Elements and described the program element chart from local youth plan.</w:t>
      </w:r>
      <w:r w:rsidR="0005546E" w:rsidRPr="00292D85">
        <w:rPr>
          <w:highlight w:val="yellow"/>
        </w:rPr>
        <w:t xml:space="preserve"> The weblink to the program element chart can be found here: </w:t>
      </w:r>
      <w:hyperlink r:id="rId8" w:history="1">
        <w:r w:rsidR="0005546E" w:rsidRPr="00292D85">
          <w:rPr>
            <w:rStyle w:val="Hyperlink"/>
            <w:highlight w:val="yellow"/>
          </w:rPr>
          <w:t>https://mn.gov/deed/assets/swpic-elements_tcm1045-407491.xlsx</w:t>
        </w:r>
      </w:hyperlink>
      <w:r w:rsidR="0005546E" w:rsidRPr="00292D85">
        <w:rPr>
          <w:highlight w:val="yellow"/>
        </w:rPr>
        <w:t xml:space="preserve">. The weblink to SWPIC’s Local Youth Plan can be found here: </w:t>
      </w:r>
      <w:hyperlink r:id="rId9" w:history="1">
        <w:r w:rsidR="0005546E" w:rsidRPr="00292D85">
          <w:rPr>
            <w:rStyle w:val="Hyperlink"/>
            <w:highlight w:val="yellow"/>
          </w:rPr>
          <w:t>https://mn.gov/deed/assets/wda6-youth_tcm1045-274692.pdf</w:t>
        </w:r>
      </w:hyperlink>
      <w:r w:rsidR="0005546E" w:rsidRPr="00292D85">
        <w:rPr>
          <w:highlight w:val="yellow"/>
        </w:rPr>
        <w:t>.</w:t>
      </w:r>
    </w:p>
    <w:p w:rsidR="00667082" w:rsidRDefault="00B02DE1" w:rsidP="00B02DE1">
      <w:pPr>
        <w:pStyle w:val="ListParagraph"/>
        <w:numPr>
          <w:ilvl w:val="1"/>
          <w:numId w:val="1"/>
        </w:numPr>
        <w:spacing w:after="0" w:line="240" w:lineRule="auto"/>
      </w:pPr>
      <w:r>
        <w:t xml:space="preserve">The Workforce Development Framework developed by SWPIC shows how programs and service can be aligned across programs, funding streams, and customers. The framework also identifies the in-demand industries based on local labor market information. </w:t>
      </w:r>
      <w:hyperlink r:id="rId10" w:history="1">
        <w:r w:rsidRPr="009314D4">
          <w:rPr>
            <w:rStyle w:val="Hyperlink"/>
          </w:rPr>
          <w:t>https://mn.gov/deed/assets/swmn-chart_tcm1045-340517.docx</w:t>
        </w:r>
      </w:hyperlink>
      <w:r>
        <w:t xml:space="preserve"> </w:t>
      </w:r>
      <w:r w:rsidR="00667082">
        <w:br/>
      </w:r>
    </w:p>
    <w:p w:rsidR="00356C04" w:rsidRPr="00667082" w:rsidRDefault="00356C04" w:rsidP="00356C04">
      <w:pPr>
        <w:pStyle w:val="ListParagraph"/>
        <w:numPr>
          <w:ilvl w:val="0"/>
          <w:numId w:val="1"/>
        </w:numPr>
        <w:spacing w:after="0" w:line="240" w:lineRule="auto"/>
        <w:rPr>
          <w:b/>
        </w:rPr>
      </w:pPr>
      <w:r w:rsidRPr="00667082">
        <w:rPr>
          <w:b/>
        </w:rPr>
        <w:t>Central Minnesota Jobs and Training Services – Leslie Wojtowicz and Tera Brooks (DRC)</w:t>
      </w:r>
    </w:p>
    <w:p w:rsidR="00667082" w:rsidRDefault="00667082" w:rsidP="0005546E">
      <w:pPr>
        <w:pStyle w:val="ListParagraph"/>
        <w:numPr>
          <w:ilvl w:val="1"/>
          <w:numId w:val="1"/>
        </w:numPr>
        <w:spacing w:after="0" w:line="240" w:lineRule="auto"/>
      </w:pPr>
      <w:r>
        <w:t>Provided guidance on safeguarding and maintaining participant files.</w:t>
      </w:r>
      <w:r w:rsidR="00636486">
        <w:t xml:space="preserve"> </w:t>
      </w:r>
      <w:hyperlink r:id="rId11" w:history="1">
        <w:r w:rsidR="0005546E" w:rsidRPr="00C27583">
          <w:rPr>
            <w:rStyle w:val="Hyperlink"/>
          </w:rPr>
          <w:t>https://mn.gov/deed/assets/cmjts-case-management_tcm1045-407490.pptx</w:t>
        </w:r>
      </w:hyperlink>
      <w:r w:rsidR="00636486">
        <w:t xml:space="preserve"> </w:t>
      </w:r>
    </w:p>
    <w:p w:rsidR="0005546E" w:rsidRPr="00292D85" w:rsidRDefault="0005546E" w:rsidP="0005546E">
      <w:pPr>
        <w:pStyle w:val="ListParagraph"/>
        <w:numPr>
          <w:ilvl w:val="1"/>
          <w:numId w:val="1"/>
        </w:numPr>
        <w:spacing w:after="0" w:line="240" w:lineRule="auto"/>
        <w:rPr>
          <w:highlight w:val="yellow"/>
        </w:rPr>
      </w:pPr>
      <w:r w:rsidRPr="00292D85">
        <w:rPr>
          <w:highlight w:val="yellow"/>
        </w:rPr>
        <w:t>Discussed the use of the Youth Incentive Policy. The youth</w:t>
      </w:r>
      <w:r w:rsidR="00DE6AB1" w:rsidRPr="00292D85">
        <w:rPr>
          <w:highlight w:val="yellow"/>
        </w:rPr>
        <w:t xml:space="preserve"> incentive</w:t>
      </w:r>
      <w:r w:rsidRPr="00292D85">
        <w:rPr>
          <w:highlight w:val="yellow"/>
        </w:rPr>
        <w:t xml:space="preserve"> policy states how case managers must record the amount and type of incentive</w:t>
      </w:r>
      <w:r w:rsidR="00340102" w:rsidRPr="00292D85">
        <w:rPr>
          <w:highlight w:val="yellow"/>
        </w:rPr>
        <w:t xml:space="preserve"> and how the incentive relates to the goals outlined in the youth’s ISS. Documentation must also be included in the participant file. The CMJTS Youth Incentive Policy can be found in the Local youth Plan: </w:t>
      </w:r>
      <w:hyperlink r:id="rId12" w:history="1">
        <w:r w:rsidR="00340102" w:rsidRPr="00292D85">
          <w:rPr>
            <w:rStyle w:val="Hyperlink"/>
            <w:highlight w:val="yellow"/>
          </w:rPr>
          <w:t>https://mn.gov/deed/assets/wda5-youth_tcm1045-274691.pdf</w:t>
        </w:r>
      </w:hyperlink>
      <w:r w:rsidR="00340102" w:rsidRPr="00292D85">
        <w:rPr>
          <w:highlight w:val="yellow"/>
        </w:rPr>
        <w:t xml:space="preserve">. </w:t>
      </w:r>
    </w:p>
    <w:p w:rsidR="00B02DE1" w:rsidRPr="00292D85" w:rsidRDefault="00667082" w:rsidP="00667082">
      <w:pPr>
        <w:pStyle w:val="ListParagraph"/>
        <w:numPr>
          <w:ilvl w:val="1"/>
          <w:numId w:val="1"/>
        </w:numPr>
        <w:spacing w:after="0" w:line="240" w:lineRule="auto"/>
        <w:rPr>
          <w:highlight w:val="yellow"/>
        </w:rPr>
      </w:pPr>
      <w:r w:rsidRPr="00292D85">
        <w:rPr>
          <w:highlight w:val="yellow"/>
        </w:rPr>
        <w:t>Provided an overview of local youth plan.</w:t>
      </w:r>
      <w:r w:rsidR="00636486" w:rsidRPr="00292D85">
        <w:rPr>
          <w:highlight w:val="yellow"/>
        </w:rPr>
        <w:t xml:space="preserve"> </w:t>
      </w:r>
      <w:hyperlink r:id="rId13" w:history="1">
        <w:r w:rsidR="00636486" w:rsidRPr="00292D85">
          <w:rPr>
            <w:rStyle w:val="Hyperlink"/>
            <w:highlight w:val="yellow"/>
          </w:rPr>
          <w:t>https://mn.gov/deed/assets/wda5-youth_tcm1045-274691.pdf</w:t>
        </w:r>
      </w:hyperlink>
      <w:r w:rsidR="00636486" w:rsidRPr="00292D85">
        <w:rPr>
          <w:highlight w:val="yellow"/>
        </w:rPr>
        <w:t xml:space="preserve"> </w:t>
      </w:r>
      <w:bookmarkStart w:id="0" w:name="_GoBack"/>
      <w:bookmarkEnd w:id="0"/>
    </w:p>
    <w:p w:rsidR="00667082" w:rsidRDefault="00B02DE1" w:rsidP="00667082">
      <w:pPr>
        <w:pStyle w:val="ListParagraph"/>
        <w:numPr>
          <w:ilvl w:val="1"/>
          <w:numId w:val="1"/>
        </w:numPr>
        <w:spacing w:after="0" w:line="240" w:lineRule="auto"/>
      </w:pPr>
      <w:r>
        <w:t xml:space="preserve">The Disability Resource and Information Training curriculum was developed by CMJTS and refined by Maher and Maher through Technical Assistance and Training (TAT) grant from the U. S. DOL. CMJTS staff have trained internal staff on core competencies for serving youth and adults with disabilities. The training curriculum can be found here: </w:t>
      </w:r>
      <w:hyperlink r:id="rId14" w:history="1">
        <w:r w:rsidRPr="009314D4">
          <w:rPr>
            <w:rStyle w:val="Hyperlink"/>
          </w:rPr>
          <w:t>https://mn.gov/deed/assets/disability-training-strategy_tcm1045-341417.docx</w:t>
        </w:r>
      </w:hyperlink>
      <w:r>
        <w:t xml:space="preserve"> </w:t>
      </w:r>
      <w:r w:rsidR="00667082">
        <w:br/>
      </w:r>
    </w:p>
    <w:p w:rsidR="00356C04" w:rsidRPr="00667082" w:rsidRDefault="00356C04" w:rsidP="00356C04">
      <w:pPr>
        <w:pStyle w:val="ListParagraph"/>
        <w:numPr>
          <w:ilvl w:val="0"/>
          <w:numId w:val="1"/>
        </w:numPr>
        <w:spacing w:after="0" w:line="240" w:lineRule="auto"/>
        <w:rPr>
          <w:b/>
        </w:rPr>
      </w:pPr>
      <w:r w:rsidRPr="00667082">
        <w:rPr>
          <w:b/>
        </w:rPr>
        <w:t>Rural Minnesota Concentrated Employment Programs – Nancy Stensgard (DRC)</w:t>
      </w:r>
    </w:p>
    <w:p w:rsidR="00667082" w:rsidRDefault="00667082" w:rsidP="00667082">
      <w:pPr>
        <w:pStyle w:val="ListParagraph"/>
        <w:numPr>
          <w:ilvl w:val="1"/>
          <w:numId w:val="1"/>
        </w:numPr>
        <w:spacing w:after="0" w:line="240" w:lineRule="auto"/>
      </w:pPr>
      <w:r>
        <w:t>Described the use of Integrated Resource Teams in service delivery.</w:t>
      </w:r>
      <w:r w:rsidR="00636486">
        <w:t xml:space="preserve"> </w:t>
      </w:r>
      <w:hyperlink r:id="rId15" w:history="1">
        <w:r w:rsidR="00636486" w:rsidRPr="009D379B">
          <w:rPr>
            <w:rStyle w:val="Hyperlink"/>
          </w:rPr>
          <w:t>https://mn.gov/deed/assets/integrated-resource-teams-rmcep_tcm1045-407485.pptx</w:t>
        </w:r>
      </w:hyperlink>
      <w:r w:rsidR="00636486">
        <w:t xml:space="preserve"> </w:t>
      </w:r>
    </w:p>
    <w:p w:rsidR="00C25A0E" w:rsidRDefault="00C25A0E" w:rsidP="00667082">
      <w:pPr>
        <w:pStyle w:val="ListParagraph"/>
        <w:numPr>
          <w:ilvl w:val="1"/>
          <w:numId w:val="1"/>
        </w:numPr>
        <w:spacing w:after="0" w:line="240" w:lineRule="auto"/>
      </w:pPr>
      <w:r>
        <w:t xml:space="preserve">RMCEP and DEED developed charts that help visualize who may be involved in a youth’s life </w:t>
      </w:r>
      <w:proofErr w:type="gramStart"/>
      <w:r>
        <w:t>through the use of</w:t>
      </w:r>
      <w:proofErr w:type="gramEnd"/>
      <w:r>
        <w:t xml:space="preserve"> the Integrated Resource Team model. The charts were incorporated into Minnesota’s Career Pathways policy which can be found here: </w:t>
      </w:r>
      <w:hyperlink r:id="rId16" w:history="1">
        <w:r w:rsidRPr="009314D4">
          <w:rPr>
            <w:rStyle w:val="Hyperlink"/>
          </w:rPr>
          <w:t>https://mn.gov/deed/assets/wioa-chapter%209_tcm1045-134291.docx</w:t>
        </w:r>
      </w:hyperlink>
      <w:r>
        <w:t xml:space="preserve"> </w:t>
      </w:r>
    </w:p>
    <w:p w:rsidR="008308A2" w:rsidRDefault="00667082" w:rsidP="008308A2">
      <w:pPr>
        <w:pStyle w:val="ListParagraph"/>
        <w:numPr>
          <w:ilvl w:val="1"/>
          <w:numId w:val="1"/>
        </w:numPr>
        <w:spacing w:after="0" w:line="240" w:lineRule="auto"/>
      </w:pPr>
      <w:r>
        <w:t>Provided information and an overview of the Guideposts for Success 2.0.</w:t>
      </w:r>
      <w:r w:rsidR="00636486">
        <w:t xml:space="preserve"> </w:t>
      </w:r>
      <w:hyperlink r:id="rId17" w:history="1">
        <w:r w:rsidR="00636486" w:rsidRPr="009D379B">
          <w:rPr>
            <w:rStyle w:val="Hyperlink"/>
          </w:rPr>
          <w:t>https://mn.gov/deed/assets/guideposts-success-2_tcm1045-407488.pdf</w:t>
        </w:r>
      </w:hyperlink>
      <w:r w:rsidR="00636486">
        <w:t xml:space="preserve"> </w:t>
      </w:r>
      <w:r>
        <w:br/>
      </w:r>
    </w:p>
    <w:p w:rsidR="008308A2" w:rsidRDefault="008308A2" w:rsidP="008308A2">
      <w:pPr>
        <w:pStyle w:val="ListParagraph"/>
        <w:spacing w:after="0" w:line="240" w:lineRule="auto"/>
      </w:pPr>
    </w:p>
    <w:p w:rsidR="00356C04" w:rsidRPr="00667082" w:rsidRDefault="00356C04" w:rsidP="00356C04">
      <w:pPr>
        <w:pStyle w:val="ListParagraph"/>
        <w:numPr>
          <w:ilvl w:val="0"/>
          <w:numId w:val="1"/>
        </w:numPr>
        <w:spacing w:after="0" w:line="240" w:lineRule="auto"/>
        <w:rPr>
          <w:b/>
        </w:rPr>
      </w:pPr>
      <w:r w:rsidRPr="00667082">
        <w:rPr>
          <w:b/>
        </w:rPr>
        <w:lastRenderedPageBreak/>
        <w:t>Pacer Center – Deborah Leuchovius</w:t>
      </w:r>
    </w:p>
    <w:p w:rsidR="00667082" w:rsidRDefault="00667082" w:rsidP="00667082">
      <w:pPr>
        <w:pStyle w:val="ListParagraph"/>
        <w:numPr>
          <w:ilvl w:val="1"/>
          <w:numId w:val="1"/>
        </w:numPr>
        <w:spacing w:after="0" w:line="240" w:lineRule="auto"/>
      </w:pPr>
      <w:r>
        <w:t xml:space="preserve">Described how the </w:t>
      </w:r>
      <w:r w:rsidRPr="00B02DE1">
        <w:rPr>
          <w:i/>
          <w:iCs/>
        </w:rPr>
        <w:t>Guideposts for Success</w:t>
      </w:r>
      <w:r>
        <w:t xml:space="preserve"> can be implemented in program delivery.</w:t>
      </w:r>
      <w:r w:rsidR="00636486">
        <w:t xml:space="preserve"> </w:t>
      </w:r>
      <w:hyperlink r:id="rId18" w:history="1">
        <w:r w:rsidR="00636486" w:rsidRPr="009D379B">
          <w:rPr>
            <w:rStyle w:val="Hyperlink"/>
          </w:rPr>
          <w:t>https://mn.gov/deed/assets/pacer-guideposts_tcm1045-407489.pptx</w:t>
        </w:r>
      </w:hyperlink>
      <w:r w:rsidR="00636486">
        <w:t xml:space="preserve"> </w:t>
      </w:r>
    </w:p>
    <w:p w:rsidR="00667082" w:rsidRDefault="00667082" w:rsidP="00667082">
      <w:pPr>
        <w:pStyle w:val="ListParagraph"/>
        <w:numPr>
          <w:ilvl w:val="1"/>
          <w:numId w:val="1"/>
        </w:numPr>
        <w:spacing w:after="0" w:line="240" w:lineRule="auto"/>
      </w:pPr>
      <w:r>
        <w:t>Provided an overview of the Personal Learning Plan document developed by the PACER Center for Minnesota.</w:t>
      </w:r>
      <w:r w:rsidR="00B02DE1">
        <w:t xml:space="preserve"> The document incorporates best practices like the </w:t>
      </w:r>
      <w:r w:rsidR="00B02DE1">
        <w:rPr>
          <w:i/>
          <w:iCs/>
        </w:rPr>
        <w:t>Guideposts for Success</w:t>
      </w:r>
      <w:r w:rsidR="00B02DE1">
        <w:t xml:space="preserve"> and the Integrated Resource Team approach.</w:t>
      </w:r>
      <w:r w:rsidR="00636486">
        <w:t xml:space="preserve"> </w:t>
      </w:r>
      <w:hyperlink r:id="rId19" w:history="1">
        <w:r w:rsidR="00636486" w:rsidRPr="009D379B">
          <w:rPr>
            <w:rStyle w:val="Hyperlink"/>
          </w:rPr>
          <w:t>https://mn.gov/deed/assets/learning-processes-guide_tcm1045-390463.pdf</w:t>
        </w:r>
      </w:hyperlink>
      <w:r w:rsidR="00636486">
        <w:t xml:space="preserve"> </w:t>
      </w:r>
    </w:p>
    <w:p w:rsidR="00C25A0E" w:rsidRDefault="00C25A0E" w:rsidP="00667082">
      <w:pPr>
        <w:pStyle w:val="ListParagraph"/>
        <w:numPr>
          <w:ilvl w:val="1"/>
          <w:numId w:val="1"/>
        </w:numPr>
        <w:spacing w:after="0" w:line="240" w:lineRule="auto"/>
      </w:pPr>
      <w:r>
        <w:t xml:space="preserve">Pacer developed a reference guide for parents called “Three Steps to a Career Pathway: Tips for Parents.” The information brief can be used in an intergenerational approach to service delivery to help ensure that parents </w:t>
      </w:r>
      <w:r w:rsidR="006547EE">
        <w:t>understand</w:t>
      </w:r>
      <w:r>
        <w:t xml:space="preserve"> career pathways model. </w:t>
      </w:r>
      <w:hyperlink r:id="rId20" w:history="1">
        <w:r>
          <w:rPr>
            <w:rStyle w:val="Hyperlink"/>
          </w:rPr>
          <w:t>https://www.pacer.org/transition/resource-library/publications/NPC-63.pdf</w:t>
        </w:r>
      </w:hyperlink>
    </w:p>
    <w:p w:rsidR="00D3103B" w:rsidRDefault="00C25A0E" w:rsidP="00667082">
      <w:pPr>
        <w:pStyle w:val="ListParagraph"/>
        <w:numPr>
          <w:ilvl w:val="1"/>
          <w:numId w:val="1"/>
        </w:numPr>
        <w:spacing w:after="0" w:line="240" w:lineRule="auto"/>
      </w:pPr>
      <w:r>
        <w:t xml:space="preserve">The Connecting Youth to Careers: A Journey to Employment Success video highlights a young girl and her experience transitioning from a secondary setting to post-secondary and adult employment settings. This video pairs well with the informational brief for parents to help them better understand when their young person should start looking into what kind of work she would like to pursue. </w:t>
      </w:r>
      <w:hyperlink r:id="rId21" w:history="1">
        <w:r w:rsidRPr="009314D4">
          <w:rPr>
            <w:rStyle w:val="Hyperlink"/>
          </w:rPr>
          <w:t>https://www.youtube.com/watch?v=jQtPxY1iFuY&amp;feature=youtu.be</w:t>
        </w:r>
      </w:hyperlink>
    </w:p>
    <w:p w:rsidR="00D3103B" w:rsidRDefault="00D3103B" w:rsidP="00D3103B">
      <w:pPr>
        <w:pStyle w:val="ListParagraph"/>
        <w:numPr>
          <w:ilvl w:val="1"/>
          <w:numId w:val="1"/>
        </w:numPr>
        <w:spacing w:after="0" w:line="240" w:lineRule="auto"/>
      </w:pPr>
      <w:r>
        <w:t xml:space="preserve">The Pacer Center hosted a livestream event on the topic of Mental Health and Transition Age youth. This event highlighted the available resources that can help transition age youth who have mental health disabilities achieve education and employment success. </w:t>
      </w:r>
      <w:hyperlink r:id="rId22" w:history="1">
        <w:r w:rsidRPr="009314D4">
          <w:rPr>
            <w:rStyle w:val="Hyperlink"/>
          </w:rPr>
          <w:t>https://www.pacer.org/livestream/?wksp=C075DBD3-96D8-46EE-8E4C-DCF2420446F7</w:t>
        </w:r>
      </w:hyperlink>
      <w:r>
        <w:t xml:space="preserve"> </w:t>
      </w:r>
      <w:r>
        <w:br/>
      </w:r>
      <w:r w:rsidR="00C25A0E">
        <w:t xml:space="preserve"> </w:t>
      </w:r>
    </w:p>
    <w:p w:rsidR="00D3103B" w:rsidRDefault="00D3103B" w:rsidP="00D3103B">
      <w:pPr>
        <w:pStyle w:val="ListParagraph"/>
        <w:numPr>
          <w:ilvl w:val="0"/>
          <w:numId w:val="1"/>
        </w:numPr>
        <w:spacing w:after="0" w:line="240" w:lineRule="auto"/>
        <w:rPr>
          <w:b/>
          <w:bCs/>
        </w:rPr>
      </w:pPr>
      <w:r w:rsidRPr="00D3103B">
        <w:rPr>
          <w:b/>
          <w:bCs/>
        </w:rPr>
        <w:t>State of Minnesota Resources for WIOA Youth Providers</w:t>
      </w:r>
    </w:p>
    <w:p w:rsidR="00D3103B" w:rsidRPr="00D3103B" w:rsidRDefault="00D3103B" w:rsidP="00D3103B">
      <w:pPr>
        <w:pStyle w:val="ListParagraph"/>
        <w:numPr>
          <w:ilvl w:val="1"/>
          <w:numId w:val="1"/>
        </w:numPr>
        <w:spacing w:after="0" w:line="240" w:lineRule="auto"/>
        <w:rPr>
          <w:b/>
          <w:bCs/>
        </w:rPr>
      </w:pPr>
      <w:r>
        <w:t xml:space="preserve">Sample RFP for WIOA Youth Service Providers - </w:t>
      </w:r>
      <w:hyperlink r:id="rId23" w:history="1">
        <w:r w:rsidRPr="009314D4">
          <w:rPr>
            <w:rStyle w:val="Hyperlink"/>
          </w:rPr>
          <w:t>https://mn.gov/deed/assets/rfp-south-central_tcm1045-134444.pdf</w:t>
        </w:r>
      </w:hyperlink>
    </w:p>
    <w:p w:rsidR="00D3103B" w:rsidRPr="00D3103B" w:rsidRDefault="00D3103B" w:rsidP="00D3103B">
      <w:pPr>
        <w:pStyle w:val="ListParagraph"/>
        <w:numPr>
          <w:ilvl w:val="1"/>
          <w:numId w:val="1"/>
        </w:numPr>
        <w:spacing w:after="0" w:line="240" w:lineRule="auto"/>
        <w:rPr>
          <w:b/>
          <w:bCs/>
        </w:rPr>
      </w:pPr>
      <w:r>
        <w:t xml:space="preserve">Sample Individual Training Account policy - </w:t>
      </w:r>
      <w:hyperlink r:id="rId24" w:history="1">
        <w:r w:rsidRPr="009314D4">
          <w:rPr>
            <w:rStyle w:val="Hyperlink"/>
          </w:rPr>
          <w:t>https://mn.gov/deed/assets/anoka-county-ita-policy_tcm1045-428156.pdf</w:t>
        </w:r>
      </w:hyperlink>
    </w:p>
    <w:p w:rsidR="0097384D" w:rsidRPr="0097384D" w:rsidRDefault="00D3103B" w:rsidP="00D3103B">
      <w:pPr>
        <w:pStyle w:val="ListParagraph"/>
        <w:numPr>
          <w:ilvl w:val="1"/>
          <w:numId w:val="1"/>
        </w:numPr>
        <w:spacing w:after="0" w:line="240" w:lineRule="auto"/>
        <w:rPr>
          <w:b/>
          <w:bCs/>
        </w:rPr>
      </w:pPr>
      <w:r>
        <w:t xml:space="preserve">Sample </w:t>
      </w:r>
      <w:r w:rsidR="0097384D">
        <w:t xml:space="preserve">incentive policy - </w:t>
      </w:r>
      <w:hyperlink r:id="rId25" w:history="1">
        <w:r w:rsidR="0097384D" w:rsidRPr="009314D4">
          <w:rPr>
            <w:rStyle w:val="Hyperlink"/>
          </w:rPr>
          <w:t>https://mn.gov/deed/assets/inc-policy_tcm1045-289854.pdf</w:t>
        </w:r>
      </w:hyperlink>
    </w:p>
    <w:p w:rsidR="0097384D" w:rsidRPr="0097384D" w:rsidRDefault="0097384D" w:rsidP="00D3103B">
      <w:pPr>
        <w:pStyle w:val="ListParagraph"/>
        <w:numPr>
          <w:ilvl w:val="1"/>
          <w:numId w:val="1"/>
        </w:numPr>
        <w:spacing w:after="0" w:line="240" w:lineRule="auto"/>
        <w:rPr>
          <w:b/>
          <w:bCs/>
        </w:rPr>
      </w:pPr>
      <w:r>
        <w:t xml:space="preserve">Youth Committee Resource Guide - </w:t>
      </w:r>
      <w:r w:rsidRPr="0097384D">
        <w:t>a compilation of best practices providing a snapshot of cooperative youth service strategies underway in Minnesota's 16 Workforce Development Areas</w:t>
      </w:r>
      <w:r>
        <w:t xml:space="preserve">. </w:t>
      </w:r>
      <w:hyperlink r:id="rId26" w:history="1">
        <w:r w:rsidRPr="009314D4">
          <w:rPr>
            <w:rStyle w:val="Hyperlink"/>
          </w:rPr>
          <w:t>https://mn.gov/deed/assets/youth-committee-guide_tcm1045-222605.pdf</w:t>
        </w:r>
      </w:hyperlink>
      <w:r>
        <w:t xml:space="preserve"> </w:t>
      </w:r>
    </w:p>
    <w:p w:rsidR="0097384D" w:rsidRPr="0097384D" w:rsidRDefault="0097384D" w:rsidP="00D3103B">
      <w:pPr>
        <w:pStyle w:val="ListParagraph"/>
        <w:numPr>
          <w:ilvl w:val="1"/>
          <w:numId w:val="1"/>
        </w:numPr>
        <w:spacing w:after="0" w:line="240" w:lineRule="auto"/>
        <w:rPr>
          <w:b/>
          <w:bCs/>
        </w:rPr>
      </w:pPr>
      <w:r>
        <w:t xml:space="preserve">Employment Resource Guide for Youth with Disabilities. The guide outlines the steps youth and their families must take to prepare for the transition from youth pathways to adult pathways. The guide incorporates worksheets that youth can their families can use to help with education and employment planning. </w:t>
      </w:r>
      <w:hyperlink r:id="rId27" w:history="1">
        <w:r w:rsidRPr="009314D4">
          <w:rPr>
            <w:rStyle w:val="Hyperlink"/>
          </w:rPr>
          <w:t>https://mn.gov/deed/assets/employment-resource-guide_tcm1045-290595.pdf</w:t>
        </w:r>
      </w:hyperlink>
      <w:r>
        <w:t xml:space="preserve">  </w:t>
      </w:r>
    </w:p>
    <w:p w:rsidR="0097384D" w:rsidRPr="0097384D" w:rsidRDefault="0097384D" w:rsidP="0097384D">
      <w:pPr>
        <w:pStyle w:val="ListParagraph"/>
        <w:numPr>
          <w:ilvl w:val="1"/>
          <w:numId w:val="1"/>
        </w:numPr>
        <w:spacing w:after="0" w:line="240" w:lineRule="auto"/>
        <w:rPr>
          <w:b/>
          <w:bCs/>
        </w:rPr>
      </w:pPr>
      <w:r>
        <w:t>WIOA Youth Administrative Policies:</w:t>
      </w:r>
      <w:r w:rsidR="00FD108B">
        <w:br/>
      </w:r>
    </w:p>
    <w:p w:rsidR="0097384D" w:rsidRPr="0097384D" w:rsidRDefault="00292D85" w:rsidP="0097384D">
      <w:pPr>
        <w:numPr>
          <w:ilvl w:val="2"/>
          <w:numId w:val="1"/>
        </w:numPr>
        <w:spacing w:after="0" w:line="240" w:lineRule="auto"/>
      </w:pPr>
      <w:hyperlink r:id="rId28" w:tgtFrame="_blank" w:tooltip="wioa-chapter1" w:history="1">
        <w:r w:rsidR="0097384D" w:rsidRPr="0097384D">
          <w:rPr>
            <w:rStyle w:val="Hyperlink"/>
          </w:rPr>
          <w:t>Chapter 01 - Introduction to WIOA Young Adult Programs</w:t>
        </w:r>
      </w:hyperlink>
    </w:p>
    <w:p w:rsidR="0097384D" w:rsidRPr="0097384D" w:rsidRDefault="00292D85" w:rsidP="0097384D">
      <w:pPr>
        <w:numPr>
          <w:ilvl w:val="2"/>
          <w:numId w:val="1"/>
        </w:numPr>
        <w:spacing w:after="0" w:line="240" w:lineRule="auto"/>
      </w:pPr>
      <w:hyperlink r:id="rId29" w:tgtFrame="_blank" w:tooltip="wioa-chapter2" w:history="1">
        <w:r w:rsidR="0097384D" w:rsidRPr="0097384D">
          <w:rPr>
            <w:rStyle w:val="Hyperlink"/>
          </w:rPr>
          <w:t>Chapter 02 - Eligibility and Targeting</w:t>
        </w:r>
      </w:hyperlink>
    </w:p>
    <w:p w:rsidR="0097384D" w:rsidRPr="0097384D" w:rsidRDefault="00292D85" w:rsidP="0097384D">
      <w:pPr>
        <w:numPr>
          <w:ilvl w:val="2"/>
          <w:numId w:val="1"/>
        </w:numPr>
        <w:spacing w:after="0" w:line="240" w:lineRule="auto"/>
      </w:pPr>
      <w:hyperlink r:id="rId30" w:tgtFrame="_blank" w:tooltip="wioa-chapter3" w:history="1">
        <w:r w:rsidR="0097384D" w:rsidRPr="0097384D">
          <w:rPr>
            <w:rStyle w:val="Hyperlink"/>
          </w:rPr>
          <w:t>Chapter 03 - Selective Service</w:t>
        </w:r>
      </w:hyperlink>
    </w:p>
    <w:p w:rsidR="0097384D" w:rsidRPr="0097384D" w:rsidRDefault="00292D85" w:rsidP="0097384D">
      <w:pPr>
        <w:numPr>
          <w:ilvl w:val="2"/>
          <w:numId w:val="1"/>
        </w:numPr>
        <w:spacing w:after="0" w:line="240" w:lineRule="auto"/>
      </w:pPr>
      <w:hyperlink r:id="rId31" w:tgtFrame="_blank" w:tooltip="wioa-chapter4" w:history="1">
        <w:r w:rsidR="0097384D" w:rsidRPr="0097384D">
          <w:rPr>
            <w:rStyle w:val="Hyperlink"/>
          </w:rPr>
          <w:t>Chapter 04 - Documentation of Eligibility</w:t>
        </w:r>
      </w:hyperlink>
    </w:p>
    <w:p w:rsidR="0097384D" w:rsidRPr="0097384D" w:rsidRDefault="00292D85" w:rsidP="0097384D">
      <w:pPr>
        <w:numPr>
          <w:ilvl w:val="2"/>
          <w:numId w:val="1"/>
        </w:numPr>
        <w:spacing w:after="0" w:line="240" w:lineRule="auto"/>
      </w:pPr>
      <w:hyperlink r:id="rId32" w:tgtFrame="_blank" w:tooltip="wioa-chapter5" w:history="1">
        <w:r w:rsidR="0097384D" w:rsidRPr="0097384D">
          <w:rPr>
            <w:rStyle w:val="Hyperlink"/>
          </w:rPr>
          <w:t>Chapter 05 - Child Labor Restrictions</w:t>
        </w:r>
      </w:hyperlink>
    </w:p>
    <w:p w:rsidR="0097384D" w:rsidRPr="0097384D" w:rsidRDefault="00292D85" w:rsidP="0097384D">
      <w:pPr>
        <w:numPr>
          <w:ilvl w:val="2"/>
          <w:numId w:val="1"/>
        </w:numPr>
        <w:spacing w:after="0" w:line="240" w:lineRule="auto"/>
        <w:rPr>
          <w:color w:val="FF0000"/>
        </w:rPr>
      </w:pPr>
      <w:hyperlink r:id="rId33" w:tgtFrame="_blank" w:tooltip="wioa-chapter6" w:history="1">
        <w:r w:rsidR="0097384D" w:rsidRPr="0097384D">
          <w:rPr>
            <w:rStyle w:val="Hyperlink"/>
          </w:rPr>
          <w:t>Chapter 06 - Income Inclusions and Exclusions</w:t>
        </w:r>
      </w:hyperlink>
      <w:r w:rsidR="0097384D" w:rsidRPr="0097384D">
        <w:t> </w:t>
      </w:r>
      <w:r w:rsidR="0097384D" w:rsidRPr="0097384D">
        <w:rPr>
          <w:color w:val="FF0000"/>
        </w:rPr>
        <w:t>(updated 1/15/20)</w:t>
      </w:r>
    </w:p>
    <w:p w:rsidR="0097384D" w:rsidRPr="0097384D" w:rsidRDefault="00292D85" w:rsidP="0097384D">
      <w:pPr>
        <w:numPr>
          <w:ilvl w:val="2"/>
          <w:numId w:val="1"/>
        </w:numPr>
        <w:spacing w:after="0" w:line="240" w:lineRule="auto"/>
      </w:pPr>
      <w:hyperlink r:id="rId34" w:tgtFrame="_blank" w:tooltip="wioa-chapter7" w:history="1">
        <w:r w:rsidR="0097384D" w:rsidRPr="0097384D">
          <w:rPr>
            <w:rStyle w:val="Hyperlink"/>
          </w:rPr>
          <w:t>Chapter 07 - Participant Income Table</w:t>
        </w:r>
      </w:hyperlink>
      <w:r w:rsidR="0097384D" w:rsidRPr="0097384D">
        <w:t> </w:t>
      </w:r>
      <w:r w:rsidR="0097384D" w:rsidRPr="0097384D">
        <w:rPr>
          <w:color w:val="FF0000"/>
        </w:rPr>
        <w:t>(updated 3/17/20)</w:t>
      </w:r>
    </w:p>
    <w:p w:rsidR="0097384D" w:rsidRPr="0097384D" w:rsidRDefault="00292D85" w:rsidP="0097384D">
      <w:pPr>
        <w:numPr>
          <w:ilvl w:val="2"/>
          <w:numId w:val="1"/>
        </w:numPr>
        <w:spacing w:after="0" w:line="240" w:lineRule="auto"/>
      </w:pPr>
      <w:hyperlink r:id="rId35" w:tgtFrame="_blank" w:tooltip="wioa-chapter8" w:history="1">
        <w:r w:rsidR="0097384D" w:rsidRPr="0097384D">
          <w:rPr>
            <w:rStyle w:val="Hyperlink"/>
          </w:rPr>
          <w:t>Chapter 08 - Work Opportunity Tax Credit (WOTC)</w:t>
        </w:r>
      </w:hyperlink>
    </w:p>
    <w:p w:rsidR="0097384D" w:rsidRPr="0097384D" w:rsidRDefault="00292D85" w:rsidP="0097384D">
      <w:pPr>
        <w:numPr>
          <w:ilvl w:val="2"/>
          <w:numId w:val="1"/>
        </w:numPr>
        <w:spacing w:after="0" w:line="240" w:lineRule="auto"/>
      </w:pPr>
      <w:hyperlink r:id="rId36" w:tgtFrame="_blank" w:tooltip="wioa-chapter9" w:history="1">
        <w:r w:rsidR="0097384D" w:rsidRPr="0097384D">
          <w:rPr>
            <w:rStyle w:val="Hyperlink"/>
          </w:rPr>
          <w:t>Chapter 09 - Career Pathways</w:t>
        </w:r>
      </w:hyperlink>
      <w:r w:rsidR="0097384D" w:rsidRPr="0097384D">
        <w:t> </w:t>
      </w:r>
      <w:r w:rsidR="0097384D" w:rsidRPr="0097384D">
        <w:rPr>
          <w:color w:val="FF0000"/>
        </w:rPr>
        <w:t>(updated 12/20/2019)</w:t>
      </w:r>
    </w:p>
    <w:p w:rsidR="0097384D" w:rsidRPr="0097384D" w:rsidRDefault="00292D85" w:rsidP="0097384D">
      <w:pPr>
        <w:numPr>
          <w:ilvl w:val="2"/>
          <w:numId w:val="1"/>
        </w:numPr>
        <w:spacing w:after="0" w:line="240" w:lineRule="auto"/>
      </w:pPr>
      <w:hyperlink r:id="rId37" w:tgtFrame="_blank" w:tooltip="wioa-chapter10" w:history="1">
        <w:r w:rsidR="0097384D" w:rsidRPr="0097384D">
          <w:rPr>
            <w:rStyle w:val="Hyperlink"/>
          </w:rPr>
          <w:t>Chapter 10 - Performance Measures</w:t>
        </w:r>
      </w:hyperlink>
      <w:r w:rsidR="0097384D" w:rsidRPr="0097384D">
        <w:t> </w:t>
      </w:r>
      <w:r w:rsidR="0097384D" w:rsidRPr="0097384D">
        <w:rPr>
          <w:color w:val="FF0000"/>
        </w:rPr>
        <w:t>(updated 2/18/20)</w:t>
      </w:r>
    </w:p>
    <w:p w:rsidR="0097384D" w:rsidRPr="0097384D" w:rsidRDefault="00292D85" w:rsidP="0097384D">
      <w:pPr>
        <w:numPr>
          <w:ilvl w:val="2"/>
          <w:numId w:val="1"/>
        </w:numPr>
        <w:spacing w:after="0" w:line="240" w:lineRule="auto"/>
      </w:pPr>
      <w:hyperlink r:id="rId38" w:tgtFrame="_blank" w:tooltip="wioa-chapter11" w:history="1">
        <w:r w:rsidR="0097384D" w:rsidRPr="0097384D">
          <w:rPr>
            <w:rStyle w:val="Hyperlink"/>
          </w:rPr>
          <w:t>Chapter 11 - Program Elements</w:t>
        </w:r>
      </w:hyperlink>
    </w:p>
    <w:p w:rsidR="0097384D" w:rsidRPr="0097384D" w:rsidRDefault="00292D85" w:rsidP="0097384D">
      <w:pPr>
        <w:numPr>
          <w:ilvl w:val="2"/>
          <w:numId w:val="1"/>
        </w:numPr>
        <w:spacing w:after="0" w:line="240" w:lineRule="auto"/>
      </w:pPr>
      <w:hyperlink r:id="rId39" w:tgtFrame="_blank" w:tooltip="wioa-chapter12" w:history="1">
        <w:r w:rsidR="0097384D" w:rsidRPr="0097384D">
          <w:rPr>
            <w:rStyle w:val="Hyperlink"/>
          </w:rPr>
          <w:t>Chapter 12 - Individual Training Accounts (ITAs)</w:t>
        </w:r>
      </w:hyperlink>
      <w:r w:rsidR="0097384D" w:rsidRPr="0097384D">
        <w:t> </w:t>
      </w:r>
      <w:r w:rsidR="0097384D" w:rsidRPr="0097384D">
        <w:rPr>
          <w:color w:val="FF0000"/>
        </w:rPr>
        <w:t>(updated 1/15/20)</w:t>
      </w:r>
    </w:p>
    <w:p w:rsidR="0097384D" w:rsidRPr="0097384D" w:rsidRDefault="00292D85" w:rsidP="0097384D">
      <w:pPr>
        <w:numPr>
          <w:ilvl w:val="2"/>
          <w:numId w:val="1"/>
        </w:numPr>
        <w:spacing w:after="0" w:line="240" w:lineRule="auto"/>
      </w:pPr>
      <w:hyperlink r:id="rId40" w:tgtFrame="_blank" w:tooltip="wioa-chapter13" w:history="1">
        <w:r w:rsidR="0097384D" w:rsidRPr="0097384D">
          <w:rPr>
            <w:rStyle w:val="Hyperlink"/>
          </w:rPr>
          <w:t>Chapter 13 - Youth Credentials under WIOA</w:t>
        </w:r>
      </w:hyperlink>
    </w:p>
    <w:p w:rsidR="0097384D" w:rsidRPr="0097384D" w:rsidRDefault="00292D85" w:rsidP="0097384D">
      <w:pPr>
        <w:numPr>
          <w:ilvl w:val="2"/>
          <w:numId w:val="1"/>
        </w:numPr>
        <w:spacing w:after="0" w:line="240" w:lineRule="auto"/>
      </w:pPr>
      <w:hyperlink r:id="rId41" w:tgtFrame="_blank" w:tooltip="wioa-chapter14" w:history="1">
        <w:r w:rsidR="0097384D" w:rsidRPr="0097384D">
          <w:rPr>
            <w:rStyle w:val="Hyperlink"/>
          </w:rPr>
          <w:t>Chapter 14 - Electronic Document Storage (EDS)</w:t>
        </w:r>
      </w:hyperlink>
    </w:p>
    <w:p w:rsidR="0097384D" w:rsidRPr="0097384D" w:rsidRDefault="00292D85" w:rsidP="0097384D">
      <w:pPr>
        <w:numPr>
          <w:ilvl w:val="2"/>
          <w:numId w:val="1"/>
        </w:numPr>
        <w:spacing w:after="0" w:line="240" w:lineRule="auto"/>
      </w:pPr>
      <w:hyperlink r:id="rId42" w:tgtFrame="_blank" w:tooltip="wioa-chapter15" w:history="1">
        <w:r w:rsidR="0097384D" w:rsidRPr="0097384D">
          <w:rPr>
            <w:rStyle w:val="Hyperlink"/>
          </w:rPr>
          <w:t>Chapter 15 - Measurable Skills Gain - Educational Functioning Level (EFL)</w:t>
        </w:r>
      </w:hyperlink>
    </w:p>
    <w:p w:rsidR="00FD108B" w:rsidRDefault="00292D85" w:rsidP="00FD108B">
      <w:pPr>
        <w:numPr>
          <w:ilvl w:val="4"/>
          <w:numId w:val="1"/>
        </w:numPr>
        <w:spacing w:after="0" w:line="240" w:lineRule="auto"/>
      </w:pPr>
      <w:hyperlink r:id="rId43" w:tgtFrame="_blank" w:tooltip="educational-functioning-level" w:history="1">
        <w:r w:rsidR="0097384D" w:rsidRPr="0097384D">
          <w:rPr>
            <w:rStyle w:val="Hyperlink"/>
          </w:rPr>
          <w:t>Educational Functioning Level Chart</w:t>
        </w:r>
      </w:hyperlink>
    </w:p>
    <w:p w:rsidR="00FD108B" w:rsidRDefault="00292D85" w:rsidP="00FD108B">
      <w:pPr>
        <w:numPr>
          <w:ilvl w:val="2"/>
          <w:numId w:val="1"/>
        </w:numPr>
        <w:spacing w:after="0" w:line="240" w:lineRule="auto"/>
      </w:pPr>
      <w:hyperlink r:id="rId44" w:tgtFrame="_blank" w:tooltip="wioa-chapter16" w:history="1">
        <w:r w:rsidR="00FD108B" w:rsidRPr="00FD108B">
          <w:rPr>
            <w:rStyle w:val="Hyperlink"/>
          </w:rPr>
          <w:t>Chapter 16 - Procurement of Youth Services under WIOA</w:t>
        </w:r>
      </w:hyperlink>
    </w:p>
    <w:p w:rsidR="00FD108B" w:rsidRDefault="00292D85" w:rsidP="00FD108B">
      <w:pPr>
        <w:numPr>
          <w:ilvl w:val="2"/>
          <w:numId w:val="1"/>
        </w:numPr>
        <w:spacing w:after="0" w:line="240" w:lineRule="auto"/>
      </w:pPr>
      <w:hyperlink r:id="rId45" w:tgtFrame="_blank" w:tooltip="wioa-chapter17" w:history="1">
        <w:r w:rsidR="00FD108B" w:rsidRPr="00FD108B">
          <w:rPr>
            <w:rStyle w:val="Hyperlink"/>
          </w:rPr>
          <w:t>Chapter 17 - Homeless and Foster Youth Waiver/ISY (updated 2/18/20)</w:t>
        </w:r>
      </w:hyperlink>
    </w:p>
    <w:p w:rsidR="00FD108B" w:rsidRDefault="00292D85" w:rsidP="00FD108B">
      <w:pPr>
        <w:numPr>
          <w:ilvl w:val="2"/>
          <w:numId w:val="1"/>
        </w:numPr>
        <w:spacing w:after="0" w:line="240" w:lineRule="auto"/>
      </w:pPr>
      <w:hyperlink r:id="rId46" w:tgtFrame="_blank" w:tooltip="wioa-chapter18" w:history="1">
        <w:r w:rsidR="00FD108B" w:rsidRPr="00FD108B">
          <w:rPr>
            <w:rStyle w:val="Hyperlink"/>
          </w:rPr>
          <w:t>Chapter 18 - WIOA Youth Cost Matrix</w:t>
        </w:r>
      </w:hyperlink>
    </w:p>
    <w:p w:rsidR="00FD108B" w:rsidRDefault="00292D85" w:rsidP="00FD108B">
      <w:pPr>
        <w:numPr>
          <w:ilvl w:val="4"/>
          <w:numId w:val="1"/>
        </w:numPr>
        <w:spacing w:after="0" w:line="240" w:lineRule="auto"/>
      </w:pPr>
      <w:hyperlink r:id="rId47" w:tgtFrame="_blank" w:tooltip="wioa-chapter18-cost-matrix" w:history="1">
        <w:r w:rsidR="00FD108B" w:rsidRPr="00FD108B">
          <w:rPr>
            <w:rStyle w:val="Hyperlink"/>
          </w:rPr>
          <w:t>WIOA Youth Cost Matrix</w:t>
        </w:r>
      </w:hyperlink>
    </w:p>
    <w:p w:rsidR="00FD108B" w:rsidRPr="00FD108B" w:rsidRDefault="00292D85" w:rsidP="00FD108B">
      <w:pPr>
        <w:numPr>
          <w:ilvl w:val="2"/>
          <w:numId w:val="1"/>
        </w:numPr>
        <w:spacing w:after="0" w:line="240" w:lineRule="auto"/>
        <w:rPr>
          <w:color w:val="FF0000"/>
        </w:rPr>
      </w:pPr>
      <w:hyperlink r:id="rId48" w:tgtFrame="_blank" w:tooltip="wioa-chapter19" w:history="1">
        <w:r w:rsidR="00FD108B" w:rsidRPr="00FD108B">
          <w:rPr>
            <w:rStyle w:val="Hyperlink"/>
          </w:rPr>
          <w:t>Chapter 19 - Data Validation</w:t>
        </w:r>
      </w:hyperlink>
      <w:r w:rsidR="00FD108B" w:rsidRPr="00FD108B">
        <w:t> </w:t>
      </w:r>
      <w:r w:rsidR="00FD108B" w:rsidRPr="00FD108B">
        <w:rPr>
          <w:color w:val="FF0000"/>
        </w:rPr>
        <w:t>(NEW Draft 06/25/20)</w:t>
      </w:r>
    </w:p>
    <w:p w:rsidR="00FD108B" w:rsidRPr="00FD108B" w:rsidRDefault="00292D85" w:rsidP="00FD108B">
      <w:pPr>
        <w:numPr>
          <w:ilvl w:val="4"/>
          <w:numId w:val="1"/>
        </w:numPr>
        <w:spacing w:after="0" w:line="240" w:lineRule="auto"/>
      </w:pPr>
      <w:hyperlink r:id="rId49" w:tgtFrame="_blank" w:tooltip="wioa-chapter19-data-validation" w:history="1">
        <w:r w:rsidR="00FD108B" w:rsidRPr="00FD108B">
          <w:rPr>
            <w:rStyle w:val="Hyperlink"/>
          </w:rPr>
          <w:t>WIOA Youth-Specific DOL Data Validation Specifications and Source Documentation Requirements</w:t>
        </w:r>
      </w:hyperlink>
      <w:r w:rsidR="00FD108B" w:rsidRPr="00FD108B">
        <w:t> </w:t>
      </w:r>
      <w:r w:rsidR="00FD108B" w:rsidRPr="00FD108B">
        <w:rPr>
          <w:color w:val="FF0000"/>
        </w:rPr>
        <w:t>(NEW Draft 06/25/20)</w:t>
      </w:r>
    </w:p>
    <w:p w:rsidR="00FD108B" w:rsidRPr="0097384D" w:rsidRDefault="00FD108B" w:rsidP="0097384D">
      <w:pPr>
        <w:spacing w:after="0" w:line="240" w:lineRule="auto"/>
        <w:rPr>
          <w:b/>
          <w:bCs/>
        </w:rPr>
      </w:pPr>
    </w:p>
    <w:p w:rsidR="009E4386" w:rsidRPr="009E4386" w:rsidRDefault="009E4386" w:rsidP="009E4386">
      <w:pPr>
        <w:pStyle w:val="ListParagraph"/>
        <w:numPr>
          <w:ilvl w:val="0"/>
          <w:numId w:val="1"/>
        </w:numPr>
        <w:spacing w:after="0" w:line="240" w:lineRule="auto"/>
      </w:pPr>
      <w:r>
        <w:rPr>
          <w:b/>
        </w:rPr>
        <w:t>U.S. DOL Technical Assistance Resources</w:t>
      </w:r>
    </w:p>
    <w:p w:rsidR="009E4386" w:rsidRDefault="009E4386" w:rsidP="009E4386">
      <w:pPr>
        <w:pStyle w:val="ListParagraph"/>
        <w:numPr>
          <w:ilvl w:val="1"/>
          <w:numId w:val="1"/>
        </w:numPr>
        <w:spacing w:after="0" w:line="240" w:lineRule="auto"/>
      </w:pPr>
      <w:r>
        <w:t xml:space="preserve">Refer to TEGL 21-16 for comprehensive information on WIOA Youth. </w:t>
      </w:r>
      <w:hyperlink r:id="rId50" w:history="1">
        <w:r w:rsidR="00FD108B" w:rsidRPr="009314D4">
          <w:rPr>
            <w:rStyle w:val="Hyperlink"/>
          </w:rPr>
          <w:t>https://wdr.doleta.gov/directives/corr_doc.cfm?DOCN=7159</w:t>
        </w:r>
      </w:hyperlink>
    </w:p>
    <w:p w:rsidR="009E4386" w:rsidRPr="00D3103B" w:rsidRDefault="009E4386" w:rsidP="009E4386">
      <w:pPr>
        <w:pStyle w:val="ListParagraph"/>
        <w:numPr>
          <w:ilvl w:val="1"/>
          <w:numId w:val="1"/>
        </w:numPr>
        <w:spacing w:after="0" w:line="240" w:lineRule="auto"/>
        <w:rPr>
          <w:rStyle w:val="Hyperlink"/>
          <w:color w:val="auto"/>
          <w:u w:val="none"/>
        </w:rPr>
      </w:pPr>
      <w:r>
        <w:t xml:space="preserve">Refer to </w:t>
      </w:r>
      <w:r w:rsidR="005B7534">
        <w:t xml:space="preserve">WIOA Youth </w:t>
      </w:r>
      <w:r>
        <w:t xml:space="preserve">resources on </w:t>
      </w:r>
      <w:proofErr w:type="spellStart"/>
      <w:r>
        <w:t>WorkforceGPS</w:t>
      </w:r>
      <w:proofErr w:type="spellEnd"/>
      <w:r w:rsidR="005B7534">
        <w:t xml:space="preserve">: </w:t>
      </w:r>
      <w:hyperlink r:id="rId51" w:history="1">
        <w:r w:rsidR="005B7534">
          <w:rPr>
            <w:rStyle w:val="Hyperlink"/>
          </w:rPr>
          <w:t>https://content.govdelivery.com/accounts/USDOL/bulletins/2669515?reqfrom=share</w:t>
        </w:r>
      </w:hyperlink>
      <w:r w:rsidR="00D3103B">
        <w:rPr>
          <w:rStyle w:val="Hyperlink"/>
        </w:rPr>
        <w:br/>
      </w:r>
    </w:p>
    <w:p w:rsidR="00D3103B" w:rsidRDefault="00D3103B" w:rsidP="00D3103B">
      <w:pPr>
        <w:pStyle w:val="ListParagraph"/>
        <w:numPr>
          <w:ilvl w:val="0"/>
          <w:numId w:val="1"/>
        </w:numPr>
        <w:spacing w:after="0" w:line="240" w:lineRule="auto"/>
      </w:pPr>
      <w:r>
        <w:rPr>
          <w:b/>
        </w:rPr>
        <w:t>Question and Answer Session</w:t>
      </w:r>
    </w:p>
    <w:p w:rsidR="00D3103B" w:rsidRDefault="00D3103B" w:rsidP="00D3103B">
      <w:pPr>
        <w:pStyle w:val="ListParagraph"/>
        <w:numPr>
          <w:ilvl w:val="0"/>
          <w:numId w:val="2"/>
        </w:numPr>
        <w:spacing w:after="0" w:line="240" w:lineRule="auto"/>
      </w:pPr>
      <w:r>
        <w:t>Allotted time for Ramsey County staff to ask questions of the three DEI implementation sites.</w:t>
      </w:r>
    </w:p>
    <w:sectPr w:rsidR="00D3103B" w:rsidSect="001242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C04" w:rsidRDefault="00356C04" w:rsidP="00356C04">
      <w:pPr>
        <w:spacing w:after="0" w:line="240" w:lineRule="auto"/>
      </w:pPr>
      <w:r>
        <w:separator/>
      </w:r>
    </w:p>
  </w:endnote>
  <w:endnote w:type="continuationSeparator" w:id="0">
    <w:p w:rsidR="00356C04" w:rsidRDefault="00356C04" w:rsidP="0035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C04" w:rsidRDefault="00356C04" w:rsidP="00356C04">
      <w:pPr>
        <w:spacing w:after="0" w:line="240" w:lineRule="auto"/>
      </w:pPr>
      <w:r>
        <w:separator/>
      </w:r>
    </w:p>
  </w:footnote>
  <w:footnote w:type="continuationSeparator" w:id="0">
    <w:p w:rsidR="00356C04" w:rsidRDefault="00356C04" w:rsidP="00356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B6"/>
    <w:multiLevelType w:val="hybridMultilevel"/>
    <w:tmpl w:val="6BA62910"/>
    <w:lvl w:ilvl="0" w:tplc="BCDE425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9952641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31000"/>
    <w:multiLevelType w:val="hybridMultilevel"/>
    <w:tmpl w:val="10944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920DB"/>
    <w:multiLevelType w:val="multilevel"/>
    <w:tmpl w:val="5C0E2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C0E6E"/>
    <w:multiLevelType w:val="multilevel"/>
    <w:tmpl w:val="75C69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E328F"/>
    <w:multiLevelType w:val="multilevel"/>
    <w:tmpl w:val="9E06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B50F90"/>
    <w:multiLevelType w:val="hybridMultilevel"/>
    <w:tmpl w:val="81E811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0C032F2"/>
    <w:multiLevelType w:val="hybridMultilevel"/>
    <w:tmpl w:val="12C8C46E"/>
    <w:lvl w:ilvl="0" w:tplc="983E3148">
      <w:start w:val="16"/>
      <w:numFmt w:val="lowerRoman"/>
      <w:lvlText w:val="%1."/>
      <w:lvlJc w:val="right"/>
      <w:pPr>
        <w:ind w:left="234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5"/>
  </w:num>
  <w:num w:numId="8">
    <w:abstractNumId w:val="6"/>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04"/>
    <w:rsid w:val="0005546E"/>
    <w:rsid w:val="00124200"/>
    <w:rsid w:val="00292D85"/>
    <w:rsid w:val="00340102"/>
    <w:rsid w:val="00356C04"/>
    <w:rsid w:val="003F1C38"/>
    <w:rsid w:val="005B7534"/>
    <w:rsid w:val="00636486"/>
    <w:rsid w:val="006547EE"/>
    <w:rsid w:val="00667082"/>
    <w:rsid w:val="008308A2"/>
    <w:rsid w:val="0097384D"/>
    <w:rsid w:val="009E4386"/>
    <w:rsid w:val="00B02DE1"/>
    <w:rsid w:val="00B5279D"/>
    <w:rsid w:val="00C25A0E"/>
    <w:rsid w:val="00D3103B"/>
    <w:rsid w:val="00DE6AB1"/>
    <w:rsid w:val="00FD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0ABD7-DC02-4965-88B3-60208393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04"/>
  </w:style>
  <w:style w:type="paragraph" w:styleId="Footer">
    <w:name w:val="footer"/>
    <w:basedOn w:val="Normal"/>
    <w:link w:val="FooterChar"/>
    <w:uiPriority w:val="99"/>
    <w:unhideWhenUsed/>
    <w:rsid w:val="0035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04"/>
  </w:style>
  <w:style w:type="paragraph" w:styleId="ListParagraph">
    <w:name w:val="List Paragraph"/>
    <w:basedOn w:val="Normal"/>
    <w:uiPriority w:val="34"/>
    <w:qFormat/>
    <w:rsid w:val="00356C04"/>
    <w:pPr>
      <w:ind w:left="720"/>
      <w:contextualSpacing/>
    </w:pPr>
  </w:style>
  <w:style w:type="character" w:styleId="Hyperlink">
    <w:name w:val="Hyperlink"/>
    <w:basedOn w:val="DefaultParagraphFont"/>
    <w:uiPriority w:val="99"/>
    <w:unhideWhenUsed/>
    <w:rsid w:val="00B5279D"/>
    <w:rPr>
      <w:color w:val="0563C1" w:themeColor="hyperlink"/>
      <w:u w:val="single"/>
    </w:rPr>
  </w:style>
  <w:style w:type="character" w:styleId="UnresolvedMention">
    <w:name w:val="Unresolved Mention"/>
    <w:basedOn w:val="DefaultParagraphFont"/>
    <w:uiPriority w:val="99"/>
    <w:semiHidden/>
    <w:unhideWhenUsed/>
    <w:rsid w:val="00B5279D"/>
    <w:rPr>
      <w:color w:val="605E5C"/>
      <w:shd w:val="clear" w:color="auto" w:fill="E1DFDD"/>
    </w:rPr>
  </w:style>
  <w:style w:type="character" w:styleId="FollowedHyperlink">
    <w:name w:val="FollowedHyperlink"/>
    <w:basedOn w:val="DefaultParagraphFont"/>
    <w:uiPriority w:val="99"/>
    <w:semiHidden/>
    <w:unhideWhenUsed/>
    <w:rsid w:val="00B02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3982">
      <w:bodyDiv w:val="1"/>
      <w:marLeft w:val="0"/>
      <w:marRight w:val="0"/>
      <w:marTop w:val="0"/>
      <w:marBottom w:val="0"/>
      <w:divBdr>
        <w:top w:val="none" w:sz="0" w:space="0" w:color="auto"/>
        <w:left w:val="none" w:sz="0" w:space="0" w:color="auto"/>
        <w:bottom w:val="none" w:sz="0" w:space="0" w:color="auto"/>
        <w:right w:val="none" w:sz="0" w:space="0" w:color="auto"/>
      </w:divBdr>
    </w:div>
    <w:div w:id="288126209">
      <w:bodyDiv w:val="1"/>
      <w:marLeft w:val="0"/>
      <w:marRight w:val="0"/>
      <w:marTop w:val="0"/>
      <w:marBottom w:val="0"/>
      <w:divBdr>
        <w:top w:val="none" w:sz="0" w:space="0" w:color="auto"/>
        <w:left w:val="none" w:sz="0" w:space="0" w:color="auto"/>
        <w:bottom w:val="none" w:sz="0" w:space="0" w:color="auto"/>
        <w:right w:val="none" w:sz="0" w:space="0" w:color="auto"/>
      </w:divBdr>
    </w:div>
    <w:div w:id="402459173">
      <w:bodyDiv w:val="1"/>
      <w:marLeft w:val="0"/>
      <w:marRight w:val="0"/>
      <w:marTop w:val="0"/>
      <w:marBottom w:val="0"/>
      <w:divBdr>
        <w:top w:val="none" w:sz="0" w:space="0" w:color="auto"/>
        <w:left w:val="none" w:sz="0" w:space="0" w:color="auto"/>
        <w:bottom w:val="none" w:sz="0" w:space="0" w:color="auto"/>
        <w:right w:val="none" w:sz="0" w:space="0" w:color="auto"/>
      </w:divBdr>
    </w:div>
    <w:div w:id="532500928">
      <w:bodyDiv w:val="1"/>
      <w:marLeft w:val="0"/>
      <w:marRight w:val="0"/>
      <w:marTop w:val="0"/>
      <w:marBottom w:val="0"/>
      <w:divBdr>
        <w:top w:val="none" w:sz="0" w:space="0" w:color="auto"/>
        <w:left w:val="none" w:sz="0" w:space="0" w:color="auto"/>
        <w:bottom w:val="none" w:sz="0" w:space="0" w:color="auto"/>
        <w:right w:val="none" w:sz="0" w:space="0" w:color="auto"/>
      </w:divBdr>
    </w:div>
    <w:div w:id="648946276">
      <w:bodyDiv w:val="1"/>
      <w:marLeft w:val="0"/>
      <w:marRight w:val="0"/>
      <w:marTop w:val="0"/>
      <w:marBottom w:val="0"/>
      <w:divBdr>
        <w:top w:val="none" w:sz="0" w:space="0" w:color="auto"/>
        <w:left w:val="none" w:sz="0" w:space="0" w:color="auto"/>
        <w:bottom w:val="none" w:sz="0" w:space="0" w:color="auto"/>
        <w:right w:val="none" w:sz="0" w:space="0" w:color="auto"/>
      </w:divBdr>
    </w:div>
    <w:div w:id="777919015">
      <w:bodyDiv w:val="1"/>
      <w:marLeft w:val="0"/>
      <w:marRight w:val="0"/>
      <w:marTop w:val="0"/>
      <w:marBottom w:val="0"/>
      <w:divBdr>
        <w:top w:val="none" w:sz="0" w:space="0" w:color="auto"/>
        <w:left w:val="none" w:sz="0" w:space="0" w:color="auto"/>
        <w:bottom w:val="none" w:sz="0" w:space="0" w:color="auto"/>
        <w:right w:val="none" w:sz="0" w:space="0" w:color="auto"/>
      </w:divBdr>
    </w:div>
    <w:div w:id="1173104166">
      <w:bodyDiv w:val="1"/>
      <w:marLeft w:val="0"/>
      <w:marRight w:val="0"/>
      <w:marTop w:val="0"/>
      <w:marBottom w:val="0"/>
      <w:divBdr>
        <w:top w:val="none" w:sz="0" w:space="0" w:color="auto"/>
        <w:left w:val="none" w:sz="0" w:space="0" w:color="auto"/>
        <w:bottom w:val="none" w:sz="0" w:space="0" w:color="auto"/>
        <w:right w:val="none" w:sz="0" w:space="0" w:color="auto"/>
      </w:divBdr>
    </w:div>
    <w:div w:id="1412313901">
      <w:bodyDiv w:val="1"/>
      <w:marLeft w:val="0"/>
      <w:marRight w:val="0"/>
      <w:marTop w:val="0"/>
      <w:marBottom w:val="0"/>
      <w:divBdr>
        <w:top w:val="none" w:sz="0" w:space="0" w:color="auto"/>
        <w:left w:val="none" w:sz="0" w:space="0" w:color="auto"/>
        <w:bottom w:val="none" w:sz="0" w:space="0" w:color="auto"/>
        <w:right w:val="none" w:sz="0" w:space="0" w:color="auto"/>
      </w:divBdr>
    </w:div>
    <w:div w:id="1768502609">
      <w:bodyDiv w:val="1"/>
      <w:marLeft w:val="0"/>
      <w:marRight w:val="0"/>
      <w:marTop w:val="0"/>
      <w:marBottom w:val="0"/>
      <w:divBdr>
        <w:top w:val="none" w:sz="0" w:space="0" w:color="auto"/>
        <w:left w:val="none" w:sz="0" w:space="0" w:color="auto"/>
        <w:bottom w:val="none" w:sz="0" w:space="0" w:color="auto"/>
        <w:right w:val="none" w:sz="0" w:space="0" w:color="auto"/>
      </w:divBdr>
    </w:div>
    <w:div w:id="20842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n.gov/deed/assets/wda5-youth_tcm1045-274691.pdf" TargetMode="External"/><Relationship Id="rId18" Type="http://schemas.openxmlformats.org/officeDocument/2006/relationships/hyperlink" Target="https://mn.gov/deed/assets/pacer-guideposts_tcm1045-407489.pptx" TargetMode="External"/><Relationship Id="rId26" Type="http://schemas.openxmlformats.org/officeDocument/2006/relationships/hyperlink" Target="https://mn.gov/deed/assets/youth-committee-guide_tcm1045-222605.pdf" TargetMode="External"/><Relationship Id="rId39" Type="http://schemas.openxmlformats.org/officeDocument/2006/relationships/hyperlink" Target="https://mn.gov/deed/assets/wioa-chapter12_tcm1045-284384.docx" TargetMode="External"/><Relationship Id="rId21" Type="http://schemas.openxmlformats.org/officeDocument/2006/relationships/hyperlink" Target="https://www.youtube.com/watch?v=jQtPxY1iFuY&amp;feature=youtu.be" TargetMode="External"/><Relationship Id="rId34" Type="http://schemas.openxmlformats.org/officeDocument/2006/relationships/hyperlink" Target="https://mn.gov/deed/assets/wioa-chapter7_tcm1045-134289.docx" TargetMode="External"/><Relationship Id="rId42" Type="http://schemas.openxmlformats.org/officeDocument/2006/relationships/hyperlink" Target="https://mn.gov/deed/assets/wioa-chapter15_tcm1045-311078.docx" TargetMode="External"/><Relationship Id="rId47" Type="http://schemas.openxmlformats.org/officeDocument/2006/relationships/hyperlink" Target="https://mn.gov/deed/assets/wioa-chapter18-cost-matrix_tcm1045-348170.pdf" TargetMode="External"/><Relationship Id="rId50" Type="http://schemas.openxmlformats.org/officeDocument/2006/relationships/hyperlink" Target="https://wdr.doleta.gov/directives/corr_doc.cfm?DOCN=7159" TargetMode="External"/><Relationship Id="rId55" Type="http://schemas.openxmlformats.org/officeDocument/2006/relationships/customXml" Target="../customXml/item2.xml"/><Relationship Id="rId7" Type="http://schemas.openxmlformats.org/officeDocument/2006/relationships/hyperlink" Target="https://mn.gov/deed/assets/iss-plan_tcm1045-326826.pdf" TargetMode="External"/><Relationship Id="rId2" Type="http://schemas.openxmlformats.org/officeDocument/2006/relationships/styles" Target="styles.xml"/><Relationship Id="rId16" Type="http://schemas.openxmlformats.org/officeDocument/2006/relationships/hyperlink" Target="https://mn.gov/deed/assets/wioa-chapter%209_tcm1045-134291.docx" TargetMode="External"/><Relationship Id="rId29" Type="http://schemas.openxmlformats.org/officeDocument/2006/relationships/hyperlink" Target="https://mn.gov/deed/assets/wioa-chapter2_tcm1045-134284.docx" TargetMode="External"/><Relationship Id="rId11" Type="http://schemas.openxmlformats.org/officeDocument/2006/relationships/hyperlink" Target="https://mn.gov/deed/assets/cmjts-case-management_tcm1045-407490.pptx" TargetMode="External"/><Relationship Id="rId24" Type="http://schemas.openxmlformats.org/officeDocument/2006/relationships/hyperlink" Target="https://mn.gov/deed/assets/anoka-county-ita-policy_tcm1045-428156.pdf" TargetMode="External"/><Relationship Id="rId32" Type="http://schemas.openxmlformats.org/officeDocument/2006/relationships/hyperlink" Target="https://mn.gov/deed/assets/wioa-chapter5_tcm1045-134287.docx" TargetMode="External"/><Relationship Id="rId37" Type="http://schemas.openxmlformats.org/officeDocument/2006/relationships/hyperlink" Target="https://mn.gov/deed/assets/wioa-chapter10_tcm1045-271796.docx" TargetMode="External"/><Relationship Id="rId40" Type="http://schemas.openxmlformats.org/officeDocument/2006/relationships/hyperlink" Target="https://mn.gov/deed/assets/wioa-chapter13_tcm1045-284385.docx" TargetMode="External"/><Relationship Id="rId45" Type="http://schemas.openxmlformats.org/officeDocument/2006/relationships/hyperlink" Target="https://mn.gov/deed/assets/wioa-chapter17_tcm1045-343259.docx"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mn.gov/deed/assets/swmn-chart_tcm1045-340517.docx" TargetMode="External"/><Relationship Id="rId19" Type="http://schemas.openxmlformats.org/officeDocument/2006/relationships/hyperlink" Target="https://mn.gov/deed/assets/learning-processes-guide_tcm1045-390463.pdf" TargetMode="External"/><Relationship Id="rId31" Type="http://schemas.openxmlformats.org/officeDocument/2006/relationships/hyperlink" Target="https://mn.gov/deed/assets/wioa-chapter4_tcm1045-134286.docx" TargetMode="External"/><Relationship Id="rId44" Type="http://schemas.openxmlformats.org/officeDocument/2006/relationships/hyperlink" Target="https://mn.gov/deed/assets/wioa-chapter16_tcm1045-339683.doc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n.gov/deed/assets/wda6-youth_tcm1045-274692.pdf" TargetMode="External"/><Relationship Id="rId14" Type="http://schemas.openxmlformats.org/officeDocument/2006/relationships/hyperlink" Target="https://mn.gov/deed/assets/disability-training-strategy_tcm1045-341417.docx" TargetMode="External"/><Relationship Id="rId22" Type="http://schemas.openxmlformats.org/officeDocument/2006/relationships/hyperlink" Target="https://www.pacer.org/livestream/?wksp=C075DBD3-96D8-46EE-8E4C-DCF2420446F7" TargetMode="External"/><Relationship Id="rId27" Type="http://schemas.openxmlformats.org/officeDocument/2006/relationships/hyperlink" Target="https://mn.gov/deed/assets/employment-resource-guide_tcm1045-290595.pdf" TargetMode="External"/><Relationship Id="rId30" Type="http://schemas.openxmlformats.org/officeDocument/2006/relationships/hyperlink" Target="https://mn.gov/deed/assets/wioa-chapter3_tcm1045-134285.docx" TargetMode="External"/><Relationship Id="rId35" Type="http://schemas.openxmlformats.org/officeDocument/2006/relationships/hyperlink" Target="https://mn.gov/deed/assets/wioa-chapter8_tcm1045-134290.docx" TargetMode="External"/><Relationship Id="rId43" Type="http://schemas.openxmlformats.org/officeDocument/2006/relationships/hyperlink" Target="https://mn.gov/deed/assets/educational-functioning-level_tcm1045-359128.pdf" TargetMode="External"/><Relationship Id="rId48" Type="http://schemas.openxmlformats.org/officeDocument/2006/relationships/hyperlink" Target="https://mn.gov/deed/assets/wioa-chapter19_tcm1045-439000.docx" TargetMode="External"/><Relationship Id="rId56" Type="http://schemas.openxmlformats.org/officeDocument/2006/relationships/customXml" Target="../customXml/item3.xml"/><Relationship Id="rId8" Type="http://schemas.openxmlformats.org/officeDocument/2006/relationships/hyperlink" Target="https://mn.gov/deed/assets/swpic-elements_tcm1045-407491.xlsx" TargetMode="External"/><Relationship Id="rId51" Type="http://schemas.openxmlformats.org/officeDocument/2006/relationships/hyperlink" Target="https://content.govdelivery.com/accounts/USDOL/bulletins/2669515?reqfrom=share" TargetMode="External"/><Relationship Id="rId3" Type="http://schemas.openxmlformats.org/officeDocument/2006/relationships/settings" Target="settings.xml"/><Relationship Id="rId12" Type="http://schemas.openxmlformats.org/officeDocument/2006/relationships/hyperlink" Target="https://mn.gov/deed/assets/wda5-youth_tcm1045-274691.pdf" TargetMode="External"/><Relationship Id="rId17" Type="http://schemas.openxmlformats.org/officeDocument/2006/relationships/hyperlink" Target="https://mn.gov/deed/assets/guideposts-success-2_tcm1045-407488.pdf" TargetMode="External"/><Relationship Id="rId25" Type="http://schemas.openxmlformats.org/officeDocument/2006/relationships/hyperlink" Target="https://mn.gov/deed/assets/inc-policy_tcm1045-289854.pdf" TargetMode="External"/><Relationship Id="rId33" Type="http://schemas.openxmlformats.org/officeDocument/2006/relationships/hyperlink" Target="https://mn.gov/deed/assets/wioa-chapter6_tcm1045-134288.docx" TargetMode="External"/><Relationship Id="rId38" Type="http://schemas.openxmlformats.org/officeDocument/2006/relationships/hyperlink" Target="https://mn.gov/deed/assets/wioa-chapter11_tcm1045-283528.docx" TargetMode="External"/><Relationship Id="rId46" Type="http://schemas.openxmlformats.org/officeDocument/2006/relationships/hyperlink" Target="https://mn.gov/deed/assets/wioa-chapter18_tcm1045-348169.pdf" TargetMode="External"/><Relationship Id="rId20" Type="http://schemas.openxmlformats.org/officeDocument/2006/relationships/hyperlink" Target="https://www.pacer.org/transition/resource-library/publications/NPC-63.pdf" TargetMode="External"/><Relationship Id="rId41" Type="http://schemas.openxmlformats.org/officeDocument/2006/relationships/hyperlink" Target="https://mn.gov/deed/assets/wioa-chapter14_tcm1045-309011.docx"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n.gov/deed/assets/integrated-resource-teams-rmcep_tcm1045-407485.pptx" TargetMode="External"/><Relationship Id="rId23" Type="http://schemas.openxmlformats.org/officeDocument/2006/relationships/hyperlink" Target="https://mn.gov/deed/assets/rfp-south-central_tcm1045-134444.pdf" TargetMode="External"/><Relationship Id="rId28" Type="http://schemas.openxmlformats.org/officeDocument/2006/relationships/hyperlink" Target="https://mn.gov/deed/assets/wioa-chapter1_tcm1045-134283.docx" TargetMode="External"/><Relationship Id="rId36" Type="http://schemas.openxmlformats.org/officeDocument/2006/relationships/hyperlink" Target="https://mn.gov/deed/assets/wioa-chapter%209_tcm1045-134291.docx" TargetMode="External"/><Relationship Id="rId49" Type="http://schemas.openxmlformats.org/officeDocument/2006/relationships/hyperlink" Target="https://mn.gov/deed/assets/wioa-chapter19-data-validation_tcm1045-43899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907E8-A5C3-4995-9125-472AEDBFEBBB}"/>
</file>

<file path=customXml/itemProps2.xml><?xml version="1.0" encoding="utf-8"?>
<ds:datastoreItem xmlns:ds="http://schemas.openxmlformats.org/officeDocument/2006/customXml" ds:itemID="{FC49ACC4-8EE7-46D3-9FF8-C544EAE4BDC5}"/>
</file>

<file path=customXml/itemProps3.xml><?xml version="1.0" encoding="utf-8"?>
<ds:datastoreItem xmlns:ds="http://schemas.openxmlformats.org/officeDocument/2006/customXml" ds:itemID="{F41260F7-0DE1-4090-A2CA-58732398896B}"/>
</file>

<file path=docProps/app.xml><?xml version="1.0" encoding="utf-8"?>
<Properties xmlns="http://schemas.openxmlformats.org/officeDocument/2006/extended-properties" xmlns:vt="http://schemas.openxmlformats.org/officeDocument/2006/docPropsVTypes">
  <Template>Normal</Template>
  <TotalTime>1000</TotalTime>
  <Pages>3</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Cory (DEED)</dc:creator>
  <cp:keywords/>
  <dc:description/>
  <cp:lastModifiedBy>Schmid, Cory (DEED)</cp:lastModifiedBy>
  <cp:revision>8</cp:revision>
  <dcterms:created xsi:type="dcterms:W3CDTF">2019-10-21T19:03:00Z</dcterms:created>
  <dcterms:modified xsi:type="dcterms:W3CDTF">2020-07-08T11:38:00Z</dcterms:modified>
</cp:coreProperties>
</file>