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BE" w:rsidRPr="00A865BE" w:rsidRDefault="00A865BE" w:rsidP="00B96073">
      <w:pPr>
        <w:pStyle w:val="Quote"/>
        <w:spacing w:before="3240"/>
        <w:ind w:left="720" w:right="720"/>
        <w:rPr>
          <w:rFonts w:ascii="Arial" w:hAnsi="Arial" w:cs="Arial"/>
          <w:b/>
          <w:bCs/>
          <w:sz w:val="40"/>
          <w:szCs w:val="40"/>
        </w:rPr>
      </w:pPr>
      <w:bookmarkStart w:id="0" w:name="_GoBack"/>
      <w:bookmarkEnd w:id="0"/>
      <w:r w:rsidRPr="00A865BE">
        <w:rPr>
          <w:rFonts w:ascii="Arial" w:hAnsi="Arial" w:cs="Arial"/>
          <w:b/>
          <w:bCs/>
          <w:sz w:val="40"/>
          <w:szCs w:val="40"/>
        </w:rPr>
        <w:t>Regional and Local Plans</w:t>
      </w:r>
    </w:p>
    <w:p w:rsidR="00A865BE" w:rsidRPr="00A865BE" w:rsidRDefault="00A865BE" w:rsidP="00B96073">
      <w:pPr>
        <w:pStyle w:val="Quote"/>
        <w:spacing w:before="3120"/>
        <w:ind w:left="720" w:right="720"/>
        <w:contextualSpacing/>
        <w:rPr>
          <w:rFonts w:ascii="Arial" w:hAnsi="Arial" w:cs="Arial"/>
          <w:bCs/>
          <w:sz w:val="36"/>
          <w:szCs w:val="36"/>
        </w:rPr>
      </w:pPr>
    </w:p>
    <w:p w:rsidR="001237B3" w:rsidRDefault="00A865BE" w:rsidP="00B96073">
      <w:pPr>
        <w:pStyle w:val="Quote"/>
        <w:spacing w:before="3120"/>
        <w:ind w:left="720" w:right="720"/>
        <w:contextualSpacing/>
        <w:rPr>
          <w:rFonts w:ascii="Arial" w:hAnsi="Arial" w:cs="Arial"/>
          <w:bCs/>
          <w:sz w:val="40"/>
          <w:szCs w:val="40"/>
        </w:rPr>
      </w:pPr>
      <w:r w:rsidRPr="00A865BE">
        <w:rPr>
          <w:rFonts w:ascii="Arial" w:hAnsi="Arial" w:cs="Arial"/>
          <w:bCs/>
          <w:sz w:val="40"/>
          <w:szCs w:val="40"/>
        </w:rPr>
        <w:t>Minnesota</w:t>
      </w:r>
      <w:r w:rsidR="001769E6">
        <w:rPr>
          <w:rFonts w:ascii="Arial" w:hAnsi="Arial" w:cs="Arial"/>
          <w:bCs/>
          <w:sz w:val="40"/>
          <w:szCs w:val="40"/>
        </w:rPr>
        <w:t>’</w:t>
      </w:r>
      <w:r w:rsidR="001237B3">
        <w:rPr>
          <w:rFonts w:ascii="Arial" w:hAnsi="Arial" w:cs="Arial"/>
          <w:bCs/>
          <w:sz w:val="40"/>
          <w:szCs w:val="40"/>
        </w:rPr>
        <w:t>s Workforce Development System</w:t>
      </w:r>
    </w:p>
    <w:p w:rsidR="00734DCC" w:rsidRPr="00A865BE" w:rsidRDefault="00156BCA" w:rsidP="00B96073">
      <w:pPr>
        <w:pStyle w:val="Quote"/>
        <w:spacing w:before="3120"/>
        <w:ind w:left="720" w:right="720"/>
        <w:contextualSpacing/>
        <w:rPr>
          <w:rFonts w:ascii="Arial" w:hAnsi="Arial" w:cs="Arial"/>
          <w:bCs/>
          <w:sz w:val="40"/>
          <w:szCs w:val="40"/>
        </w:rPr>
      </w:pPr>
      <w:r>
        <w:rPr>
          <w:rFonts w:ascii="Arial" w:hAnsi="Arial" w:cs="Arial"/>
          <w:bCs/>
          <w:sz w:val="40"/>
          <w:szCs w:val="40"/>
        </w:rPr>
        <w:t>u</w:t>
      </w:r>
      <w:r w:rsidR="00A865BE" w:rsidRPr="00A865BE">
        <w:rPr>
          <w:rFonts w:ascii="Arial" w:hAnsi="Arial" w:cs="Arial"/>
          <w:bCs/>
          <w:sz w:val="40"/>
          <w:szCs w:val="40"/>
        </w:rPr>
        <w:t>nder WIOA</w:t>
      </w:r>
    </w:p>
    <w:p w:rsidR="00734DCC" w:rsidRPr="00A865BE" w:rsidRDefault="00734DCC" w:rsidP="00B96073">
      <w:pPr>
        <w:pStyle w:val="Quote"/>
        <w:spacing w:before="3120"/>
        <w:ind w:left="720" w:right="720"/>
        <w:contextualSpacing/>
        <w:rPr>
          <w:rFonts w:ascii="Arial" w:hAnsi="Arial" w:cs="Arial"/>
          <w:bCs/>
          <w:sz w:val="22"/>
          <w:szCs w:val="22"/>
        </w:rPr>
      </w:pPr>
    </w:p>
    <w:p w:rsidR="00734DCC" w:rsidRPr="00A865BE" w:rsidRDefault="002F5C29" w:rsidP="00B96073">
      <w:pPr>
        <w:pStyle w:val="Quote"/>
        <w:spacing w:before="3120"/>
        <w:ind w:left="720" w:right="720"/>
        <w:contextualSpacing/>
        <w:rPr>
          <w:rFonts w:ascii="Arial" w:hAnsi="Arial" w:cs="Arial"/>
          <w:bCs/>
          <w:sz w:val="32"/>
          <w:szCs w:val="32"/>
        </w:rPr>
      </w:pPr>
      <w:r w:rsidRPr="00A865BE">
        <w:rPr>
          <w:rFonts w:ascii="Arial" w:hAnsi="Arial" w:cs="Arial"/>
          <w:bCs/>
          <w:sz w:val="32"/>
          <w:szCs w:val="32"/>
        </w:rPr>
        <w:t>Program Year</w:t>
      </w:r>
      <w:r w:rsidR="006D6569" w:rsidRPr="00A865BE">
        <w:rPr>
          <w:rFonts w:ascii="Arial" w:hAnsi="Arial" w:cs="Arial"/>
          <w:bCs/>
          <w:sz w:val="32"/>
          <w:szCs w:val="32"/>
        </w:rPr>
        <w:t>s</w:t>
      </w:r>
      <w:r w:rsidRPr="00A865BE">
        <w:rPr>
          <w:rFonts w:ascii="Arial" w:hAnsi="Arial" w:cs="Arial"/>
          <w:bCs/>
          <w:sz w:val="32"/>
          <w:szCs w:val="32"/>
        </w:rPr>
        <w:t xml:space="preserve"> 201</w:t>
      </w:r>
      <w:r w:rsidR="006D6569" w:rsidRPr="00A865BE">
        <w:rPr>
          <w:rFonts w:ascii="Arial" w:hAnsi="Arial" w:cs="Arial"/>
          <w:bCs/>
          <w:sz w:val="32"/>
          <w:szCs w:val="32"/>
        </w:rPr>
        <w:t xml:space="preserve">6 &amp; </w:t>
      </w:r>
      <w:r w:rsidR="002E2ECD" w:rsidRPr="00A865BE">
        <w:rPr>
          <w:rFonts w:ascii="Arial" w:hAnsi="Arial" w:cs="Arial"/>
          <w:bCs/>
          <w:sz w:val="32"/>
          <w:szCs w:val="32"/>
        </w:rPr>
        <w:t>2017</w:t>
      </w:r>
    </w:p>
    <w:p w:rsidR="00A865BE" w:rsidRPr="00A865BE" w:rsidRDefault="00A865BE">
      <w:pPr>
        <w:pStyle w:val="Quote"/>
        <w:ind w:left="748" w:right="730"/>
        <w:rPr>
          <w:rFonts w:ascii="Arial" w:hAnsi="Arial" w:cs="Arial"/>
          <w:bCs/>
          <w:sz w:val="24"/>
        </w:rPr>
      </w:pPr>
    </w:p>
    <w:p w:rsidR="00734DCC" w:rsidRPr="00A865BE" w:rsidRDefault="00093D84" w:rsidP="003B3946">
      <w:pPr>
        <w:pStyle w:val="Quote"/>
        <w:spacing w:before="2400"/>
        <w:ind w:left="749" w:right="734"/>
        <w:rPr>
          <w:rFonts w:ascii="Arial" w:hAnsi="Arial" w:cs="Arial"/>
          <w:bCs/>
          <w:sz w:val="24"/>
        </w:rPr>
      </w:pPr>
      <w:r w:rsidRPr="00A865BE">
        <w:rPr>
          <w:rFonts w:ascii="Arial" w:hAnsi="Arial" w:cs="Arial"/>
          <w:bCs/>
          <w:sz w:val="32"/>
          <w:szCs w:val="32"/>
        </w:rPr>
        <w:t>Submitted by</w:t>
      </w:r>
    </w:p>
    <w:p w:rsidR="00734DCC" w:rsidRPr="00FC104A" w:rsidRDefault="00734DCC">
      <w:pPr>
        <w:pStyle w:val="Quote"/>
        <w:ind w:left="748" w:right="730"/>
        <w:rPr>
          <w:rFonts w:ascii="Arial" w:hAnsi="Arial" w:cs="Arial"/>
          <w:b/>
          <w:bCs/>
          <w:sz w:val="22"/>
          <w:szCs w:val="22"/>
        </w:rPr>
      </w:pPr>
    </w:p>
    <w:tbl>
      <w:tblPr>
        <w:tblW w:w="10350" w:type="dxa"/>
        <w:tblInd w:w="288" w:type="dxa"/>
        <w:tblBorders>
          <w:bottom w:val="single" w:sz="2" w:space="0" w:color="auto"/>
          <w:insideH w:val="single" w:sz="2" w:space="0" w:color="auto"/>
        </w:tblBorders>
        <w:tblLook w:val="01E0" w:firstRow="1" w:lastRow="1" w:firstColumn="1" w:lastColumn="1" w:noHBand="0" w:noVBand="0"/>
      </w:tblPr>
      <w:tblGrid>
        <w:gridCol w:w="2070"/>
        <w:gridCol w:w="8280"/>
      </w:tblGrid>
      <w:tr w:rsidR="00734DCC" w:rsidRPr="00FC104A" w:rsidTr="009E41D7">
        <w:trPr>
          <w:trHeight w:val="720"/>
        </w:trPr>
        <w:tc>
          <w:tcPr>
            <w:tcW w:w="2070" w:type="dxa"/>
            <w:tcBorders>
              <w:top w:val="nil"/>
              <w:bottom w:val="nil"/>
            </w:tcBorders>
          </w:tcPr>
          <w:p w:rsidR="00734DCC" w:rsidRPr="00FC104A" w:rsidRDefault="00D03F90" w:rsidP="00330D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R</w:t>
            </w:r>
            <w:r w:rsidR="00330D72">
              <w:rPr>
                <w:rFonts w:ascii="Arial" w:hAnsi="Arial" w:cs="Arial"/>
                <w:sz w:val="32"/>
                <w:szCs w:val="32"/>
              </w:rPr>
              <w:t>WDA</w:t>
            </w:r>
            <w:r w:rsidR="00734DCC" w:rsidRPr="00FC104A">
              <w:rPr>
                <w:rFonts w:ascii="Arial" w:hAnsi="Arial" w:cs="Arial"/>
                <w:sz w:val="32"/>
                <w:szCs w:val="32"/>
              </w:rPr>
              <w:t>:</w:t>
            </w:r>
          </w:p>
        </w:tc>
        <w:tc>
          <w:tcPr>
            <w:tcW w:w="8280" w:type="dxa"/>
            <w:tcBorders>
              <w:top w:val="nil"/>
              <w:bottom w:val="single" w:sz="4" w:space="0" w:color="auto"/>
            </w:tcBorders>
            <w:vAlign w:val="bottom"/>
          </w:tcPr>
          <w:p w:rsidR="00734DCC" w:rsidRPr="00DB052B" w:rsidRDefault="00F13C53" w:rsidP="009E4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sidRPr="00DB052B">
              <w:rPr>
                <w:rFonts w:ascii="Arial" w:hAnsi="Arial" w:cs="Arial"/>
                <w:sz w:val="32"/>
                <w:szCs w:val="32"/>
              </w:rPr>
              <w:t>(</w:t>
            </w:r>
            <w:r w:rsidR="00156BCA">
              <w:rPr>
                <w:rFonts w:ascii="Arial" w:hAnsi="Arial" w:cs="Arial"/>
                <w:sz w:val="32"/>
                <w:szCs w:val="32"/>
              </w:rPr>
              <w:t xml:space="preserve">Regional </w:t>
            </w:r>
            <w:r w:rsidR="00A865BE" w:rsidRPr="00DB052B">
              <w:rPr>
                <w:rFonts w:ascii="Arial" w:hAnsi="Arial" w:cs="Arial"/>
                <w:sz w:val="32"/>
                <w:szCs w:val="32"/>
              </w:rPr>
              <w:t>Workforce Development A</w:t>
            </w:r>
            <w:r w:rsidR="002E2ECD" w:rsidRPr="00DB052B">
              <w:rPr>
                <w:rFonts w:ascii="Arial" w:hAnsi="Arial" w:cs="Arial"/>
                <w:sz w:val="32"/>
                <w:szCs w:val="32"/>
              </w:rPr>
              <w:t xml:space="preserve">rea </w:t>
            </w:r>
            <w:r w:rsidR="009E41D7">
              <w:rPr>
                <w:rFonts w:ascii="Arial" w:hAnsi="Arial" w:cs="Arial"/>
                <w:sz w:val="32"/>
                <w:szCs w:val="32"/>
              </w:rPr>
              <w:t>name/</w:t>
            </w:r>
            <w:r w:rsidR="00A865BE" w:rsidRPr="00DB052B">
              <w:rPr>
                <w:rFonts w:ascii="Arial" w:hAnsi="Arial" w:cs="Arial"/>
                <w:sz w:val="32"/>
                <w:szCs w:val="32"/>
              </w:rPr>
              <w:t>n</w:t>
            </w:r>
            <w:r w:rsidR="002E2ECD" w:rsidRPr="00DB052B">
              <w:rPr>
                <w:rFonts w:ascii="Arial" w:hAnsi="Arial" w:cs="Arial"/>
                <w:sz w:val="32"/>
                <w:szCs w:val="32"/>
              </w:rPr>
              <w:t>umber</w:t>
            </w:r>
            <w:r w:rsidRPr="00DB052B">
              <w:rPr>
                <w:rFonts w:ascii="Arial" w:hAnsi="Arial" w:cs="Arial"/>
                <w:sz w:val="32"/>
                <w:szCs w:val="32"/>
              </w:rPr>
              <w:t>)</w:t>
            </w:r>
          </w:p>
        </w:tc>
      </w:tr>
      <w:tr w:rsidR="00330D72" w:rsidRPr="00FC104A" w:rsidTr="009E41D7">
        <w:trPr>
          <w:trHeight w:val="720"/>
        </w:trPr>
        <w:tc>
          <w:tcPr>
            <w:tcW w:w="2070" w:type="dxa"/>
            <w:tcBorders>
              <w:top w:val="nil"/>
              <w:bottom w:val="nil"/>
            </w:tcBorders>
          </w:tcPr>
          <w:p w:rsidR="00330D72" w:rsidRPr="00FC104A" w:rsidRDefault="00D03F90" w:rsidP="00156BC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LWDA</w:t>
            </w:r>
            <w:r w:rsidR="00330D72">
              <w:rPr>
                <w:rFonts w:ascii="Arial" w:hAnsi="Arial" w:cs="Arial"/>
                <w:sz w:val="32"/>
                <w:szCs w:val="32"/>
              </w:rPr>
              <w:t>:</w:t>
            </w:r>
          </w:p>
        </w:tc>
        <w:tc>
          <w:tcPr>
            <w:tcW w:w="8280" w:type="dxa"/>
            <w:tcBorders>
              <w:top w:val="single" w:sz="4" w:space="0" w:color="auto"/>
            </w:tcBorders>
            <w:vAlign w:val="bottom"/>
          </w:tcPr>
          <w:p w:rsidR="00330D72" w:rsidRPr="00DB052B" w:rsidRDefault="009A50A6" w:rsidP="009E4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Dakota-Scott WSA #14</w:t>
            </w:r>
          </w:p>
        </w:tc>
      </w:tr>
    </w:tbl>
    <w:p w:rsidR="00734DCC" w:rsidRPr="00FC104A" w:rsidRDefault="00734DCC">
      <w:pPr>
        <w:rPr>
          <w:rFonts w:ascii="Arial" w:hAnsi="Arial" w:cs="Arial"/>
          <w:sz w:val="22"/>
          <w:szCs w:val="22"/>
        </w:rPr>
      </w:pPr>
    </w:p>
    <w:p w:rsidR="005F19D7" w:rsidRPr="008A3C7A" w:rsidRDefault="005F19D7">
      <w:pPr>
        <w:rPr>
          <w:rFonts w:ascii="Arial" w:hAnsi="Arial" w:cs="Arial"/>
          <w:b/>
          <w:sz w:val="28"/>
          <w:szCs w:val="28"/>
        </w:rPr>
        <w:sectPr w:rsidR="005F19D7" w:rsidRPr="008A3C7A" w:rsidSect="003202D1">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rsidR="00353C03" w:rsidRPr="00353C03" w:rsidRDefault="00353C03" w:rsidP="00353C03">
      <w:pPr>
        <w:pStyle w:val="Heading1"/>
      </w:pPr>
      <w:bookmarkStart w:id="1" w:name="_Toc127596431"/>
      <w:bookmarkStart w:id="2" w:name="_Toc127673593"/>
      <w:bookmarkStart w:id="3" w:name="_Toc127673699"/>
      <w:bookmarkStart w:id="4" w:name="_Toc127674157"/>
      <w:bookmarkStart w:id="5" w:name="_Toc127674719"/>
      <w:bookmarkStart w:id="6" w:name="_Toc127674778"/>
      <w:bookmarkStart w:id="7" w:name="_Toc127674819"/>
      <w:bookmarkStart w:id="8" w:name="_Toc127674912"/>
      <w:bookmarkStart w:id="9" w:name="_Toc127689354"/>
      <w:bookmarkStart w:id="10" w:name="_Toc127691836"/>
      <w:bookmarkStart w:id="11" w:name="_Toc127691995"/>
      <w:bookmarkStart w:id="12" w:name="_Toc128362279"/>
      <w:bookmarkStart w:id="13" w:name="_Toc128411278"/>
      <w:bookmarkStart w:id="14" w:name="_Toc128417626"/>
      <w:bookmarkStart w:id="15" w:name="_Toc128421953"/>
      <w:bookmarkStart w:id="16" w:name="_Toc128422116"/>
      <w:bookmarkStart w:id="17" w:name="_Toc128426930"/>
      <w:bookmarkStart w:id="18" w:name="_Toc128435423"/>
      <w:bookmarkStart w:id="19" w:name="_Toc128446929"/>
      <w:bookmarkStart w:id="20" w:name="_Toc130317703"/>
      <w:bookmarkStart w:id="21" w:name="_Toc130571426"/>
      <w:bookmarkStart w:id="22" w:name="_Toc130617030"/>
      <w:bookmarkStart w:id="23" w:name="_Toc130631762"/>
      <w:bookmarkStart w:id="24" w:name="_Toc130632624"/>
      <w:bookmarkStart w:id="25" w:name="_Toc130662643"/>
      <w:bookmarkStart w:id="26" w:name="_Toc155767186"/>
      <w:bookmarkStart w:id="27" w:name="_Toc155769444"/>
      <w:bookmarkStart w:id="28" w:name="_Toc159319724"/>
      <w:bookmarkStart w:id="29" w:name="_Toc159319884"/>
      <w:bookmarkStart w:id="30" w:name="_Toc159395261"/>
      <w:bookmarkStart w:id="31" w:name="_Toc159395348"/>
      <w:r w:rsidRPr="00353C03">
        <w:lastRenderedPageBreak/>
        <w:t>IN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53C03">
        <w:t>TRODUCTION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The purposes of the WIOA are the following:</w:t>
      </w:r>
    </w:p>
    <w:p w:rsidR="00353C03" w:rsidRPr="00353C03" w:rsidRDefault="00353C03" w:rsidP="00353C03">
      <w:pPr>
        <w:rPr>
          <w:rFonts w:ascii="Arial" w:hAnsi="Arial" w:cs="Arial"/>
          <w:sz w:val="22"/>
          <w:szCs w:val="22"/>
        </w:rPr>
      </w:pPr>
    </w:p>
    <w:p w:rsidR="00353C03" w:rsidRPr="00DC7BF7" w:rsidRDefault="00353C03" w:rsidP="00A3064F">
      <w:pPr>
        <w:numPr>
          <w:ilvl w:val="0"/>
          <w:numId w:val="9"/>
        </w:numPr>
        <w:rPr>
          <w:rFonts w:ascii="Arial" w:hAnsi="Arial" w:cs="Arial"/>
          <w:sz w:val="22"/>
          <w:szCs w:val="22"/>
        </w:rPr>
      </w:pPr>
      <w:r w:rsidRPr="00353C03">
        <w:rPr>
          <w:rFonts w:ascii="Arial" w:hAnsi="Arial" w:cs="Arial"/>
          <w:sz w:val="22"/>
          <w:szCs w:val="22"/>
        </w:rPr>
        <w:t>To increase, for individuals in the United States, particularly those individuals with barriers to employment, access to and opportunities for the employment, education, training and support services they need to succeed in the labor market.</w:t>
      </w:r>
    </w:p>
    <w:p w:rsidR="00353C03" w:rsidRPr="00DC7BF7" w:rsidRDefault="00353C03" w:rsidP="00A3064F">
      <w:pPr>
        <w:numPr>
          <w:ilvl w:val="0"/>
          <w:numId w:val="9"/>
        </w:numPr>
        <w:rPr>
          <w:rFonts w:ascii="Arial" w:hAnsi="Arial" w:cs="Arial"/>
          <w:sz w:val="22"/>
          <w:szCs w:val="22"/>
        </w:rPr>
      </w:pPr>
      <w:r w:rsidRPr="00353C03">
        <w:rPr>
          <w:rFonts w:ascii="Arial" w:hAnsi="Arial" w:cs="Arial"/>
          <w:sz w:val="22"/>
          <w:szCs w:val="22"/>
        </w:rPr>
        <w:t>To support the alignment of workforce investment, education and economic development systems in support of a comprehensive, accessible and high-quality workforce development system in the United States.</w:t>
      </w:r>
    </w:p>
    <w:p w:rsidR="00353C03" w:rsidRPr="00DC7BF7" w:rsidRDefault="00353C03" w:rsidP="00A3064F">
      <w:pPr>
        <w:numPr>
          <w:ilvl w:val="0"/>
          <w:numId w:val="9"/>
        </w:numPr>
        <w:rPr>
          <w:rFonts w:ascii="Arial" w:hAnsi="Arial" w:cs="Arial"/>
          <w:sz w:val="22"/>
          <w:szCs w:val="22"/>
        </w:rPr>
      </w:pPr>
      <w:r w:rsidRPr="00353C03">
        <w:rPr>
          <w:rFonts w:ascii="Arial" w:hAnsi="Arial" w:cs="Arial"/>
          <w:sz w:val="22"/>
          <w:szCs w:val="22"/>
        </w:rPr>
        <w:t>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p w:rsidR="00353C03" w:rsidRPr="00DC7BF7" w:rsidRDefault="00353C03" w:rsidP="00A3064F">
      <w:pPr>
        <w:numPr>
          <w:ilvl w:val="0"/>
          <w:numId w:val="9"/>
        </w:numPr>
        <w:rPr>
          <w:rFonts w:ascii="Arial" w:hAnsi="Arial" w:cs="Arial"/>
          <w:sz w:val="22"/>
          <w:szCs w:val="22"/>
        </w:rPr>
      </w:pPr>
      <w:r w:rsidRPr="00353C03">
        <w:rPr>
          <w:rFonts w:ascii="Arial" w:hAnsi="Arial" w:cs="Arial"/>
          <w:sz w:val="22"/>
          <w:szCs w:val="22"/>
        </w:rPr>
        <w:t>To promote improvement in the structure of and delivery of services through the United States workforce development system to better address the employment and skill needs of workers, jobseekers and employers.</w:t>
      </w:r>
    </w:p>
    <w:p w:rsidR="00353C03" w:rsidRPr="00DC7BF7" w:rsidRDefault="00353C03" w:rsidP="00A3064F">
      <w:pPr>
        <w:numPr>
          <w:ilvl w:val="0"/>
          <w:numId w:val="9"/>
        </w:numPr>
        <w:rPr>
          <w:rFonts w:ascii="Arial" w:hAnsi="Arial" w:cs="Arial"/>
          <w:sz w:val="22"/>
          <w:szCs w:val="22"/>
        </w:rPr>
      </w:pPr>
      <w:r w:rsidRPr="00353C03">
        <w:rPr>
          <w:rFonts w:ascii="Arial" w:hAnsi="Arial" w:cs="Arial"/>
          <w:sz w:val="22"/>
          <w:szCs w:val="22"/>
        </w:rPr>
        <w:t>To increase the prosperity of workers and employers in the United States, the economic growth of communities, regions and states and the global competitiveness of the United States.</w:t>
      </w:r>
    </w:p>
    <w:p w:rsidR="00353C03" w:rsidRPr="00353C03" w:rsidRDefault="00353C03" w:rsidP="00A3064F">
      <w:pPr>
        <w:numPr>
          <w:ilvl w:val="0"/>
          <w:numId w:val="9"/>
        </w:numPr>
        <w:rPr>
          <w:rFonts w:ascii="Arial" w:hAnsi="Arial" w:cs="Arial"/>
          <w:sz w:val="22"/>
          <w:szCs w:val="22"/>
        </w:rPr>
      </w:pPr>
      <w:r w:rsidRPr="00353C03">
        <w:rPr>
          <w:rFonts w:ascii="Arial" w:hAnsi="Arial" w:cs="Arial"/>
          <w:sz w:val="22"/>
          <w:szCs w:val="22"/>
        </w:rPr>
        <w:t>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Workforce Development Areas</w:t>
      </w:r>
    </w:p>
    <w:p w:rsidR="00353C03" w:rsidRPr="00353C03" w:rsidRDefault="00353C03" w:rsidP="00353C03">
      <w:pPr>
        <w:rPr>
          <w:rFonts w:ascii="Arial" w:hAnsi="Arial" w:cs="Arial"/>
          <w:sz w:val="22"/>
          <w:szCs w:val="22"/>
        </w:rPr>
      </w:pPr>
    </w:p>
    <w:p w:rsidR="00353C03" w:rsidRDefault="00353C03" w:rsidP="00353C03">
      <w:pPr>
        <w:rPr>
          <w:rFonts w:ascii="Arial" w:hAnsi="Arial" w:cs="Arial"/>
          <w:sz w:val="22"/>
          <w:szCs w:val="22"/>
        </w:rPr>
      </w:pPr>
      <w:r w:rsidRPr="00353C03">
        <w:rPr>
          <w:rFonts w:ascii="Arial" w:hAnsi="Arial" w:cs="Arial"/>
          <w:sz w:val="22"/>
          <w:szCs w:val="22"/>
        </w:rPr>
        <w:t>Minnesota has designated six Regional Workforce Development Areas (RWDAs) in the state that represent a combination of Local Areas, as defined in WIOA, and Economic Development Regions, as defined in other federal law. These Workforce Development Areas have been approved and adopted by the Governor and the chief local elected officials of the Local Areas.</w:t>
      </w:r>
    </w:p>
    <w:p w:rsidR="00DC7BF7" w:rsidRDefault="00DC7BF7" w:rsidP="00353C03">
      <w:pPr>
        <w:rPr>
          <w:rFonts w:ascii="Arial" w:hAnsi="Arial" w:cs="Arial"/>
          <w:sz w:val="22"/>
          <w:szCs w:val="22"/>
        </w:rPr>
      </w:pPr>
    </w:p>
    <w:p w:rsidR="00353C03" w:rsidRDefault="00353C03" w:rsidP="00353C03">
      <w:pPr>
        <w:jc w:val="center"/>
        <w:rPr>
          <w:rFonts w:ascii="Arial" w:hAnsi="Arial" w:cs="Arial"/>
          <w:sz w:val="22"/>
          <w:szCs w:val="22"/>
        </w:rPr>
      </w:pPr>
      <w:r w:rsidRPr="00353C03">
        <w:rPr>
          <w:rFonts w:ascii="Arial" w:hAnsi="Arial" w:cs="Arial"/>
          <w:noProof/>
          <w:sz w:val="22"/>
          <w:szCs w:val="22"/>
        </w:rPr>
        <w:drawing>
          <wp:inline distT="0" distB="0" distL="0" distR="0" wp14:anchorId="6F535EF9" wp14:editId="7DFB6B98">
            <wp:extent cx="2486660" cy="2708977"/>
            <wp:effectExtent l="0" t="0" r="8890" b="0"/>
            <wp:docPr id="3" name="Picture 14" descr="Minnesota Map with Local and Regional Workforce Development Areas boundaries" title="Minnesota Regional Workforce Development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8919" t="24097" r="59189" b="8858"/>
                    <a:stretch>
                      <a:fillRect/>
                    </a:stretch>
                  </pic:blipFill>
                  <pic:spPr bwMode="auto">
                    <a:xfrm>
                      <a:off x="0" y="0"/>
                      <a:ext cx="2494092" cy="2717073"/>
                    </a:xfrm>
                    <a:prstGeom prst="rect">
                      <a:avLst/>
                    </a:prstGeom>
                    <a:noFill/>
                    <a:ln>
                      <a:noFill/>
                    </a:ln>
                  </pic:spPr>
                </pic:pic>
              </a:graphicData>
            </a:graphic>
          </wp:inline>
        </w:drawing>
      </w:r>
    </w:p>
    <w:p w:rsidR="00DC7BF7" w:rsidRPr="00353C03" w:rsidRDefault="00DC7BF7" w:rsidP="00DC7BF7">
      <w:pPr>
        <w:rPr>
          <w:rFonts w:ascii="Arial" w:hAnsi="Arial" w:cs="Arial"/>
          <w:sz w:val="22"/>
          <w:szCs w:val="22"/>
        </w:rPr>
      </w:pPr>
    </w:p>
    <w:p w:rsidR="00353C03" w:rsidRDefault="00353C03" w:rsidP="00353C03">
      <w:pPr>
        <w:rPr>
          <w:rFonts w:ascii="Arial" w:hAnsi="Arial" w:cs="Arial"/>
          <w:sz w:val="22"/>
          <w:szCs w:val="22"/>
        </w:rPr>
      </w:pPr>
      <w:r w:rsidRPr="00353C03">
        <w:rPr>
          <w:rFonts w:ascii="Arial" w:hAnsi="Arial" w:cs="Arial"/>
          <w:sz w:val="22"/>
          <w:szCs w:val="22"/>
        </w:rPr>
        <w:lastRenderedPageBreak/>
        <w:t>Each Regional Workforce Development Area is responsible for submitting a Regional Plan, inclusive of the Local Plans of the Local Workforce Development Areas. The Regional and Local Plans will align with the strategic vision set by the Governor, address the regional needs of the workforce and business communities and comply with the planning requirements as determined by the State of Minnesota’s Department of Employment and Economic Development and the U.S. Department of Labor and applica</w:t>
      </w:r>
      <w:r>
        <w:rPr>
          <w:rFonts w:ascii="Arial" w:hAnsi="Arial" w:cs="Arial"/>
          <w:sz w:val="22"/>
          <w:szCs w:val="22"/>
        </w:rPr>
        <w:t>ble federal and state statutes.</w:t>
      </w:r>
    </w:p>
    <w:p w:rsidR="00353C03" w:rsidRPr="00353C03" w:rsidRDefault="00353C03" w:rsidP="00353C03">
      <w:pPr>
        <w:rPr>
          <w:rFonts w:ascii="Arial" w:hAnsi="Arial" w:cs="Arial"/>
          <w:sz w:val="22"/>
          <w:szCs w:val="22"/>
        </w:rPr>
      </w:pPr>
    </w:p>
    <w:p w:rsidR="00353C03" w:rsidRDefault="00353C03" w:rsidP="00353C03">
      <w:pPr>
        <w:rPr>
          <w:rFonts w:ascii="Arial" w:hAnsi="Arial" w:cs="Arial"/>
          <w:b/>
          <w:sz w:val="22"/>
          <w:szCs w:val="22"/>
        </w:rPr>
      </w:pPr>
      <w:r w:rsidRPr="00353C03">
        <w:rPr>
          <w:rFonts w:ascii="Arial" w:hAnsi="Arial" w:cs="Arial"/>
          <w:b/>
          <w:sz w:val="22"/>
          <w:szCs w:val="22"/>
        </w:rPr>
        <w:t>Minnesota’s Vision for the Workforce Development System</w:t>
      </w:r>
    </w:p>
    <w:p w:rsidR="00353C03" w:rsidRPr="00353C03" w:rsidRDefault="00353C03" w:rsidP="00353C03">
      <w:pPr>
        <w:rPr>
          <w:rFonts w:ascii="Arial" w:hAnsi="Arial" w:cs="Arial"/>
          <w:b/>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Vision Statement:</w:t>
      </w:r>
    </w:p>
    <w:p w:rsidR="00353C03" w:rsidRPr="00353C03" w:rsidRDefault="00353C03" w:rsidP="00353C03">
      <w:pPr>
        <w:rPr>
          <w:rFonts w:ascii="Arial" w:hAnsi="Arial" w:cs="Arial"/>
          <w:i/>
          <w:sz w:val="22"/>
          <w:szCs w:val="22"/>
        </w:rPr>
      </w:pPr>
      <w:r w:rsidRPr="00353C03">
        <w:rPr>
          <w:rFonts w:ascii="Arial" w:hAnsi="Arial" w:cs="Arial"/>
          <w:i/>
          <w:sz w:val="22"/>
          <w:szCs w:val="22"/>
        </w:rPr>
        <w:t>A healthy economy, where all Minnesotans have or are on a path to meaningful employment and a family sustaining wage, and all employers are able to fill jobs in demand.</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This vision statement was developed through Minnesota’s participation in the National Governor’s Association’s Policy Academy on Career Pathway Models. Minnesota’s effort engaged seven state agencies and has influenced workforce development thinking at the system level. It is fitting to continue to move forward with pursuing the implementation of WIOA under this inclusive effort.</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Mission:</w:t>
      </w:r>
    </w:p>
    <w:p w:rsidR="00353C03" w:rsidRPr="00353C03" w:rsidRDefault="00353C03" w:rsidP="00353C03">
      <w:pPr>
        <w:rPr>
          <w:rFonts w:ascii="Arial" w:hAnsi="Arial" w:cs="Arial"/>
          <w:sz w:val="22"/>
          <w:szCs w:val="22"/>
        </w:rPr>
      </w:pPr>
      <w:r w:rsidRPr="00353C03">
        <w:rPr>
          <w:rFonts w:ascii="Arial" w:hAnsi="Arial" w:cs="Arial"/>
          <w:sz w:val="22"/>
          <w:szCs w:val="22"/>
        </w:rPr>
        <w:t>The creation of a Career Pathway System that aligns local, state and federal resources, policies and services to meet the workforce needs of business and industry and improves access to employment, education and training services for Minnesota’s current and future workforce.</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Rationale:</w:t>
      </w:r>
    </w:p>
    <w:p w:rsidR="00353C03" w:rsidRPr="00353C03" w:rsidRDefault="00353C03" w:rsidP="00353C03">
      <w:pPr>
        <w:rPr>
          <w:rFonts w:ascii="Arial" w:hAnsi="Arial" w:cs="Arial"/>
          <w:sz w:val="22"/>
          <w:szCs w:val="22"/>
        </w:rPr>
      </w:pPr>
      <w:r w:rsidRPr="00353C03">
        <w:rPr>
          <w:rFonts w:ascii="Arial" w:hAnsi="Arial" w:cs="Arial"/>
          <w:sz w:val="22"/>
          <w:szCs w:val="22"/>
        </w:rPr>
        <w:t>The economic conditions of the 21</w:t>
      </w:r>
      <w:r w:rsidRPr="00353C03">
        <w:rPr>
          <w:rFonts w:ascii="Arial" w:hAnsi="Arial" w:cs="Arial"/>
          <w:sz w:val="22"/>
          <w:szCs w:val="22"/>
          <w:vertAlign w:val="superscript"/>
        </w:rPr>
        <w:t>st</w:t>
      </w:r>
      <w:r w:rsidRPr="00353C03">
        <w:rPr>
          <w:rFonts w:ascii="Arial" w:hAnsi="Arial" w:cs="Arial"/>
          <w:sz w:val="22"/>
          <w:szCs w:val="22"/>
        </w:rPr>
        <w:t xml:space="preserve"> century require a more responsive approach to meeting the needs of business and industry; and the growing diversity of the workforce population. As economies become more global, competition will continue to increase and pressures on the inputs of production, specifically the timing, availability and skill base of the workforce. Rediscovering the value proposition of the Workforce Development System is critical to responding to the 21</w:t>
      </w:r>
      <w:r w:rsidRPr="00353C03">
        <w:rPr>
          <w:rFonts w:ascii="Arial" w:hAnsi="Arial" w:cs="Arial"/>
          <w:sz w:val="22"/>
          <w:szCs w:val="22"/>
          <w:vertAlign w:val="superscript"/>
        </w:rPr>
        <w:t>st</w:t>
      </w:r>
      <w:r w:rsidRPr="00353C03">
        <w:rPr>
          <w:rFonts w:ascii="Arial" w:hAnsi="Arial" w:cs="Arial"/>
          <w:sz w:val="22"/>
          <w:szCs w:val="22"/>
        </w:rPr>
        <w:t xml:space="preserve"> century economy.</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A Career Pathway System approach will position the needs of a skilled workforce at the center of the system, recognizing the important role of a “dual customer” approach – businesses and workers. Businesses will lead sector strategies that address the most critical growth needs in occupations that support family sustaining wages. The diverse needs of workers will impact the design and delivery of employment and training programs and services to fulfill these employment needs and their career goals.</w:t>
      </w:r>
    </w:p>
    <w:p w:rsidR="00353C03" w:rsidRPr="00353C03" w:rsidRDefault="00353C03" w:rsidP="00353C03">
      <w:pPr>
        <w:rPr>
          <w:rFonts w:ascii="Arial" w:hAnsi="Arial" w:cs="Arial"/>
          <w:sz w:val="22"/>
          <w:szCs w:val="22"/>
        </w:rPr>
      </w:pPr>
    </w:p>
    <w:p w:rsidR="00353C03" w:rsidRDefault="00353C03" w:rsidP="00F15EE3">
      <w:pPr>
        <w:pStyle w:val="Heading1"/>
        <w:sectPr w:rsidR="00353C03" w:rsidSect="003202D1">
          <w:headerReference w:type="default" r:id="rId14"/>
          <w:footerReference w:type="default" r:id="rId15"/>
          <w:endnotePr>
            <w:numFmt w:val="decimal"/>
          </w:endnotePr>
          <w:pgSz w:w="12240" w:h="15840"/>
          <w:pgMar w:top="1080" w:right="1440" w:bottom="864" w:left="1440" w:header="720" w:footer="720" w:gutter="0"/>
          <w:pgNumType w:start="1"/>
          <w:cols w:space="720"/>
          <w:docGrid w:linePitch="360"/>
        </w:sectPr>
      </w:pPr>
    </w:p>
    <w:p w:rsidR="005F19D7" w:rsidRPr="00F15EE3" w:rsidRDefault="00330D72" w:rsidP="00F15EE3">
      <w:pPr>
        <w:pStyle w:val="Heading1"/>
      </w:pPr>
      <w:r w:rsidRPr="00F15EE3">
        <w:lastRenderedPageBreak/>
        <w:t>SECTI</w:t>
      </w:r>
      <w:r w:rsidR="00064CCD" w:rsidRPr="00F15EE3">
        <w:t xml:space="preserve">ON A: </w:t>
      </w:r>
      <w:r w:rsidR="003C676E" w:rsidRPr="00F15EE3">
        <w:t>REGIONAL PLAN</w:t>
      </w:r>
    </w:p>
    <w:p w:rsidR="005F19D7" w:rsidRDefault="005F19D7" w:rsidP="005F19D7">
      <w:pPr>
        <w:rPr>
          <w:rFonts w:ascii="Arial" w:hAnsi="Arial" w:cs="Arial"/>
          <w:sz w:val="22"/>
          <w:szCs w:val="22"/>
        </w:rPr>
      </w:pPr>
    </w:p>
    <w:p w:rsidR="00FE64D9" w:rsidRDefault="00FE64D9" w:rsidP="003948F6">
      <w:pPr>
        <w:rPr>
          <w:rFonts w:ascii="Arial" w:hAnsi="Arial" w:cs="Arial"/>
          <w:b/>
          <w:sz w:val="22"/>
          <w:szCs w:val="22"/>
        </w:rPr>
      </w:pPr>
    </w:p>
    <w:p w:rsidR="00553D15" w:rsidRPr="00301B12" w:rsidRDefault="00301B12" w:rsidP="00AE7EE6">
      <w:pPr>
        <w:widowControl/>
        <w:ind w:left="720" w:hanging="720"/>
        <w:rPr>
          <w:rFonts w:ascii="Arial" w:hAnsi="Arial" w:cs="Arial"/>
          <w:sz w:val="22"/>
          <w:szCs w:val="22"/>
        </w:rPr>
        <w:sectPr w:rsidR="00553D15" w:rsidRPr="00301B12" w:rsidSect="003202D1">
          <w:headerReference w:type="default" r:id="rId16"/>
          <w:endnotePr>
            <w:numFmt w:val="decimal"/>
          </w:endnotePr>
          <w:pgSz w:w="12240" w:h="15840"/>
          <w:pgMar w:top="1080" w:right="1440" w:bottom="864" w:left="1440" w:header="720" w:footer="720" w:gutter="0"/>
          <w:pgNumType w:start="1"/>
          <w:cols w:space="720"/>
          <w:docGrid w:linePitch="360"/>
        </w:sectPr>
      </w:pPr>
      <w:r>
        <w:rPr>
          <w:rFonts w:ascii="Arial" w:hAnsi="Arial" w:cs="Arial"/>
          <w:sz w:val="22"/>
          <w:szCs w:val="22"/>
        </w:rPr>
        <w:t>See attached document.</w:t>
      </w:r>
    </w:p>
    <w:p w:rsidR="00EB1892" w:rsidRPr="00F15EE3" w:rsidRDefault="005F19D7" w:rsidP="00F15EE3">
      <w:pPr>
        <w:pStyle w:val="Heading1"/>
      </w:pPr>
      <w:r w:rsidRPr="00F15EE3">
        <w:lastRenderedPageBreak/>
        <w:t>S</w:t>
      </w:r>
      <w:r w:rsidR="00FF5A08" w:rsidRPr="00F15EE3">
        <w:t xml:space="preserve">ECTION </w:t>
      </w:r>
      <w:r w:rsidRPr="00F15EE3">
        <w:t>B</w:t>
      </w:r>
      <w:r w:rsidR="00064CCD" w:rsidRPr="00F15EE3">
        <w:t xml:space="preserve">: </w:t>
      </w:r>
      <w:r w:rsidR="00DB4618" w:rsidRPr="00F15EE3">
        <w:t>LOCAL</w:t>
      </w:r>
      <w:r w:rsidR="001E7A26" w:rsidRPr="00F15EE3">
        <w:t xml:space="preserve"> PLAN</w:t>
      </w:r>
    </w:p>
    <w:p w:rsidR="00D4309C" w:rsidRDefault="00D4309C" w:rsidP="0095216B">
      <w:pPr>
        <w:rPr>
          <w:rFonts w:ascii="Arial" w:hAnsi="Arial" w:cs="Arial"/>
          <w:sz w:val="22"/>
          <w:szCs w:val="22"/>
        </w:rPr>
      </w:pPr>
    </w:p>
    <w:p w:rsidR="00AB5766" w:rsidRPr="00DD6C10" w:rsidRDefault="00AB5766" w:rsidP="00AB5766">
      <w:pPr>
        <w:widowControl/>
        <w:rPr>
          <w:rFonts w:ascii="Arial" w:hAnsi="Arial" w:cs="Arial"/>
          <w:i/>
          <w:sz w:val="22"/>
          <w:szCs w:val="22"/>
        </w:rPr>
      </w:pPr>
      <w:r w:rsidRPr="00DD6C10">
        <w:rPr>
          <w:rFonts w:ascii="Arial" w:hAnsi="Arial" w:cs="Arial"/>
          <w:b/>
          <w:i/>
          <w:sz w:val="22"/>
          <w:szCs w:val="22"/>
        </w:rPr>
        <w:t>Strategic Operations</w:t>
      </w:r>
      <w:r>
        <w:rPr>
          <w:rFonts w:ascii="Arial" w:hAnsi="Arial" w:cs="Arial"/>
          <w:i/>
          <w:sz w:val="22"/>
          <w:szCs w:val="22"/>
        </w:rPr>
        <w:t xml:space="preserve">: </w:t>
      </w:r>
      <w:r w:rsidRPr="00DD6C10">
        <w:rPr>
          <w:rFonts w:ascii="Arial" w:hAnsi="Arial" w:cs="Arial"/>
          <w:i/>
          <w:sz w:val="22"/>
          <w:szCs w:val="22"/>
        </w:rPr>
        <w:t>The core elements of strategic operations focuses on operating policies and procedures related to the one-stop system and physical locations of service delivery.</w:t>
      </w:r>
    </w:p>
    <w:p w:rsidR="00AB5766" w:rsidRDefault="00AB5766" w:rsidP="00AB5766">
      <w:pPr>
        <w:widowControl/>
        <w:rPr>
          <w:rFonts w:ascii="Arial" w:hAnsi="Arial" w:cs="Arial"/>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 xml:space="preserve">Describe how local </w:t>
      </w:r>
      <w:r w:rsidR="00B718AC">
        <w:rPr>
          <w:rFonts w:ascii="Arial" w:hAnsi="Arial" w:cs="Arial"/>
          <w:sz w:val="22"/>
          <w:szCs w:val="22"/>
        </w:rPr>
        <w:t>area board</w:t>
      </w:r>
      <w:r>
        <w:rPr>
          <w:rFonts w:ascii="Arial" w:hAnsi="Arial" w:cs="Arial"/>
          <w:sz w:val="22"/>
          <w:szCs w:val="22"/>
        </w:rPr>
        <w:t>s will work with each other, core title providers and available data to designate at least one Work</w:t>
      </w:r>
      <w:r w:rsidR="008164AC">
        <w:rPr>
          <w:rFonts w:ascii="Arial" w:hAnsi="Arial" w:cs="Arial"/>
          <w:sz w:val="22"/>
          <w:szCs w:val="22"/>
        </w:rPr>
        <w:t>F</w:t>
      </w:r>
      <w:r>
        <w:rPr>
          <w:rFonts w:ascii="Arial" w:hAnsi="Arial" w:cs="Arial"/>
          <w:sz w:val="22"/>
          <w:szCs w:val="22"/>
        </w:rPr>
        <w:t xml:space="preserve">orce Center per local </w:t>
      </w:r>
      <w:r w:rsidR="00C60456">
        <w:rPr>
          <w:rFonts w:ascii="Arial" w:hAnsi="Arial" w:cs="Arial"/>
          <w:sz w:val="22"/>
          <w:szCs w:val="22"/>
        </w:rPr>
        <w:t xml:space="preserve">workforce development </w:t>
      </w:r>
      <w:r>
        <w:rPr>
          <w:rFonts w:ascii="Arial" w:hAnsi="Arial" w:cs="Arial"/>
          <w:sz w:val="22"/>
          <w:szCs w:val="22"/>
        </w:rPr>
        <w:t>area and make recommendations on recognizing affiliate and standalone partner sites.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437F4F" w:rsidRDefault="00CE73BE" w:rsidP="00437F4F">
            <w:pPr>
              <w:tabs>
                <w:tab w:val="left" w:pos="-1360"/>
                <w:tab w:val="left" w:pos="-900"/>
                <w:tab w:val="left" w:pos="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These discussions will occur at multiple levels with the core philosophy of looking at how partners can best work together and leverage resources to effectively serve employers and job seekers </w:t>
            </w:r>
            <w:r w:rsidR="001F256A">
              <w:rPr>
                <w:rFonts w:ascii="Arial" w:hAnsi="Arial" w:cs="Arial"/>
                <w:sz w:val="22"/>
                <w:szCs w:val="22"/>
              </w:rPr>
              <w:t xml:space="preserve">while </w:t>
            </w:r>
            <w:r>
              <w:rPr>
                <w:rFonts w:ascii="Arial" w:hAnsi="Arial" w:cs="Arial"/>
                <w:sz w:val="22"/>
                <w:szCs w:val="22"/>
              </w:rPr>
              <w:t>meet</w:t>
            </w:r>
            <w:r w:rsidR="001F256A">
              <w:rPr>
                <w:rFonts w:ascii="Arial" w:hAnsi="Arial" w:cs="Arial"/>
                <w:sz w:val="22"/>
                <w:szCs w:val="22"/>
              </w:rPr>
              <w:t>ing</w:t>
            </w:r>
            <w:r>
              <w:rPr>
                <w:rFonts w:ascii="Arial" w:hAnsi="Arial" w:cs="Arial"/>
                <w:sz w:val="22"/>
                <w:szCs w:val="22"/>
              </w:rPr>
              <w:t xml:space="preserve"> community needs.  Developing these strategies will be done collaboratively with local partners</w:t>
            </w:r>
            <w:r w:rsidR="001F256A">
              <w:rPr>
                <w:rFonts w:ascii="Arial" w:hAnsi="Arial" w:cs="Arial"/>
                <w:sz w:val="22"/>
                <w:szCs w:val="22"/>
              </w:rPr>
              <w:t xml:space="preserve"> and Metro Region WDB</w:t>
            </w:r>
            <w:r w:rsidR="00437F4F">
              <w:rPr>
                <w:rFonts w:ascii="Arial" w:hAnsi="Arial" w:cs="Arial"/>
                <w:sz w:val="22"/>
                <w:szCs w:val="22"/>
              </w:rPr>
              <w:t>.</w:t>
            </w:r>
            <w:r>
              <w:rPr>
                <w:rFonts w:ascii="Arial" w:hAnsi="Arial" w:cs="Arial"/>
                <w:sz w:val="22"/>
                <w:szCs w:val="22"/>
              </w:rPr>
              <w:t xml:space="preserve">.  </w:t>
            </w:r>
            <w:r w:rsidR="00D874C1">
              <w:rPr>
                <w:rFonts w:ascii="Arial" w:hAnsi="Arial" w:cs="Arial"/>
                <w:sz w:val="22"/>
                <w:szCs w:val="22"/>
              </w:rPr>
              <w:t>Key to this is the WDB’s strategic plan goals to:  “</w:t>
            </w:r>
            <w:r w:rsidR="00CF2F9F" w:rsidRPr="00D874C1">
              <w:rPr>
                <w:rFonts w:ascii="Arial" w:hAnsi="Arial" w:cs="Arial"/>
                <w:sz w:val="22"/>
                <w:szCs w:val="22"/>
              </w:rPr>
              <w:t>Prioritize with whom we should connect</w:t>
            </w:r>
            <w:r w:rsidR="00D874C1">
              <w:rPr>
                <w:rFonts w:ascii="Arial" w:hAnsi="Arial" w:cs="Arial"/>
                <w:sz w:val="22"/>
                <w:szCs w:val="22"/>
              </w:rPr>
              <w:t>.”</w:t>
            </w:r>
          </w:p>
          <w:p w:rsidR="00437F4F" w:rsidRDefault="00437F4F" w:rsidP="00437F4F">
            <w:pPr>
              <w:tabs>
                <w:tab w:val="left" w:pos="-1360"/>
                <w:tab w:val="left" w:pos="-900"/>
                <w:tab w:val="left" w:pos="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37F4F" w:rsidRPr="00D874C1" w:rsidRDefault="00437F4F" w:rsidP="00437F4F">
            <w:pPr>
              <w:tabs>
                <w:tab w:val="left" w:pos="-1360"/>
                <w:tab w:val="left" w:pos="-900"/>
                <w:tab w:val="left" w:pos="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Additionally, the Workforce Development Boards of the Twin Cities anticipates taking two steps together during the coming year: a) an informal review of service locations relative to population/demographic needs; and, b) consideration of shared criteria for recognizing affiliates among partners and contracted community-based providers in order to best serve the residents and employers in the area.. Using technology to provide these connections and services will be one of the key avenues the board considers.</w:t>
            </w:r>
          </w:p>
          <w:p w:rsidR="00AB5766" w:rsidRPr="00FC104A" w:rsidRDefault="00AB5766" w:rsidP="00CE73B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B5766" w:rsidRDefault="00AB5766" w:rsidP="00AB5766">
      <w:pPr>
        <w:widowControl/>
        <w:ind w:left="720" w:hanging="720"/>
        <w:rPr>
          <w:rFonts w:ascii="Arial" w:hAnsi="Arial" w:cs="Arial"/>
          <w:b/>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 xml:space="preserve">Describe the strategies to ensure proper connectivity and coordination among the </w:t>
      </w:r>
      <w:r w:rsidRPr="00D25C74">
        <w:rPr>
          <w:rFonts w:ascii="Arial" w:hAnsi="Arial" w:cs="Arial"/>
          <w:b/>
          <w:sz w:val="22"/>
          <w:szCs w:val="22"/>
        </w:rPr>
        <w:t>physical sites</w:t>
      </w:r>
      <w:r>
        <w:rPr>
          <w:rFonts w:ascii="Arial" w:hAnsi="Arial" w:cs="Arial"/>
          <w:sz w:val="22"/>
          <w:szCs w:val="22"/>
        </w:rPr>
        <w:t xml:space="preserve"> within the </w:t>
      </w:r>
      <w:r w:rsidR="00394739">
        <w:rPr>
          <w:rFonts w:ascii="Arial" w:hAnsi="Arial" w:cs="Arial"/>
          <w:sz w:val="22"/>
          <w:szCs w:val="22"/>
        </w:rPr>
        <w:t>local w</w:t>
      </w:r>
      <w:r>
        <w:rPr>
          <w:rFonts w:ascii="Arial" w:hAnsi="Arial" w:cs="Arial"/>
          <w:sz w:val="22"/>
          <w:szCs w:val="22"/>
        </w:rPr>
        <w:t xml:space="preserve">orkforce </w:t>
      </w:r>
      <w:r w:rsidR="00394739">
        <w:rPr>
          <w:rFonts w:ascii="Arial" w:hAnsi="Arial" w:cs="Arial"/>
          <w:sz w:val="22"/>
          <w:szCs w:val="22"/>
        </w:rPr>
        <w:t>d</w:t>
      </w:r>
      <w:r>
        <w:rPr>
          <w:rFonts w:ascii="Arial" w:hAnsi="Arial" w:cs="Arial"/>
          <w:sz w:val="22"/>
          <w:szCs w:val="22"/>
        </w:rPr>
        <w:t xml:space="preserve">evelopment </w:t>
      </w:r>
      <w:r w:rsidR="00394739">
        <w:rPr>
          <w:rFonts w:ascii="Arial" w:hAnsi="Arial" w:cs="Arial"/>
          <w:sz w:val="22"/>
          <w:szCs w:val="22"/>
        </w:rPr>
        <w:t>a</w:t>
      </w:r>
      <w:r>
        <w:rPr>
          <w:rFonts w:ascii="Arial" w:hAnsi="Arial" w:cs="Arial"/>
          <w:sz w:val="22"/>
          <w:szCs w:val="22"/>
        </w:rPr>
        <w:t>rea.</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CE73BE" w:rsidP="00CE73B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Communications is the key component to this.  This is done via:</w:t>
            </w:r>
          </w:p>
          <w:p w:rsidR="00CE73BE" w:rsidRDefault="002F520F" w:rsidP="00A3064F">
            <w:pPr>
              <w:pStyle w:val="ListParagraph"/>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M</w:t>
            </w:r>
            <w:r w:rsidR="00CE73BE">
              <w:rPr>
                <w:rFonts w:ascii="Arial" w:hAnsi="Arial" w:cs="Arial"/>
                <w:sz w:val="22"/>
                <w:szCs w:val="22"/>
              </w:rPr>
              <w:t xml:space="preserve">onthly </w:t>
            </w:r>
            <w:r w:rsidR="00C96EF1">
              <w:rPr>
                <w:rFonts w:ascii="Arial" w:hAnsi="Arial" w:cs="Arial"/>
                <w:sz w:val="22"/>
                <w:szCs w:val="22"/>
              </w:rPr>
              <w:t>O</w:t>
            </w:r>
            <w:r w:rsidR="00CE73BE">
              <w:rPr>
                <w:rFonts w:ascii="Arial" w:hAnsi="Arial" w:cs="Arial"/>
                <w:sz w:val="22"/>
                <w:szCs w:val="22"/>
              </w:rPr>
              <w:t xml:space="preserve">ne-stop </w:t>
            </w:r>
            <w:r w:rsidR="00C96EF1">
              <w:rPr>
                <w:rFonts w:ascii="Arial" w:hAnsi="Arial" w:cs="Arial"/>
                <w:sz w:val="22"/>
                <w:szCs w:val="22"/>
              </w:rPr>
              <w:t>C</w:t>
            </w:r>
            <w:r w:rsidR="00CE73BE">
              <w:rPr>
                <w:rFonts w:ascii="Arial" w:hAnsi="Arial" w:cs="Arial"/>
                <w:sz w:val="22"/>
                <w:szCs w:val="22"/>
              </w:rPr>
              <w:t>ommittee meetings. The committee includes WDB members and partner staff.</w:t>
            </w:r>
          </w:p>
          <w:p w:rsidR="00CE73BE" w:rsidRPr="00CE73BE" w:rsidRDefault="002F520F" w:rsidP="00A3064F">
            <w:pPr>
              <w:pStyle w:val="ListParagraph"/>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w:t>
            </w:r>
            <w:r w:rsidR="00CE73BE">
              <w:rPr>
                <w:rFonts w:ascii="Arial" w:hAnsi="Arial" w:cs="Arial"/>
                <w:sz w:val="22"/>
                <w:szCs w:val="22"/>
              </w:rPr>
              <w:t>lose communications amongst the three site managers.</w:t>
            </w:r>
          </w:p>
        </w:tc>
      </w:tr>
    </w:tbl>
    <w:p w:rsidR="00AB5766" w:rsidRDefault="00AB5766" w:rsidP="00AB5766">
      <w:pPr>
        <w:widowControl/>
        <w:ind w:left="720" w:hanging="720"/>
        <w:rPr>
          <w:rFonts w:ascii="Arial" w:hAnsi="Arial" w:cs="Arial"/>
          <w:b/>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 xml:space="preserve">Describe the strategies to ensure proper connectivity and coordination among the </w:t>
      </w:r>
      <w:r w:rsidRPr="004D23EB">
        <w:rPr>
          <w:rFonts w:ascii="Arial" w:hAnsi="Arial" w:cs="Arial"/>
          <w:b/>
          <w:sz w:val="22"/>
          <w:szCs w:val="22"/>
        </w:rPr>
        <w:t>service providers</w:t>
      </w:r>
      <w:r>
        <w:rPr>
          <w:rFonts w:ascii="Arial" w:hAnsi="Arial" w:cs="Arial"/>
          <w:sz w:val="22"/>
          <w:szCs w:val="22"/>
        </w:rPr>
        <w:t xml:space="preserve"> within the </w:t>
      </w:r>
      <w:r w:rsidR="00394739">
        <w:rPr>
          <w:rFonts w:ascii="Arial" w:hAnsi="Arial" w:cs="Arial"/>
          <w:sz w:val="22"/>
          <w:szCs w:val="22"/>
        </w:rPr>
        <w:t>local workforce d</w:t>
      </w:r>
      <w:r>
        <w:rPr>
          <w:rFonts w:ascii="Arial" w:hAnsi="Arial" w:cs="Arial"/>
          <w:sz w:val="22"/>
          <w:szCs w:val="22"/>
        </w:rPr>
        <w:t xml:space="preserve">evelopment </w:t>
      </w:r>
      <w:r w:rsidR="00394739">
        <w:rPr>
          <w:rFonts w:ascii="Arial" w:hAnsi="Arial" w:cs="Arial"/>
          <w:sz w:val="22"/>
          <w:szCs w:val="22"/>
        </w:rPr>
        <w:t>a</w:t>
      </w:r>
      <w:r>
        <w:rPr>
          <w:rFonts w:ascii="Arial" w:hAnsi="Arial" w:cs="Arial"/>
          <w:sz w:val="22"/>
          <w:szCs w:val="22"/>
        </w:rPr>
        <w:t>rea.</w:t>
      </w:r>
    </w:p>
    <w:p w:rsidR="00AB5766" w:rsidRPr="00FC104A" w:rsidRDefault="00AB5766" w:rsidP="00AB5766">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CE73BE"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Communications is also the key to this. This is done via:</w:t>
            </w:r>
          </w:p>
          <w:p w:rsidR="00CE73BE" w:rsidRDefault="002F520F" w:rsidP="00A3064F">
            <w:pPr>
              <w:pStyle w:val="ListParagraph"/>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M</w:t>
            </w:r>
            <w:r w:rsidR="00CE73BE">
              <w:rPr>
                <w:rFonts w:ascii="Arial" w:hAnsi="Arial" w:cs="Arial"/>
                <w:sz w:val="22"/>
                <w:szCs w:val="22"/>
              </w:rPr>
              <w:t xml:space="preserve">onthly </w:t>
            </w:r>
            <w:r w:rsidR="00C96EF1">
              <w:rPr>
                <w:rFonts w:ascii="Arial" w:hAnsi="Arial" w:cs="Arial"/>
                <w:sz w:val="22"/>
                <w:szCs w:val="22"/>
              </w:rPr>
              <w:t>O</w:t>
            </w:r>
            <w:r w:rsidR="00CE73BE">
              <w:rPr>
                <w:rFonts w:ascii="Arial" w:hAnsi="Arial" w:cs="Arial"/>
                <w:sz w:val="22"/>
                <w:szCs w:val="22"/>
              </w:rPr>
              <w:t xml:space="preserve">ne-stop </w:t>
            </w:r>
            <w:r w:rsidR="00C96EF1">
              <w:rPr>
                <w:rFonts w:ascii="Arial" w:hAnsi="Arial" w:cs="Arial"/>
                <w:sz w:val="22"/>
                <w:szCs w:val="22"/>
              </w:rPr>
              <w:t>C</w:t>
            </w:r>
            <w:r w:rsidR="00CE73BE">
              <w:rPr>
                <w:rFonts w:ascii="Arial" w:hAnsi="Arial" w:cs="Arial"/>
                <w:sz w:val="22"/>
                <w:szCs w:val="22"/>
              </w:rPr>
              <w:t>ommittee meetings. The committee includes WDB members and partner staff.</w:t>
            </w:r>
          </w:p>
          <w:p w:rsidR="00CE73BE" w:rsidRDefault="002F520F" w:rsidP="00A3064F">
            <w:pPr>
              <w:pStyle w:val="ListParagraph"/>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M</w:t>
            </w:r>
            <w:r w:rsidR="00CE73BE">
              <w:rPr>
                <w:rFonts w:ascii="Arial" w:hAnsi="Arial" w:cs="Arial"/>
                <w:sz w:val="22"/>
                <w:szCs w:val="22"/>
              </w:rPr>
              <w:t>onthly program-specific meetings for dislocated worker and MFIP program management.</w:t>
            </w:r>
          </w:p>
          <w:p w:rsidR="00CE73BE" w:rsidRPr="00CE73BE" w:rsidRDefault="00CE73BE" w:rsidP="00A3064F">
            <w:pPr>
              <w:pStyle w:val="ListParagraph"/>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Additionally, all three sites hold “building meetings” for all employment-related staff.</w:t>
            </w:r>
          </w:p>
        </w:tc>
      </w:tr>
    </w:tbl>
    <w:p w:rsidR="00AB5766" w:rsidRDefault="00AB5766" w:rsidP="00AB5766">
      <w:pPr>
        <w:widowControl/>
        <w:ind w:left="720" w:hanging="720"/>
        <w:rPr>
          <w:rFonts w:ascii="Arial" w:hAnsi="Arial" w:cs="Arial"/>
          <w:b/>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Describe other strategies that will be used to maximize services and access to services, such as non-traditional hours or using partner facilities.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D874C1" w:rsidRDefault="00D874C1"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Key from the</w:t>
            </w:r>
            <w:r w:rsidR="00437F4F">
              <w:rPr>
                <w:rFonts w:ascii="Arial" w:hAnsi="Arial" w:cs="Arial"/>
                <w:sz w:val="22"/>
                <w:szCs w:val="22"/>
              </w:rPr>
              <w:t xml:space="preserve"> Dakota Scott WDB’s Plan of Work </w:t>
            </w:r>
            <w:r>
              <w:rPr>
                <w:rFonts w:ascii="Arial" w:hAnsi="Arial" w:cs="Arial"/>
                <w:sz w:val="22"/>
                <w:szCs w:val="22"/>
              </w:rPr>
              <w:t xml:space="preserve"> </w:t>
            </w:r>
            <w:r w:rsidR="00437F4F">
              <w:rPr>
                <w:rFonts w:ascii="Arial" w:hAnsi="Arial" w:cs="Arial"/>
                <w:sz w:val="22"/>
                <w:szCs w:val="22"/>
              </w:rPr>
              <w:t>(P</w:t>
            </w:r>
            <w:r>
              <w:rPr>
                <w:rFonts w:ascii="Arial" w:hAnsi="Arial" w:cs="Arial"/>
                <w:sz w:val="22"/>
                <w:szCs w:val="22"/>
              </w:rPr>
              <w:t>OW</w:t>
            </w:r>
            <w:r w:rsidR="00437F4F">
              <w:rPr>
                <w:rFonts w:ascii="Arial" w:hAnsi="Arial" w:cs="Arial"/>
                <w:sz w:val="22"/>
                <w:szCs w:val="22"/>
              </w:rPr>
              <w:t>)</w:t>
            </w:r>
            <w:r>
              <w:rPr>
                <w:rFonts w:ascii="Arial" w:hAnsi="Arial" w:cs="Arial"/>
                <w:sz w:val="22"/>
                <w:szCs w:val="22"/>
              </w:rPr>
              <w:t xml:space="preserve"> are key strategies such as:</w:t>
            </w:r>
          </w:p>
          <w:p w:rsidR="001D4710" w:rsidRPr="00D874C1" w:rsidRDefault="00CF2F9F" w:rsidP="00A3064F">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D874C1">
              <w:rPr>
                <w:rFonts w:ascii="Arial" w:hAnsi="Arial" w:cs="Arial"/>
                <w:sz w:val="22"/>
                <w:szCs w:val="22"/>
              </w:rPr>
              <w:t>Survey stakeholders to measure existing awareness: use survey results to identify gaps in making connections and increase awareness</w:t>
            </w:r>
          </w:p>
          <w:p w:rsidR="001D4710" w:rsidRPr="00D874C1" w:rsidRDefault="00CF2F9F" w:rsidP="00A3064F">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D874C1">
              <w:rPr>
                <w:rFonts w:ascii="Arial" w:hAnsi="Arial" w:cs="Arial"/>
                <w:sz w:val="22"/>
                <w:szCs w:val="22"/>
              </w:rPr>
              <w:t xml:space="preserve">Bring education &amp; businesses together to </w:t>
            </w:r>
            <w:r w:rsidR="001F256A">
              <w:rPr>
                <w:rFonts w:ascii="Arial" w:hAnsi="Arial" w:cs="Arial"/>
                <w:sz w:val="22"/>
                <w:szCs w:val="22"/>
              </w:rPr>
              <w:t xml:space="preserve">identify ways </w:t>
            </w:r>
            <w:r w:rsidRPr="00D874C1">
              <w:rPr>
                <w:rFonts w:ascii="Arial" w:hAnsi="Arial" w:cs="Arial"/>
                <w:sz w:val="22"/>
                <w:szCs w:val="22"/>
              </w:rPr>
              <w:t xml:space="preserve">they can collaborate to </w:t>
            </w:r>
            <w:r w:rsidRPr="00D874C1">
              <w:rPr>
                <w:rFonts w:ascii="Arial" w:hAnsi="Arial" w:cs="Arial"/>
                <w:sz w:val="22"/>
                <w:szCs w:val="22"/>
              </w:rPr>
              <w:lastRenderedPageBreak/>
              <w:t>benefit workforce</w:t>
            </w:r>
            <w:r w:rsidR="00A3064F">
              <w:rPr>
                <w:rFonts w:ascii="Arial" w:hAnsi="Arial" w:cs="Arial"/>
                <w:sz w:val="22"/>
                <w:szCs w:val="22"/>
              </w:rPr>
              <w:t>.</w:t>
            </w:r>
            <w:r w:rsidRPr="00D874C1">
              <w:rPr>
                <w:rFonts w:ascii="Arial" w:hAnsi="Arial" w:cs="Arial"/>
                <w:sz w:val="22"/>
                <w:szCs w:val="22"/>
              </w:rPr>
              <w:t xml:space="preserve"> </w:t>
            </w:r>
          </w:p>
          <w:p w:rsidR="00AB5766" w:rsidRPr="00FC104A" w:rsidRDefault="00A3064F" w:rsidP="00437F4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Ultimately, working with partners/stakeholders to determine the best locations/methodology to provide serv</w:t>
            </w:r>
            <w:r w:rsidR="00862C16">
              <w:rPr>
                <w:rFonts w:ascii="Arial" w:hAnsi="Arial" w:cs="Arial"/>
                <w:sz w:val="22"/>
                <w:szCs w:val="22"/>
              </w:rPr>
              <w:t>ices</w:t>
            </w:r>
            <w:r w:rsidR="00437F4F">
              <w:rPr>
                <w:rFonts w:ascii="Arial" w:hAnsi="Arial" w:cs="Arial"/>
                <w:sz w:val="22"/>
                <w:szCs w:val="22"/>
              </w:rPr>
              <w:t xml:space="preserve"> is</w:t>
            </w:r>
            <w:r w:rsidR="00725E72">
              <w:rPr>
                <w:rFonts w:ascii="Arial" w:hAnsi="Arial" w:cs="Arial"/>
                <w:sz w:val="22"/>
                <w:szCs w:val="22"/>
              </w:rPr>
              <w:t xml:space="preserve"> the</w:t>
            </w:r>
            <w:r w:rsidR="00437F4F">
              <w:rPr>
                <w:rFonts w:ascii="Arial" w:hAnsi="Arial" w:cs="Arial"/>
                <w:sz w:val="22"/>
                <w:szCs w:val="22"/>
              </w:rPr>
              <w:t xml:space="preserve"> key</w:t>
            </w:r>
            <w:r w:rsidR="00862C16">
              <w:rPr>
                <w:rFonts w:ascii="Arial" w:hAnsi="Arial" w:cs="Arial"/>
                <w:sz w:val="22"/>
                <w:szCs w:val="22"/>
              </w:rPr>
              <w:t xml:space="preserve">.  We already provide </w:t>
            </w:r>
            <w:r>
              <w:rPr>
                <w:rFonts w:ascii="Arial" w:hAnsi="Arial" w:cs="Arial"/>
                <w:sz w:val="22"/>
                <w:szCs w:val="22"/>
              </w:rPr>
              <w:t>job related workshops at local churches, non-profits and schools and extensively use technology to connect job and training opportunities to an extensive network of folks across the two counties.</w:t>
            </w:r>
          </w:p>
        </w:tc>
      </w:tr>
    </w:tbl>
    <w:p w:rsidR="00AB5766" w:rsidRDefault="00AB5766" w:rsidP="00AB5766">
      <w:pPr>
        <w:widowControl/>
        <w:ind w:left="720" w:hanging="720"/>
        <w:rPr>
          <w:rFonts w:ascii="Arial" w:hAnsi="Arial" w:cs="Arial"/>
          <w:b/>
          <w:sz w:val="22"/>
          <w:szCs w:val="22"/>
        </w:rPr>
      </w:pPr>
    </w:p>
    <w:p w:rsidR="00AB5766" w:rsidRPr="009564E1" w:rsidRDefault="00AB5766" w:rsidP="00A3064F">
      <w:pPr>
        <w:widowControl/>
        <w:numPr>
          <w:ilvl w:val="0"/>
          <w:numId w:val="8"/>
        </w:numPr>
        <w:ind w:left="360"/>
        <w:rPr>
          <w:rFonts w:ascii="Arial" w:hAnsi="Arial" w:cs="Arial"/>
          <w:sz w:val="22"/>
          <w:szCs w:val="22"/>
        </w:rPr>
      </w:pPr>
      <w:r>
        <w:rPr>
          <w:rFonts w:ascii="Arial" w:hAnsi="Arial" w:cs="Arial"/>
          <w:sz w:val="22"/>
          <w:szCs w:val="22"/>
        </w:rPr>
        <w:t>Describe the strategic approaches to ensure all elements of Career Services are available at service locations or online, including services for youth and individuals with barriers to employment or service access.</w:t>
      </w:r>
    </w:p>
    <w:p w:rsidR="007F58C2" w:rsidRPr="007F58C2" w:rsidRDefault="007F58C2" w:rsidP="007F58C2">
      <w:pPr>
        <w:pStyle w:val="ListParagraph"/>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F58C2" w:rsidRPr="00DD6C10" w:rsidTr="007F58C2">
        <w:tc>
          <w:tcPr>
            <w:tcW w:w="8529" w:type="dxa"/>
            <w:tcMar>
              <w:top w:w="58" w:type="dxa"/>
              <w:left w:w="115" w:type="dxa"/>
              <w:bottom w:w="58" w:type="dxa"/>
              <w:right w:w="115" w:type="dxa"/>
            </w:tcMar>
            <w:vAlign w:val="bottom"/>
          </w:tcPr>
          <w:p w:rsidR="007F58C2" w:rsidRPr="00DD6C10" w:rsidRDefault="00EB5F3E" w:rsidP="00EB5F3E">
            <w:pPr>
              <w:rPr>
                <w:rFonts w:ascii="Arial" w:hAnsi="Arial" w:cs="Arial"/>
                <w:sz w:val="22"/>
                <w:szCs w:val="22"/>
              </w:rPr>
            </w:pPr>
            <w:r w:rsidRPr="00EB5F3E">
              <w:rPr>
                <w:rFonts w:ascii="Arial" w:hAnsi="Arial" w:cs="Arial"/>
                <w:sz w:val="22"/>
                <w:szCs w:val="22"/>
              </w:rPr>
              <w:t xml:space="preserve">The metro Workforce Development Boards will undertake an analysis of service element availability at physical locations and online, relative to expected needs of populations being served – specifically youth and adults with barriers to employment and/or who would benefit from culturally-specific service delivery strategies. As with the location analysis above, this will be completed collectively and presented with recommendations to the regional oversight group identified in the regional plan.  Additionally, at the two-county level we’ll </w:t>
            </w:r>
            <w:r>
              <w:rPr>
                <w:rFonts w:ascii="Arial" w:hAnsi="Arial" w:cs="Arial"/>
                <w:sz w:val="22"/>
                <w:szCs w:val="22"/>
              </w:rPr>
              <w:t>d</w:t>
            </w:r>
            <w:r w:rsidRPr="00EB5F3E">
              <w:rPr>
                <w:rFonts w:ascii="Arial" w:hAnsi="Arial" w:cs="Arial"/>
                <w:sz w:val="22"/>
                <w:szCs w:val="22"/>
              </w:rPr>
              <w:t>o our own analysis – considering local assets as community partners, libraries, etc.</w:t>
            </w:r>
            <w:r>
              <w:rPr>
                <w:rFonts w:ascii="Arial" w:hAnsi="Arial" w:cs="Arial"/>
                <w:sz w:val="22"/>
                <w:szCs w:val="22"/>
              </w:rPr>
              <w:t>,</w:t>
            </w:r>
            <w:r w:rsidRPr="00EB5F3E">
              <w:rPr>
                <w:rFonts w:ascii="Arial" w:hAnsi="Arial" w:cs="Arial"/>
                <w:sz w:val="22"/>
                <w:szCs w:val="22"/>
              </w:rPr>
              <w:t> where it may make practical and philosophical sense to align resources.</w:t>
            </w:r>
          </w:p>
        </w:tc>
      </w:tr>
    </w:tbl>
    <w:p w:rsidR="00AB5766" w:rsidRPr="00FC104A" w:rsidRDefault="00AB5766" w:rsidP="00AB5766">
      <w:pPr>
        <w:widowControl/>
        <w:rPr>
          <w:rFonts w:ascii="Arial" w:hAnsi="Arial" w:cs="Arial"/>
          <w:sz w:val="22"/>
          <w:szCs w:val="22"/>
        </w:rPr>
      </w:pPr>
    </w:p>
    <w:p w:rsidR="00AB5766" w:rsidRDefault="00AB5766" w:rsidP="00AB5766">
      <w:pPr>
        <w:widowControl/>
        <w:ind w:left="720" w:hanging="720"/>
        <w:rPr>
          <w:rFonts w:ascii="Arial" w:hAnsi="Arial" w:cs="Arial"/>
          <w:b/>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Describe strategies that will be used to leverage technology for services and ensure compliance with accessibility standards.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725E72" w:rsidRDefault="006633E5" w:rsidP="00725E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In conjunction with the analysis outlined above, recommendations for new or enhanced technology will be made to ensure that metro job seekers and employers have access to tools they need to enjoy successful labor exchange functions. </w:t>
            </w:r>
            <w:r w:rsidR="0090631E">
              <w:rPr>
                <w:rFonts w:ascii="Arial" w:hAnsi="Arial" w:cs="Arial"/>
                <w:sz w:val="22"/>
                <w:szCs w:val="22"/>
              </w:rPr>
              <w:t>Leveraging technology will take a multi-faceted approach and will rely in part on what DEED provides (e.g. Workforce Organizer; cloud-based CRS)</w:t>
            </w:r>
            <w:r w:rsidR="00572AA8">
              <w:rPr>
                <w:rFonts w:ascii="Arial" w:hAnsi="Arial" w:cs="Arial"/>
                <w:sz w:val="22"/>
                <w:szCs w:val="22"/>
              </w:rPr>
              <w:t>.  Clearly maximizing technology use and availability will be key but the alig</w:t>
            </w:r>
            <w:r w:rsidR="00862C16">
              <w:rPr>
                <w:rFonts w:ascii="Arial" w:hAnsi="Arial" w:cs="Arial"/>
                <w:sz w:val="22"/>
                <w:szCs w:val="22"/>
              </w:rPr>
              <w:t>nment of technology development</w:t>
            </w:r>
            <w:r w:rsidR="00572AA8">
              <w:rPr>
                <w:rFonts w:ascii="Arial" w:hAnsi="Arial" w:cs="Arial"/>
                <w:sz w:val="22"/>
                <w:szCs w:val="22"/>
              </w:rPr>
              <w:t xml:space="preserve"> throughout the state</w:t>
            </w:r>
            <w:r>
              <w:rPr>
                <w:rFonts w:ascii="Arial" w:hAnsi="Arial" w:cs="Arial"/>
                <w:sz w:val="22"/>
                <w:szCs w:val="22"/>
              </w:rPr>
              <w:t xml:space="preserve"> is necessary</w:t>
            </w:r>
            <w:r w:rsidR="00725E72">
              <w:rPr>
                <w:rFonts w:ascii="Arial" w:hAnsi="Arial" w:cs="Arial"/>
                <w:sz w:val="22"/>
                <w:szCs w:val="22"/>
              </w:rPr>
              <w:t xml:space="preserve">.  </w:t>
            </w:r>
          </w:p>
          <w:p w:rsidR="00725E72" w:rsidRDefault="00725E72" w:rsidP="00725E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72AA8" w:rsidRPr="00FC104A" w:rsidRDefault="00725E72" w:rsidP="00725E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w:t>
            </w:r>
            <w:r w:rsidR="00572AA8">
              <w:rPr>
                <w:rFonts w:ascii="Arial" w:hAnsi="Arial" w:cs="Arial"/>
                <w:sz w:val="22"/>
                <w:szCs w:val="22"/>
              </w:rPr>
              <w:t>ll three WorkForce Centers are in comp</w:t>
            </w:r>
            <w:r>
              <w:rPr>
                <w:rFonts w:ascii="Arial" w:hAnsi="Arial" w:cs="Arial"/>
                <w:sz w:val="22"/>
                <w:szCs w:val="22"/>
              </w:rPr>
              <w:t>liance with accessibility standards.</w:t>
            </w:r>
          </w:p>
        </w:tc>
      </w:tr>
    </w:tbl>
    <w:p w:rsidR="00AB5766" w:rsidRDefault="00AB5766" w:rsidP="00AB5766">
      <w:pPr>
        <w:widowControl/>
        <w:ind w:left="720" w:hanging="720"/>
        <w:rPr>
          <w:rFonts w:ascii="Arial" w:hAnsi="Arial" w:cs="Arial"/>
          <w:b/>
          <w:sz w:val="22"/>
          <w:szCs w:val="22"/>
        </w:rPr>
      </w:pPr>
    </w:p>
    <w:p w:rsidR="00AB5766" w:rsidRPr="00FC104A" w:rsidRDefault="00AB5766" w:rsidP="00A3064F">
      <w:pPr>
        <w:widowControl/>
        <w:numPr>
          <w:ilvl w:val="0"/>
          <w:numId w:val="8"/>
        </w:numPr>
        <w:ind w:left="360"/>
        <w:rPr>
          <w:rFonts w:ascii="Arial" w:hAnsi="Arial" w:cs="Arial"/>
          <w:sz w:val="22"/>
          <w:szCs w:val="22"/>
        </w:rPr>
      </w:pPr>
      <w:r>
        <w:rPr>
          <w:rFonts w:ascii="Arial" w:hAnsi="Arial" w:cs="Arial"/>
          <w:sz w:val="22"/>
          <w:szCs w:val="22"/>
        </w:rPr>
        <w:t>Describe how supportive services, such as transportation and other needs, will be coordinated to better serve individuals with specific barriers to training, education and employment.</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CA0DE4" w:rsidRDefault="00CA0DE4" w:rsidP="00572AA8">
            <w:pPr>
              <w:numPr>
                <w:ilvl w:val="0"/>
                <w:numId w:val="1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In conjunction with the analysis outlined above, recommendations for new or enhanced technology will be made to ensure that metro job seekers and employers have access to tools they need to enjoy successful labor exchange functions.</w:t>
            </w:r>
          </w:p>
          <w:p w:rsidR="00CA0DE4" w:rsidRDefault="00CA0DE4" w:rsidP="00572AA8">
            <w:pPr>
              <w:numPr>
                <w:ilvl w:val="0"/>
                <w:numId w:val="1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Additionally, </w:t>
            </w:r>
            <w:r w:rsidR="006633E5">
              <w:rPr>
                <w:rFonts w:ascii="Arial" w:hAnsi="Arial" w:cs="Arial"/>
                <w:sz w:val="22"/>
                <w:szCs w:val="22"/>
              </w:rPr>
              <w:t>T</w:t>
            </w:r>
            <w:r w:rsidR="00572AA8">
              <w:rPr>
                <w:rFonts w:ascii="Arial" w:hAnsi="Arial" w:cs="Arial"/>
                <w:sz w:val="22"/>
                <w:szCs w:val="22"/>
              </w:rPr>
              <w:t>he WDB’s POW includes th</w:t>
            </w:r>
            <w:r w:rsidR="001F256A">
              <w:rPr>
                <w:rFonts w:ascii="Arial" w:hAnsi="Arial" w:cs="Arial"/>
                <w:sz w:val="22"/>
                <w:szCs w:val="22"/>
              </w:rPr>
              <w:t>e</w:t>
            </w:r>
            <w:r w:rsidR="00572AA8">
              <w:rPr>
                <w:rFonts w:ascii="Arial" w:hAnsi="Arial" w:cs="Arial"/>
                <w:sz w:val="22"/>
                <w:szCs w:val="22"/>
              </w:rPr>
              <w:t xml:space="preserve"> strategy “</w:t>
            </w:r>
            <w:r w:rsidR="00CF2F9F" w:rsidRPr="00572AA8">
              <w:rPr>
                <w:rFonts w:ascii="Arial" w:hAnsi="Arial" w:cs="Arial"/>
                <w:sz w:val="22"/>
                <w:szCs w:val="22"/>
              </w:rPr>
              <w:t>Define other social determinants related to workforce; Transportation, housing etc.</w:t>
            </w:r>
            <w:r w:rsidR="00572AA8">
              <w:rPr>
                <w:rFonts w:ascii="Arial" w:hAnsi="Arial" w:cs="Arial"/>
                <w:sz w:val="22"/>
                <w:szCs w:val="22"/>
              </w:rPr>
              <w:t xml:space="preserve">”  Practically, in the eligibility programs counselors work closely with clients to </w:t>
            </w:r>
            <w:r>
              <w:rPr>
                <w:rFonts w:ascii="Arial" w:hAnsi="Arial" w:cs="Arial"/>
                <w:sz w:val="22"/>
                <w:szCs w:val="22"/>
              </w:rPr>
              <w:t xml:space="preserve">ascertain </w:t>
            </w:r>
            <w:r w:rsidR="00572AA8">
              <w:rPr>
                <w:rFonts w:ascii="Arial" w:hAnsi="Arial" w:cs="Arial"/>
                <w:sz w:val="22"/>
                <w:szCs w:val="22"/>
              </w:rPr>
              <w:t>the specific transit/transportation</w:t>
            </w:r>
            <w:r>
              <w:rPr>
                <w:rFonts w:ascii="Arial" w:hAnsi="Arial" w:cs="Arial"/>
                <w:sz w:val="22"/>
                <w:szCs w:val="22"/>
              </w:rPr>
              <w:t xml:space="preserve">, housing and other issues </w:t>
            </w:r>
            <w:r w:rsidR="002F520F">
              <w:rPr>
                <w:rFonts w:ascii="Arial" w:hAnsi="Arial" w:cs="Arial"/>
                <w:sz w:val="22"/>
                <w:szCs w:val="22"/>
              </w:rPr>
              <w:t>that</w:t>
            </w:r>
            <w:r>
              <w:rPr>
                <w:rFonts w:ascii="Arial" w:hAnsi="Arial" w:cs="Arial"/>
                <w:sz w:val="22"/>
                <w:szCs w:val="22"/>
              </w:rPr>
              <w:t xml:space="preserve"> they face. Current supportive services (depending on the program) include gas cards,</w:t>
            </w:r>
            <w:r w:rsidR="00317FDB">
              <w:rPr>
                <w:rFonts w:ascii="Arial" w:hAnsi="Arial" w:cs="Arial"/>
                <w:sz w:val="22"/>
                <w:szCs w:val="22"/>
              </w:rPr>
              <w:t xml:space="preserve"> car insurance, </w:t>
            </w:r>
            <w:r>
              <w:rPr>
                <w:rFonts w:ascii="Arial" w:hAnsi="Arial" w:cs="Arial"/>
                <w:sz w:val="22"/>
                <w:szCs w:val="22"/>
              </w:rPr>
              <w:t>and auto repairs.</w:t>
            </w:r>
          </w:p>
          <w:p w:rsidR="00AB5766" w:rsidRPr="00FC104A" w:rsidRDefault="00572AA8" w:rsidP="00D9476E">
            <w:pPr>
              <w:numPr>
                <w:ilvl w:val="0"/>
                <w:numId w:val="1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At a broader level, both counties are working to </w:t>
            </w:r>
            <w:r w:rsidR="00CA0DE4">
              <w:rPr>
                <w:rFonts w:ascii="Arial" w:hAnsi="Arial" w:cs="Arial"/>
                <w:sz w:val="22"/>
                <w:szCs w:val="22"/>
              </w:rPr>
              <w:t xml:space="preserve">improve </w:t>
            </w:r>
            <w:r>
              <w:rPr>
                <w:rFonts w:ascii="Arial" w:hAnsi="Arial" w:cs="Arial"/>
                <w:sz w:val="22"/>
                <w:szCs w:val="22"/>
              </w:rPr>
              <w:t xml:space="preserve">transit options - especially </w:t>
            </w:r>
            <w:r w:rsidR="00CA0DE4">
              <w:rPr>
                <w:rFonts w:ascii="Arial" w:hAnsi="Arial" w:cs="Arial"/>
                <w:sz w:val="22"/>
                <w:szCs w:val="22"/>
              </w:rPr>
              <w:t xml:space="preserve">across the </w:t>
            </w:r>
            <w:r>
              <w:rPr>
                <w:rFonts w:ascii="Arial" w:hAnsi="Arial" w:cs="Arial"/>
                <w:sz w:val="22"/>
                <w:szCs w:val="22"/>
              </w:rPr>
              <w:t>east and west</w:t>
            </w:r>
            <w:r w:rsidR="00CA0DE4">
              <w:rPr>
                <w:rFonts w:ascii="Arial" w:hAnsi="Arial" w:cs="Arial"/>
                <w:sz w:val="22"/>
                <w:szCs w:val="22"/>
              </w:rPr>
              <w:t xml:space="preserve"> corridors as the</w:t>
            </w:r>
            <w:r>
              <w:rPr>
                <w:rFonts w:ascii="Arial" w:hAnsi="Arial" w:cs="Arial"/>
                <w:sz w:val="22"/>
                <w:szCs w:val="22"/>
              </w:rPr>
              <w:t xml:space="preserve"> overall transit issue is of concern to many employers and job seekers.</w:t>
            </w:r>
          </w:p>
        </w:tc>
      </w:tr>
    </w:tbl>
    <w:p w:rsidR="00AB5766" w:rsidRPr="00DD6C10" w:rsidRDefault="00AB5766" w:rsidP="00AB5766">
      <w:pPr>
        <w:widowControl/>
        <w:rPr>
          <w:rFonts w:ascii="Arial" w:hAnsi="Arial" w:cs="Arial"/>
          <w:sz w:val="22"/>
          <w:szCs w:val="22"/>
        </w:rPr>
      </w:pPr>
    </w:p>
    <w:p w:rsidR="00AB5766" w:rsidRPr="00DD6C10" w:rsidRDefault="00AB5766" w:rsidP="00A3064F">
      <w:pPr>
        <w:widowControl/>
        <w:numPr>
          <w:ilvl w:val="0"/>
          <w:numId w:val="8"/>
        </w:numPr>
        <w:ind w:left="360"/>
        <w:rPr>
          <w:rFonts w:ascii="Arial" w:hAnsi="Arial" w:cs="Arial"/>
          <w:sz w:val="22"/>
          <w:szCs w:val="22"/>
        </w:rPr>
      </w:pPr>
      <w:r w:rsidRPr="00DD6C10">
        <w:rPr>
          <w:rFonts w:ascii="Arial" w:hAnsi="Arial" w:cs="Arial"/>
          <w:sz w:val="22"/>
          <w:szCs w:val="22"/>
        </w:rPr>
        <w:t>Describ</w:t>
      </w:r>
      <w:r>
        <w:rPr>
          <w:rFonts w:ascii="Arial" w:hAnsi="Arial" w:cs="Arial"/>
          <w:sz w:val="22"/>
          <w:szCs w:val="22"/>
        </w:rPr>
        <w:t xml:space="preserve">e how local </w:t>
      </w:r>
      <w:r w:rsidR="00B718AC">
        <w:rPr>
          <w:rFonts w:ascii="Arial" w:hAnsi="Arial" w:cs="Arial"/>
          <w:sz w:val="22"/>
          <w:szCs w:val="22"/>
        </w:rPr>
        <w:t>area board</w:t>
      </w:r>
      <w:r>
        <w:rPr>
          <w:rFonts w:ascii="Arial" w:hAnsi="Arial" w:cs="Arial"/>
          <w:sz w:val="22"/>
          <w:szCs w:val="22"/>
        </w:rPr>
        <w:t>s will ensure s</w:t>
      </w:r>
      <w:r w:rsidRPr="00DD6C10">
        <w:rPr>
          <w:rFonts w:ascii="Arial" w:hAnsi="Arial" w:cs="Arial"/>
          <w:sz w:val="22"/>
          <w:szCs w:val="22"/>
        </w:rPr>
        <w:t>tate policies on infrastructure funding requirements are adhered to and the process for addressing any discrepancies or disagreements.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AB5766" w:rsidRPr="00DD6C10" w:rsidRDefault="00572AA8" w:rsidP="002F520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Key will be clarification of the expectations relative to WIOA law. Practically, the WDB will weigh in should the local partners have issues which need assistance in resolving.  An opportunity would be to separate leases from </w:t>
            </w:r>
            <w:r w:rsidR="00637847">
              <w:rPr>
                <w:rFonts w:ascii="Arial" w:hAnsi="Arial" w:cs="Arial"/>
                <w:sz w:val="22"/>
                <w:szCs w:val="22"/>
              </w:rPr>
              <w:t>cost allocation plans (CAPs)</w:t>
            </w:r>
            <w:r w:rsidR="002F520F">
              <w:rPr>
                <w:rFonts w:ascii="Arial" w:hAnsi="Arial" w:cs="Arial"/>
                <w:sz w:val="22"/>
                <w:szCs w:val="22"/>
              </w:rPr>
              <w:t xml:space="preserve">.  </w:t>
            </w:r>
            <w:r w:rsidR="00637847">
              <w:rPr>
                <w:rFonts w:ascii="Arial" w:hAnsi="Arial" w:cs="Arial"/>
                <w:sz w:val="22"/>
                <w:szCs w:val="22"/>
              </w:rPr>
              <w:t>Additio</w:t>
            </w:r>
            <w:r w:rsidR="00317FDB">
              <w:rPr>
                <w:rFonts w:ascii="Arial" w:hAnsi="Arial" w:cs="Arial"/>
                <w:sz w:val="22"/>
                <w:szCs w:val="22"/>
              </w:rPr>
              <w:t>na</w:t>
            </w:r>
            <w:r w:rsidR="00637847">
              <w:rPr>
                <w:rFonts w:ascii="Arial" w:hAnsi="Arial" w:cs="Arial"/>
                <w:sz w:val="22"/>
                <w:szCs w:val="22"/>
              </w:rPr>
              <w:t>lly, the WDB will train staff on infrastructure training requirements and protocol for addressing discrepancies.</w:t>
            </w:r>
            <w:r>
              <w:rPr>
                <w:rFonts w:ascii="Arial" w:hAnsi="Arial" w:cs="Arial"/>
                <w:sz w:val="22"/>
                <w:szCs w:val="22"/>
              </w:rPr>
              <w:t>.</w:t>
            </w:r>
          </w:p>
        </w:tc>
      </w:tr>
    </w:tbl>
    <w:p w:rsidR="00AB5766" w:rsidRDefault="00AB5766" w:rsidP="00AB5766">
      <w:pPr>
        <w:widowControl/>
        <w:rPr>
          <w:rFonts w:ascii="Arial" w:hAnsi="Arial" w:cs="Arial"/>
          <w:sz w:val="22"/>
          <w:szCs w:val="22"/>
        </w:rPr>
      </w:pPr>
    </w:p>
    <w:p w:rsidR="00AB5766" w:rsidRPr="00DD6C10" w:rsidRDefault="00AB5766" w:rsidP="00A3064F">
      <w:pPr>
        <w:widowControl/>
        <w:numPr>
          <w:ilvl w:val="0"/>
          <w:numId w:val="8"/>
        </w:numPr>
        <w:ind w:left="360"/>
        <w:rPr>
          <w:rFonts w:ascii="Arial" w:hAnsi="Arial" w:cs="Arial"/>
          <w:sz w:val="22"/>
          <w:szCs w:val="22"/>
        </w:rPr>
      </w:pPr>
      <w:r w:rsidRPr="00DD6C10">
        <w:rPr>
          <w:rFonts w:ascii="Arial" w:hAnsi="Arial" w:cs="Arial"/>
          <w:sz w:val="22"/>
          <w:szCs w:val="22"/>
        </w:rPr>
        <w:t xml:space="preserve">Describe how local </w:t>
      </w:r>
      <w:r w:rsidR="00B718AC">
        <w:rPr>
          <w:rFonts w:ascii="Arial" w:hAnsi="Arial" w:cs="Arial"/>
          <w:sz w:val="22"/>
          <w:szCs w:val="22"/>
        </w:rPr>
        <w:t>area board</w:t>
      </w:r>
      <w:r w:rsidRPr="00DD6C10">
        <w:rPr>
          <w:rFonts w:ascii="Arial" w:hAnsi="Arial" w:cs="Arial"/>
          <w:sz w:val="22"/>
          <w:szCs w:val="22"/>
        </w:rPr>
        <w:t>s, who contract out for provider services, will ensure that providers fully participate in infrastructure funding requirements</w:t>
      </w:r>
      <w:r>
        <w:rPr>
          <w:rFonts w:ascii="Arial" w:hAnsi="Arial" w:cs="Arial"/>
          <w:sz w:val="22"/>
          <w:szCs w:val="22"/>
        </w:rPr>
        <w:t xml:space="preserve"> and the alignment of service delivery within the local </w:t>
      </w:r>
      <w:r w:rsidR="00C61E4E">
        <w:rPr>
          <w:rFonts w:ascii="Arial" w:hAnsi="Arial" w:cs="Arial"/>
          <w:sz w:val="22"/>
          <w:szCs w:val="22"/>
        </w:rPr>
        <w:t xml:space="preserve">workforce development </w:t>
      </w:r>
      <w:r>
        <w:rPr>
          <w:rFonts w:ascii="Arial" w:hAnsi="Arial" w:cs="Arial"/>
          <w:sz w:val="22"/>
          <w:szCs w:val="22"/>
        </w:rPr>
        <w:t>area</w:t>
      </w:r>
      <w:r w:rsidRPr="00DD6C10">
        <w:rPr>
          <w:rFonts w:ascii="Arial" w:hAnsi="Arial" w:cs="Arial"/>
          <w:sz w:val="22"/>
          <w:szCs w:val="22"/>
        </w:rPr>
        <w:t>.</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AB5766" w:rsidRPr="00DD6C10" w:rsidRDefault="00572AA8" w:rsidP="00572AA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Expectations for vendors are included in the RFP process and in the annual contracts.</w:t>
            </w:r>
            <w:r w:rsidR="00637847">
              <w:rPr>
                <w:rFonts w:ascii="Arial" w:hAnsi="Arial" w:cs="Arial"/>
                <w:sz w:val="22"/>
                <w:szCs w:val="22"/>
              </w:rPr>
              <w:t xml:space="preserve">  Additionally, the expectations will be outlined in the updated Memorandum of Understanding</w:t>
            </w:r>
            <w:r w:rsidR="00317FDB">
              <w:rPr>
                <w:rFonts w:ascii="Arial" w:hAnsi="Arial" w:cs="Arial"/>
                <w:sz w:val="22"/>
                <w:szCs w:val="22"/>
              </w:rPr>
              <w:t xml:space="preserve"> (MOU)</w:t>
            </w:r>
            <w:r w:rsidR="00637847">
              <w:rPr>
                <w:rFonts w:ascii="Arial" w:hAnsi="Arial" w:cs="Arial"/>
                <w:sz w:val="22"/>
                <w:szCs w:val="22"/>
              </w:rPr>
              <w:t>.</w:t>
            </w:r>
          </w:p>
        </w:tc>
      </w:tr>
    </w:tbl>
    <w:p w:rsidR="00AB5766" w:rsidRPr="00DD6C10" w:rsidRDefault="00AB5766" w:rsidP="00AB5766">
      <w:pPr>
        <w:widowControl/>
        <w:ind w:left="720" w:hanging="720"/>
        <w:rPr>
          <w:rFonts w:ascii="Arial" w:hAnsi="Arial" w:cs="Arial"/>
          <w:sz w:val="22"/>
          <w:szCs w:val="22"/>
        </w:rPr>
      </w:pPr>
    </w:p>
    <w:p w:rsidR="00AB5766" w:rsidRPr="00DD6C10" w:rsidRDefault="00AB5766" w:rsidP="00A3064F">
      <w:pPr>
        <w:widowControl/>
        <w:numPr>
          <w:ilvl w:val="0"/>
          <w:numId w:val="8"/>
        </w:numPr>
        <w:ind w:left="360"/>
        <w:rPr>
          <w:rFonts w:ascii="Arial" w:hAnsi="Arial" w:cs="Arial"/>
          <w:sz w:val="22"/>
          <w:szCs w:val="22"/>
        </w:rPr>
      </w:pPr>
      <w:r w:rsidRPr="00DD6C10">
        <w:rPr>
          <w:rFonts w:ascii="Arial" w:hAnsi="Arial" w:cs="Arial"/>
          <w:sz w:val="22"/>
          <w:szCs w:val="22"/>
        </w:rPr>
        <w:t>Describe how the Memorandum of Understanding will be developed and used to ensure commitment of resources from service providers and required partners.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637847" w:rsidRPr="00637847" w:rsidRDefault="00572AA8" w:rsidP="00637847">
            <w:pPr>
              <w:rPr>
                <w:rFonts w:ascii="Arial" w:hAnsi="Arial" w:cs="Arial"/>
                <w:sz w:val="22"/>
                <w:szCs w:val="22"/>
              </w:rPr>
            </w:pPr>
            <w:r>
              <w:rPr>
                <w:rFonts w:ascii="Arial" w:hAnsi="Arial" w:cs="Arial"/>
                <w:sz w:val="22"/>
                <w:szCs w:val="22"/>
              </w:rPr>
              <w:t>This will be developed with guidance from the state</w:t>
            </w:r>
            <w:r w:rsidR="00637847">
              <w:rPr>
                <w:rFonts w:ascii="Arial" w:hAnsi="Arial" w:cs="Arial"/>
                <w:sz w:val="22"/>
                <w:szCs w:val="22"/>
              </w:rPr>
              <w:t>,</w:t>
            </w:r>
            <w:r>
              <w:rPr>
                <w:rFonts w:ascii="Arial" w:hAnsi="Arial" w:cs="Arial"/>
                <w:sz w:val="22"/>
                <w:szCs w:val="22"/>
              </w:rPr>
              <w:t xml:space="preserve">  </w:t>
            </w:r>
            <w:r w:rsidR="00637847" w:rsidRPr="00637847">
              <w:rPr>
                <w:rFonts w:ascii="Arial" w:hAnsi="Arial" w:cs="Arial"/>
                <w:sz w:val="22"/>
                <w:szCs w:val="22"/>
              </w:rPr>
              <w:t xml:space="preserve">Staff from the </w:t>
            </w:r>
            <w:r w:rsidR="00637847">
              <w:rPr>
                <w:rFonts w:ascii="Arial" w:hAnsi="Arial" w:cs="Arial"/>
                <w:sz w:val="22"/>
                <w:szCs w:val="22"/>
              </w:rPr>
              <w:t>WDB</w:t>
            </w:r>
            <w:r w:rsidR="00637847" w:rsidRPr="00637847">
              <w:rPr>
                <w:rFonts w:ascii="Arial" w:hAnsi="Arial" w:cs="Arial"/>
                <w:sz w:val="22"/>
                <w:szCs w:val="22"/>
              </w:rPr>
              <w:t xml:space="preserve"> will develop a template MOU fo</w:t>
            </w:r>
            <w:r w:rsidR="00637847">
              <w:rPr>
                <w:rFonts w:ascii="Arial" w:hAnsi="Arial" w:cs="Arial"/>
                <w:sz w:val="22"/>
                <w:szCs w:val="22"/>
              </w:rPr>
              <w:t xml:space="preserve">r review with service partners. </w:t>
            </w:r>
            <w:r w:rsidR="00637847" w:rsidRPr="00637847">
              <w:rPr>
                <w:rFonts w:ascii="Arial" w:hAnsi="Arial" w:cs="Arial"/>
                <w:sz w:val="22"/>
                <w:szCs w:val="22"/>
              </w:rPr>
              <w:t>Partners will engage in negotiation with staff reg</w:t>
            </w:r>
            <w:r w:rsidR="00637847">
              <w:rPr>
                <w:rFonts w:ascii="Arial" w:hAnsi="Arial" w:cs="Arial"/>
                <w:sz w:val="22"/>
                <w:szCs w:val="22"/>
              </w:rPr>
              <w:t xml:space="preserve">arding commitments of resources.  </w:t>
            </w:r>
            <w:r w:rsidR="00637847" w:rsidRPr="00637847">
              <w:rPr>
                <w:rFonts w:ascii="Arial" w:hAnsi="Arial" w:cs="Arial"/>
                <w:sz w:val="22"/>
                <w:szCs w:val="22"/>
              </w:rPr>
              <w:t>Leaders of all organizations will review final MOUs prior to signing.</w:t>
            </w:r>
          </w:p>
          <w:p w:rsidR="00AB5766" w:rsidRPr="00DD6C10" w:rsidRDefault="00AB5766"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B5766" w:rsidRDefault="00AB5766" w:rsidP="00D97E9E">
      <w:pPr>
        <w:widowControl/>
        <w:ind w:left="720" w:hanging="720"/>
        <w:rPr>
          <w:rFonts w:ascii="Arial" w:hAnsi="Arial" w:cs="Arial"/>
          <w:sz w:val="22"/>
          <w:szCs w:val="22"/>
        </w:rPr>
      </w:pPr>
    </w:p>
    <w:p w:rsidR="00DD4DCE" w:rsidRPr="00DD6C10" w:rsidRDefault="00F02C1B" w:rsidP="00D97E9E">
      <w:pPr>
        <w:widowControl/>
        <w:ind w:left="720" w:hanging="720"/>
        <w:rPr>
          <w:rFonts w:ascii="Arial" w:hAnsi="Arial" w:cs="Arial"/>
          <w:sz w:val="22"/>
          <w:szCs w:val="22"/>
        </w:rPr>
      </w:pPr>
      <w:r>
        <w:rPr>
          <w:rFonts w:ascii="Arial" w:hAnsi="Arial" w:cs="Arial"/>
          <w:sz w:val="22"/>
          <w:szCs w:val="22"/>
        </w:rPr>
        <w:t>1</w:t>
      </w:r>
      <w:r w:rsidR="00DD4DCE" w:rsidRPr="00DD6C10">
        <w:rPr>
          <w:rFonts w:ascii="Arial" w:hAnsi="Arial" w:cs="Arial"/>
          <w:sz w:val="22"/>
          <w:szCs w:val="22"/>
        </w:rPr>
        <w:t>1. A.</w:t>
      </w:r>
      <w:r w:rsidR="00DD4DCE" w:rsidRPr="00DD6C10">
        <w:rPr>
          <w:rFonts w:ascii="Arial" w:hAnsi="Arial" w:cs="Arial"/>
          <w:sz w:val="22"/>
          <w:szCs w:val="22"/>
        </w:rPr>
        <w:tab/>
      </w:r>
      <w:r w:rsidR="00DB4618" w:rsidRPr="00DD6C10">
        <w:rPr>
          <w:rFonts w:ascii="Arial" w:hAnsi="Arial" w:cs="Arial"/>
          <w:sz w:val="22"/>
          <w:szCs w:val="22"/>
        </w:rPr>
        <w:t xml:space="preserve">Describe the local </w:t>
      </w:r>
      <w:r w:rsidR="00B718AC">
        <w:rPr>
          <w:rFonts w:ascii="Arial" w:hAnsi="Arial" w:cs="Arial"/>
          <w:sz w:val="22"/>
          <w:szCs w:val="22"/>
        </w:rPr>
        <w:t>area board</w:t>
      </w:r>
      <w:r w:rsidR="001769E6" w:rsidRPr="00DD6C10">
        <w:rPr>
          <w:rFonts w:ascii="Arial" w:hAnsi="Arial" w:cs="Arial"/>
          <w:sz w:val="22"/>
          <w:szCs w:val="22"/>
        </w:rPr>
        <w:t>’</w:t>
      </w:r>
      <w:r w:rsidR="00DB4618" w:rsidRPr="00DD6C10">
        <w:rPr>
          <w:rFonts w:ascii="Arial" w:hAnsi="Arial" w:cs="Arial"/>
          <w:sz w:val="22"/>
          <w:szCs w:val="22"/>
        </w:rPr>
        <w:t>s strategic vision and how it aligns with the designat</w:t>
      </w:r>
      <w:r w:rsidR="00974111">
        <w:rPr>
          <w:rFonts w:ascii="Arial" w:hAnsi="Arial" w:cs="Arial"/>
          <w:sz w:val="22"/>
          <w:szCs w:val="22"/>
        </w:rPr>
        <w:t>ed s</w:t>
      </w:r>
      <w:r w:rsidR="00682BD3" w:rsidRPr="00DD6C10">
        <w:rPr>
          <w:rFonts w:ascii="Arial" w:hAnsi="Arial" w:cs="Arial"/>
          <w:sz w:val="22"/>
          <w:szCs w:val="22"/>
        </w:rPr>
        <w:t>tate priorities under WIOA.</w:t>
      </w:r>
    </w:p>
    <w:p w:rsidR="00D97E9E" w:rsidRPr="00DD6C10" w:rsidRDefault="00D97E9E" w:rsidP="00D97E9E">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D4DCE" w:rsidRPr="00DD6C10" w:rsidTr="00FD162D">
        <w:tc>
          <w:tcPr>
            <w:tcW w:w="8529" w:type="dxa"/>
            <w:tcMar>
              <w:top w:w="58" w:type="dxa"/>
              <w:left w:w="115" w:type="dxa"/>
              <w:bottom w:w="58" w:type="dxa"/>
              <w:right w:w="115" w:type="dxa"/>
            </w:tcMar>
            <w:vAlign w:val="bottom"/>
          </w:tcPr>
          <w:p w:rsidR="00572AA8" w:rsidRPr="00572AA8" w:rsidRDefault="00572AA8" w:rsidP="00572AA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The WDB’s vision is:  </w:t>
            </w:r>
            <w:r w:rsidRPr="00572AA8">
              <w:rPr>
                <w:rFonts w:ascii="Arial" w:hAnsi="Arial" w:cs="Arial"/>
                <w:sz w:val="22"/>
                <w:szCs w:val="22"/>
              </w:rPr>
              <w:t>To be the best workforce development system that benefits both employers and job seekers</w:t>
            </w:r>
            <w:r>
              <w:rPr>
                <w:rFonts w:ascii="Arial" w:hAnsi="Arial" w:cs="Arial"/>
                <w:sz w:val="22"/>
                <w:szCs w:val="22"/>
              </w:rPr>
              <w:t xml:space="preserve">, </w:t>
            </w:r>
            <w:r w:rsidRPr="00572AA8">
              <w:rPr>
                <w:rFonts w:ascii="Arial" w:hAnsi="Arial" w:cs="Arial"/>
                <w:b/>
                <w:bCs/>
                <w:sz w:val="22"/>
                <w:szCs w:val="22"/>
              </w:rPr>
              <w:t>So that:</w:t>
            </w:r>
          </w:p>
          <w:p w:rsidR="00572AA8" w:rsidRPr="00862C16" w:rsidRDefault="00572AA8" w:rsidP="00572AA8">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862C16">
              <w:rPr>
                <w:rFonts w:ascii="Arial" w:hAnsi="Arial" w:cs="Arial"/>
                <w:bCs/>
                <w:sz w:val="22"/>
                <w:szCs w:val="22"/>
              </w:rPr>
              <w:t>Residents have the competencies, employment skills and education to support themselves and their families</w:t>
            </w:r>
          </w:p>
          <w:p w:rsidR="00572AA8" w:rsidRPr="00862C16" w:rsidRDefault="00572AA8" w:rsidP="00572AA8">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862C16">
              <w:rPr>
                <w:rFonts w:ascii="Arial" w:hAnsi="Arial" w:cs="Arial"/>
                <w:bCs/>
                <w:sz w:val="22"/>
                <w:szCs w:val="22"/>
              </w:rPr>
              <w:t>Employers will have access to the skilled and educated workforce necessary to remain competitive in a dynamic economy.</w:t>
            </w:r>
          </w:p>
          <w:p w:rsidR="00572AA8" w:rsidRDefault="00572AA8" w:rsidP="00572AA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7F69C8" w:rsidRPr="007F69C8" w:rsidRDefault="00CA7921" w:rsidP="00572AA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F69C8">
              <w:rPr>
                <w:rFonts w:ascii="Arial" w:hAnsi="Arial" w:cs="Arial"/>
                <w:sz w:val="22"/>
                <w:szCs w:val="22"/>
              </w:rPr>
              <w:t xml:space="preserve">There is alignment with the WDB </w:t>
            </w:r>
            <w:r w:rsidR="00862C16" w:rsidRPr="007F69C8">
              <w:rPr>
                <w:rFonts w:ascii="Arial" w:hAnsi="Arial" w:cs="Arial"/>
                <w:sz w:val="22"/>
                <w:szCs w:val="22"/>
              </w:rPr>
              <w:t xml:space="preserve">vision and strategies with the </w:t>
            </w:r>
            <w:r w:rsidRPr="007F69C8">
              <w:rPr>
                <w:rFonts w:ascii="Arial" w:hAnsi="Arial" w:cs="Arial"/>
                <w:sz w:val="22"/>
                <w:szCs w:val="22"/>
              </w:rPr>
              <w:t>state’s i</w:t>
            </w:r>
            <w:r w:rsidR="00862C16" w:rsidRPr="007F69C8">
              <w:rPr>
                <w:rFonts w:ascii="Arial" w:hAnsi="Arial" w:cs="Arial"/>
                <w:sz w:val="22"/>
                <w:szCs w:val="22"/>
              </w:rPr>
              <w:t xml:space="preserve">dentified priorities to reduce </w:t>
            </w:r>
            <w:r w:rsidRPr="007F69C8">
              <w:rPr>
                <w:rFonts w:ascii="Arial" w:hAnsi="Arial" w:cs="Arial"/>
                <w:sz w:val="22"/>
                <w:szCs w:val="22"/>
              </w:rPr>
              <w:t xml:space="preserve">racial disparities and to build employer-led industry-sector partnerships.  </w:t>
            </w:r>
            <w:r w:rsidR="007F69C8" w:rsidRPr="00BD5D1B">
              <w:rPr>
                <w:rFonts w:ascii="Arial" w:hAnsi="Arial" w:cs="Arial"/>
                <w:sz w:val="22"/>
                <w:szCs w:val="22"/>
              </w:rPr>
              <w:t>T</w:t>
            </w:r>
            <w:r w:rsidRPr="007F69C8">
              <w:rPr>
                <w:rFonts w:ascii="Arial" w:hAnsi="Arial" w:cs="Arial"/>
                <w:sz w:val="22"/>
                <w:szCs w:val="22"/>
              </w:rPr>
              <w:t xml:space="preserve">he 2016/2017 POW </w:t>
            </w:r>
            <w:r w:rsidR="00725E72">
              <w:rPr>
                <w:rFonts w:ascii="Arial" w:hAnsi="Arial" w:cs="Arial"/>
                <w:sz w:val="22"/>
                <w:szCs w:val="22"/>
              </w:rPr>
              <w:t xml:space="preserve">includes </w:t>
            </w:r>
            <w:r w:rsidR="007F69C8" w:rsidRPr="007F69C8">
              <w:rPr>
                <w:rFonts w:ascii="Arial" w:hAnsi="Arial" w:cs="Arial"/>
                <w:sz w:val="22"/>
                <w:szCs w:val="22"/>
              </w:rPr>
              <w:t xml:space="preserve">the strategy to “Define other social determinants related to workforce; Transportation, housing etc.”   and </w:t>
            </w:r>
            <w:r w:rsidR="00725E72">
              <w:rPr>
                <w:rFonts w:ascii="Arial" w:hAnsi="Arial" w:cs="Arial"/>
                <w:sz w:val="22"/>
                <w:szCs w:val="22"/>
              </w:rPr>
              <w:t>“</w:t>
            </w:r>
            <w:r w:rsidR="007F69C8" w:rsidRPr="007F69C8">
              <w:rPr>
                <w:rFonts w:ascii="Arial" w:hAnsi="Arial" w:cs="Arial"/>
                <w:sz w:val="22"/>
                <w:szCs w:val="22"/>
              </w:rPr>
              <w:t>Establish sector focus by creating a sector analysis and plan including trend analysis from Wanted Analytics sources</w:t>
            </w:r>
            <w:r w:rsidR="007F69C8">
              <w:rPr>
                <w:rFonts w:ascii="Arial" w:hAnsi="Arial" w:cs="Arial"/>
                <w:sz w:val="22"/>
                <w:szCs w:val="22"/>
              </w:rPr>
              <w:t>.</w:t>
            </w:r>
            <w:r w:rsidR="00725E72">
              <w:rPr>
                <w:rFonts w:ascii="Arial" w:hAnsi="Arial" w:cs="Arial"/>
                <w:sz w:val="22"/>
                <w:szCs w:val="22"/>
              </w:rPr>
              <w:t>”</w:t>
            </w:r>
            <w:r w:rsidR="007F69C8" w:rsidRPr="007F69C8">
              <w:rPr>
                <w:rFonts w:ascii="Arial" w:hAnsi="Arial" w:cs="Arial"/>
                <w:sz w:val="22"/>
                <w:szCs w:val="22"/>
              </w:rPr>
              <w:t xml:space="preserve">  </w:t>
            </w:r>
          </w:p>
          <w:p w:rsidR="00DD4DCE" w:rsidRPr="00DD6C10" w:rsidRDefault="00DD4DCE" w:rsidP="00BC5F1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820E68" w:rsidRPr="00DD6C10" w:rsidRDefault="00820E68" w:rsidP="00820E68">
      <w:pPr>
        <w:widowControl/>
        <w:ind w:left="720" w:hanging="720"/>
        <w:rPr>
          <w:rFonts w:ascii="Arial" w:hAnsi="Arial" w:cs="Arial"/>
          <w:sz w:val="22"/>
          <w:szCs w:val="22"/>
        </w:rPr>
      </w:pPr>
    </w:p>
    <w:p w:rsidR="00820E68" w:rsidRPr="00DD6C10" w:rsidRDefault="00C91508" w:rsidP="00391D0D">
      <w:pPr>
        <w:widowControl/>
        <w:ind w:left="720" w:hanging="360"/>
        <w:rPr>
          <w:rFonts w:ascii="Arial" w:hAnsi="Arial" w:cs="Arial"/>
          <w:sz w:val="22"/>
          <w:szCs w:val="22"/>
        </w:rPr>
      </w:pPr>
      <w:r w:rsidRPr="00DD6C10">
        <w:rPr>
          <w:rFonts w:ascii="Arial" w:hAnsi="Arial" w:cs="Arial"/>
          <w:sz w:val="22"/>
          <w:szCs w:val="22"/>
        </w:rPr>
        <w:t>B</w:t>
      </w:r>
      <w:r w:rsidR="00820E68" w:rsidRPr="00DD6C10">
        <w:rPr>
          <w:rFonts w:ascii="Arial" w:hAnsi="Arial" w:cs="Arial"/>
          <w:sz w:val="22"/>
          <w:szCs w:val="22"/>
        </w:rPr>
        <w:t>.</w:t>
      </w:r>
      <w:r w:rsidR="00820E68" w:rsidRPr="00DD6C10">
        <w:rPr>
          <w:rFonts w:ascii="Arial" w:hAnsi="Arial" w:cs="Arial"/>
          <w:sz w:val="22"/>
          <w:szCs w:val="22"/>
        </w:rPr>
        <w:tab/>
        <w:t xml:space="preserve">Describe the local </w:t>
      </w:r>
      <w:r w:rsidR="00B718AC">
        <w:rPr>
          <w:rFonts w:ascii="Arial" w:hAnsi="Arial" w:cs="Arial"/>
          <w:sz w:val="22"/>
          <w:szCs w:val="22"/>
        </w:rPr>
        <w:t>area board</w:t>
      </w:r>
      <w:r w:rsidR="001769E6" w:rsidRPr="00DD6C10">
        <w:rPr>
          <w:rFonts w:ascii="Arial" w:hAnsi="Arial" w:cs="Arial"/>
          <w:sz w:val="22"/>
          <w:szCs w:val="22"/>
        </w:rPr>
        <w:t>’</w:t>
      </w:r>
      <w:r w:rsidR="00820E68" w:rsidRPr="00DD6C10">
        <w:rPr>
          <w:rFonts w:ascii="Arial" w:hAnsi="Arial" w:cs="Arial"/>
          <w:sz w:val="22"/>
          <w:szCs w:val="22"/>
        </w:rPr>
        <w:t xml:space="preserve">s </w:t>
      </w:r>
      <w:r w:rsidRPr="00DD6C10">
        <w:rPr>
          <w:rFonts w:ascii="Arial" w:hAnsi="Arial" w:cs="Arial"/>
          <w:sz w:val="22"/>
          <w:szCs w:val="22"/>
        </w:rPr>
        <w:t>goals for preparing an educated and skilled workforce, including youth and individua</w:t>
      </w:r>
      <w:r w:rsidR="00682BD3" w:rsidRPr="00DD6C10">
        <w:rPr>
          <w:rFonts w:ascii="Arial" w:hAnsi="Arial" w:cs="Arial"/>
          <w:sz w:val="22"/>
          <w:szCs w:val="22"/>
        </w:rPr>
        <w:t>ls with barriers to employment.</w:t>
      </w:r>
    </w:p>
    <w:p w:rsidR="00820E68" w:rsidRPr="00DD6C10" w:rsidRDefault="00820E68" w:rsidP="00820E68">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820E68" w:rsidRPr="00DD6C10" w:rsidTr="00FD162D">
        <w:tc>
          <w:tcPr>
            <w:tcW w:w="8529" w:type="dxa"/>
            <w:tcMar>
              <w:top w:w="58" w:type="dxa"/>
              <w:left w:w="115" w:type="dxa"/>
              <w:bottom w:w="58" w:type="dxa"/>
              <w:right w:w="115" w:type="dxa"/>
            </w:tcMar>
            <w:vAlign w:val="bottom"/>
          </w:tcPr>
          <w:p w:rsidR="00CA7921" w:rsidRDefault="00CA7921" w:rsidP="00CA792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As outlined by the recently approved 2016/2017 POW:</w:t>
            </w:r>
          </w:p>
          <w:p w:rsidR="00CA7921" w:rsidRDefault="00CA7921" w:rsidP="00CA7921">
            <w:pPr>
              <w:rPr>
                <w:b/>
                <w:u w:val="single"/>
              </w:rPr>
            </w:pPr>
          </w:p>
          <w:p w:rsidR="00CA7921" w:rsidRPr="00862C16" w:rsidRDefault="00CA7921" w:rsidP="00CA7921">
            <w:pPr>
              <w:rPr>
                <w:rFonts w:ascii="Arial" w:hAnsi="Arial" w:cs="Arial"/>
                <w:b/>
                <w:sz w:val="22"/>
                <w:szCs w:val="22"/>
              </w:rPr>
            </w:pPr>
            <w:r w:rsidRPr="00862C16">
              <w:rPr>
                <w:rFonts w:ascii="Arial" w:hAnsi="Arial" w:cs="Arial"/>
                <w:b/>
                <w:sz w:val="22"/>
                <w:szCs w:val="22"/>
                <w:u w:val="single"/>
              </w:rPr>
              <w:t>Goal 1</w:t>
            </w:r>
            <w:r w:rsidRPr="00862C16">
              <w:rPr>
                <w:rFonts w:ascii="Arial" w:hAnsi="Arial" w:cs="Arial"/>
                <w:b/>
                <w:sz w:val="22"/>
                <w:szCs w:val="22"/>
              </w:rPr>
              <w:t xml:space="preserve">:  Effectively match employer needs with employee skills (for the </w:t>
            </w:r>
            <w:r w:rsidRPr="00862C16">
              <w:rPr>
                <w:rFonts w:ascii="Arial" w:hAnsi="Arial" w:cs="Arial"/>
                <w:b/>
                <w:sz w:val="22"/>
                <w:szCs w:val="22"/>
              </w:rPr>
              <w:lastRenderedPageBreak/>
              <w:t>economic vitality of the community)</w:t>
            </w:r>
          </w:p>
          <w:p w:rsidR="00CA7921" w:rsidRPr="00862C16" w:rsidRDefault="00CA7921" w:rsidP="00CA7921">
            <w:pPr>
              <w:rPr>
                <w:rFonts w:ascii="Arial" w:hAnsi="Arial" w:cs="Arial"/>
                <w:sz w:val="22"/>
                <w:szCs w:val="22"/>
              </w:rPr>
            </w:pPr>
          </w:p>
          <w:p w:rsidR="00CA7921" w:rsidRPr="00862C16" w:rsidRDefault="00CA7921" w:rsidP="00CA7921">
            <w:pPr>
              <w:widowControl/>
              <w:numPr>
                <w:ilvl w:val="0"/>
                <w:numId w:val="16"/>
              </w:numPr>
              <w:rPr>
                <w:rFonts w:ascii="Arial" w:hAnsi="Arial" w:cs="Arial"/>
                <w:sz w:val="22"/>
                <w:szCs w:val="22"/>
              </w:rPr>
            </w:pPr>
            <w:r w:rsidRPr="00862C16">
              <w:rPr>
                <w:rFonts w:ascii="Arial" w:hAnsi="Arial" w:cs="Arial"/>
                <w:sz w:val="22"/>
                <w:szCs w:val="22"/>
              </w:rPr>
              <w:t xml:space="preserve">Establish sector focus by creating a sector analysis and plan including trend analysis from Wanted Analytics sources  ( Business Services , Youth, Disability)  </w:t>
            </w:r>
          </w:p>
          <w:p w:rsidR="00CA7921" w:rsidRPr="00862C16" w:rsidRDefault="00CA7921" w:rsidP="00CA7921">
            <w:pPr>
              <w:widowControl/>
              <w:numPr>
                <w:ilvl w:val="0"/>
                <w:numId w:val="16"/>
              </w:numPr>
              <w:rPr>
                <w:rFonts w:ascii="Arial" w:hAnsi="Arial" w:cs="Arial"/>
                <w:sz w:val="22"/>
                <w:szCs w:val="22"/>
              </w:rPr>
            </w:pPr>
            <w:r w:rsidRPr="00862C16">
              <w:rPr>
                <w:rFonts w:ascii="Arial" w:hAnsi="Arial" w:cs="Arial"/>
                <w:sz w:val="22"/>
                <w:szCs w:val="22"/>
              </w:rPr>
              <w:t xml:space="preserve">Conduct a labor market analysis of workforce supply ( DEED) </w:t>
            </w:r>
          </w:p>
          <w:p w:rsidR="00CA7921" w:rsidRPr="00862C16" w:rsidRDefault="00CA7921" w:rsidP="00CA7921">
            <w:pPr>
              <w:widowControl/>
              <w:numPr>
                <w:ilvl w:val="0"/>
                <w:numId w:val="16"/>
              </w:numPr>
              <w:rPr>
                <w:rFonts w:ascii="Arial" w:hAnsi="Arial" w:cs="Arial"/>
                <w:sz w:val="22"/>
                <w:szCs w:val="22"/>
              </w:rPr>
            </w:pPr>
            <w:r w:rsidRPr="00862C16">
              <w:rPr>
                <w:rFonts w:ascii="Arial" w:hAnsi="Arial" w:cs="Arial"/>
                <w:sz w:val="22"/>
                <w:szCs w:val="22"/>
              </w:rPr>
              <w:t>Development of students and other job seekers (retirees, young adults); match them to programs/employers above (construct tomorrow, CAPS, mentor internships)</w:t>
            </w:r>
          </w:p>
          <w:p w:rsidR="00CA7921" w:rsidRPr="00862C16" w:rsidRDefault="00CA7921" w:rsidP="00CA7921">
            <w:pPr>
              <w:widowControl/>
              <w:numPr>
                <w:ilvl w:val="0"/>
                <w:numId w:val="16"/>
              </w:numPr>
              <w:rPr>
                <w:rFonts w:ascii="Arial" w:hAnsi="Arial" w:cs="Arial"/>
                <w:sz w:val="22"/>
                <w:szCs w:val="22"/>
              </w:rPr>
            </w:pPr>
            <w:r w:rsidRPr="00862C16">
              <w:rPr>
                <w:rFonts w:ascii="Arial" w:hAnsi="Arial" w:cs="Arial"/>
                <w:sz w:val="22"/>
                <w:szCs w:val="22"/>
              </w:rPr>
              <w:t>Create job awareness and experiential programs in various sectors to meet the regional plan</w:t>
            </w:r>
          </w:p>
          <w:p w:rsidR="00CA7921" w:rsidRPr="00862C16" w:rsidRDefault="00CA7921" w:rsidP="00CA7921">
            <w:pPr>
              <w:rPr>
                <w:rFonts w:ascii="Arial" w:hAnsi="Arial" w:cs="Arial"/>
                <w:sz w:val="22"/>
                <w:szCs w:val="22"/>
              </w:rPr>
            </w:pPr>
          </w:p>
          <w:p w:rsidR="00CA7921" w:rsidRPr="00862C16" w:rsidRDefault="00CA7921" w:rsidP="00CA7921">
            <w:pPr>
              <w:rPr>
                <w:rFonts w:ascii="Arial" w:hAnsi="Arial" w:cs="Arial"/>
                <w:sz w:val="22"/>
                <w:szCs w:val="22"/>
              </w:rPr>
            </w:pPr>
          </w:p>
          <w:p w:rsidR="00CA7921" w:rsidRPr="00862C16" w:rsidRDefault="00CA7921" w:rsidP="00CA7921">
            <w:pPr>
              <w:rPr>
                <w:rFonts w:ascii="Arial" w:hAnsi="Arial" w:cs="Arial"/>
                <w:b/>
                <w:sz w:val="22"/>
                <w:szCs w:val="22"/>
              </w:rPr>
            </w:pPr>
            <w:r w:rsidRPr="00862C16">
              <w:rPr>
                <w:rFonts w:ascii="Arial" w:hAnsi="Arial" w:cs="Arial"/>
                <w:b/>
                <w:sz w:val="22"/>
                <w:szCs w:val="22"/>
                <w:u w:val="single"/>
              </w:rPr>
              <w:t>Goal 2</w:t>
            </w:r>
            <w:r w:rsidRPr="00862C16">
              <w:rPr>
                <w:rFonts w:ascii="Arial" w:hAnsi="Arial" w:cs="Arial"/>
                <w:b/>
                <w:sz w:val="22"/>
                <w:szCs w:val="22"/>
              </w:rPr>
              <w:t>:  Facilitate the collaboration and serve as the convener between education, business and job seekers</w:t>
            </w:r>
          </w:p>
          <w:p w:rsidR="00CA7921" w:rsidRPr="00862C16" w:rsidRDefault="00CA7921" w:rsidP="00CA7921">
            <w:pPr>
              <w:rPr>
                <w:rFonts w:ascii="Arial" w:hAnsi="Arial" w:cs="Arial"/>
                <w:sz w:val="22"/>
                <w:szCs w:val="22"/>
              </w:rPr>
            </w:pPr>
          </w:p>
          <w:p w:rsidR="00CA7921" w:rsidRPr="00862C16" w:rsidRDefault="00CA7921" w:rsidP="00CA7921">
            <w:pPr>
              <w:widowControl/>
              <w:numPr>
                <w:ilvl w:val="0"/>
                <w:numId w:val="17"/>
              </w:numPr>
              <w:rPr>
                <w:rFonts w:ascii="Arial" w:hAnsi="Arial" w:cs="Arial"/>
                <w:sz w:val="22"/>
                <w:szCs w:val="22"/>
              </w:rPr>
            </w:pPr>
            <w:r w:rsidRPr="00862C16">
              <w:rPr>
                <w:rFonts w:ascii="Arial" w:hAnsi="Arial" w:cs="Arial"/>
                <w:sz w:val="22"/>
                <w:szCs w:val="22"/>
              </w:rPr>
              <w:t>Survey stakeholders to measure existing awareness: use survey results to identify gaps in making connections and increase awareness</w:t>
            </w:r>
          </w:p>
          <w:p w:rsidR="00CA7921" w:rsidRPr="00862C16" w:rsidRDefault="00CA7921" w:rsidP="00CA7921">
            <w:pPr>
              <w:widowControl/>
              <w:numPr>
                <w:ilvl w:val="0"/>
                <w:numId w:val="17"/>
              </w:numPr>
              <w:rPr>
                <w:rFonts w:ascii="Arial" w:hAnsi="Arial" w:cs="Arial"/>
                <w:sz w:val="22"/>
                <w:szCs w:val="22"/>
              </w:rPr>
            </w:pPr>
            <w:r w:rsidRPr="00862C16">
              <w:rPr>
                <w:rFonts w:ascii="Arial" w:hAnsi="Arial" w:cs="Arial"/>
                <w:sz w:val="22"/>
                <w:szCs w:val="22"/>
              </w:rPr>
              <w:t>Bring education &amp; businesses together to find places they can c</w:t>
            </w:r>
            <w:r w:rsidR="00862C16">
              <w:rPr>
                <w:rFonts w:ascii="Arial" w:hAnsi="Arial" w:cs="Arial"/>
                <w:sz w:val="22"/>
                <w:szCs w:val="22"/>
              </w:rPr>
              <w:t>ollaborate to benefit workforce</w:t>
            </w:r>
            <w:r w:rsidRPr="00862C16">
              <w:rPr>
                <w:rFonts w:ascii="Arial" w:hAnsi="Arial" w:cs="Arial"/>
                <w:sz w:val="22"/>
                <w:szCs w:val="22"/>
              </w:rPr>
              <w:t xml:space="preserve">.  Identify 3 key areas where collaboration can benefit the workforce </w:t>
            </w:r>
          </w:p>
          <w:p w:rsidR="00CA7921" w:rsidRPr="00862C16" w:rsidRDefault="00CA7921" w:rsidP="00CA7921">
            <w:pPr>
              <w:widowControl/>
              <w:numPr>
                <w:ilvl w:val="0"/>
                <w:numId w:val="17"/>
              </w:numPr>
              <w:rPr>
                <w:rFonts w:ascii="Arial" w:hAnsi="Arial" w:cs="Arial"/>
                <w:sz w:val="22"/>
                <w:szCs w:val="22"/>
              </w:rPr>
            </w:pPr>
            <w:r w:rsidRPr="00862C16">
              <w:rPr>
                <w:rFonts w:ascii="Arial" w:hAnsi="Arial" w:cs="Arial"/>
                <w:sz w:val="22"/>
                <w:szCs w:val="22"/>
              </w:rPr>
              <w:t>Define other social determinants related to workforce; transportation, housing, etc.</w:t>
            </w:r>
          </w:p>
          <w:p w:rsidR="00CA7921" w:rsidRPr="00862C16" w:rsidRDefault="00CA7921" w:rsidP="00CA7921">
            <w:pPr>
              <w:widowControl/>
              <w:numPr>
                <w:ilvl w:val="0"/>
                <w:numId w:val="17"/>
              </w:numPr>
              <w:rPr>
                <w:rFonts w:ascii="Arial" w:hAnsi="Arial" w:cs="Arial"/>
                <w:sz w:val="22"/>
                <w:szCs w:val="22"/>
              </w:rPr>
            </w:pPr>
            <w:r w:rsidRPr="00862C16">
              <w:rPr>
                <w:rFonts w:ascii="Arial" w:hAnsi="Arial" w:cs="Arial"/>
                <w:sz w:val="22"/>
                <w:szCs w:val="22"/>
              </w:rPr>
              <w:t>K-12, support and encourage “</w:t>
            </w:r>
            <w:r w:rsidRPr="00862C16">
              <w:rPr>
                <w:rFonts w:ascii="Arial" w:hAnsi="Arial" w:cs="Arial"/>
                <w:sz w:val="22"/>
                <w:szCs w:val="22"/>
                <w:u w:val="single"/>
              </w:rPr>
              <w:t>career pathways</w:t>
            </w:r>
            <w:r w:rsidRPr="00862C16">
              <w:rPr>
                <w:rFonts w:ascii="Arial" w:hAnsi="Arial" w:cs="Arial"/>
                <w:sz w:val="22"/>
                <w:szCs w:val="22"/>
              </w:rPr>
              <w:t xml:space="preserve">” for all students served by the WDB </w:t>
            </w:r>
          </w:p>
          <w:p w:rsidR="00CA7921" w:rsidRPr="00862C16" w:rsidRDefault="00CA7921" w:rsidP="00CA7921">
            <w:pPr>
              <w:widowControl/>
              <w:rPr>
                <w:rFonts w:ascii="Arial" w:hAnsi="Arial" w:cs="Arial"/>
                <w:sz w:val="22"/>
                <w:szCs w:val="22"/>
              </w:rPr>
            </w:pPr>
          </w:p>
          <w:p w:rsidR="00157ABD" w:rsidRPr="00BC5F10" w:rsidRDefault="00157ABD" w:rsidP="00157ABD">
            <w:pPr>
              <w:rPr>
                <w:rFonts w:ascii="Arial" w:hAnsi="Arial" w:cs="Arial"/>
                <w:b/>
                <w:sz w:val="22"/>
                <w:szCs w:val="22"/>
              </w:rPr>
            </w:pPr>
            <w:r w:rsidRPr="00BC5F10">
              <w:rPr>
                <w:rFonts w:ascii="Arial" w:hAnsi="Arial" w:cs="Arial"/>
                <w:b/>
                <w:sz w:val="22"/>
                <w:szCs w:val="22"/>
                <w:u w:val="single"/>
              </w:rPr>
              <w:t>Goal 3</w:t>
            </w:r>
            <w:r w:rsidRPr="00BC5F10">
              <w:rPr>
                <w:rFonts w:ascii="Arial" w:hAnsi="Arial" w:cs="Arial"/>
                <w:b/>
                <w:sz w:val="22"/>
                <w:szCs w:val="22"/>
              </w:rPr>
              <w:t>:  Be the recognized expert and voice on addressing local workforce solutions</w:t>
            </w:r>
          </w:p>
          <w:p w:rsidR="00157ABD" w:rsidRDefault="00157ABD" w:rsidP="00CA7921">
            <w:pPr>
              <w:widowControl/>
              <w:rPr>
                <w:rFonts w:ascii="Arial" w:hAnsi="Arial" w:cs="Arial"/>
                <w:sz w:val="22"/>
                <w:szCs w:val="22"/>
              </w:rPr>
            </w:pPr>
          </w:p>
          <w:p w:rsidR="00CA7921" w:rsidRDefault="00CA7921" w:rsidP="00725E72">
            <w:pPr>
              <w:widowControl/>
              <w:rPr>
                <w:rFonts w:ascii="Arial" w:hAnsi="Arial" w:cs="Arial"/>
                <w:sz w:val="22"/>
                <w:szCs w:val="22"/>
              </w:rPr>
            </w:pPr>
            <w:r w:rsidRPr="00862C16">
              <w:rPr>
                <w:rFonts w:ascii="Arial" w:hAnsi="Arial" w:cs="Arial"/>
                <w:sz w:val="22"/>
                <w:szCs w:val="22"/>
              </w:rPr>
              <w:t>Additionally, the WDB has two committee focused on these initiatives - a youth council and the recently formed Employment for People with Disabilities committee.</w:t>
            </w:r>
            <w:r w:rsidR="009D45DF" w:rsidRPr="00862C16">
              <w:rPr>
                <w:rFonts w:ascii="Arial" w:hAnsi="Arial" w:cs="Arial"/>
                <w:sz w:val="22"/>
                <w:szCs w:val="22"/>
              </w:rPr>
              <w:t xml:space="preserve"> Part of their work plans will be determining goals working with Vocational Rehabilitation Services and County Social Services Departments.</w:t>
            </w:r>
          </w:p>
          <w:p w:rsidR="00820E68" w:rsidRPr="00DD6C10" w:rsidRDefault="00820E68" w:rsidP="009D45D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5A0D2A" w:rsidRPr="00DD6C10" w:rsidRDefault="005A0D2A" w:rsidP="00DD4DCE">
      <w:pPr>
        <w:autoSpaceDE w:val="0"/>
        <w:autoSpaceDN w:val="0"/>
        <w:adjustRightInd w:val="0"/>
        <w:rPr>
          <w:rFonts w:ascii="Arial" w:hAnsi="Arial" w:cs="Arial"/>
          <w:sz w:val="22"/>
          <w:szCs w:val="22"/>
        </w:rPr>
      </w:pPr>
    </w:p>
    <w:p w:rsidR="00C91508" w:rsidRPr="00DD6C10" w:rsidRDefault="00C91508" w:rsidP="00C91508">
      <w:pPr>
        <w:tabs>
          <w:tab w:val="left" w:pos="720"/>
        </w:tabs>
        <w:ind w:left="720" w:hanging="360"/>
        <w:rPr>
          <w:rFonts w:ascii="Arial" w:hAnsi="Arial" w:cs="Arial"/>
          <w:sz w:val="22"/>
          <w:szCs w:val="22"/>
        </w:rPr>
      </w:pPr>
      <w:r w:rsidRPr="00DD6C10">
        <w:rPr>
          <w:rFonts w:ascii="Arial" w:hAnsi="Arial" w:cs="Arial"/>
          <w:sz w:val="22"/>
          <w:szCs w:val="22"/>
        </w:rPr>
        <w:t>C</w:t>
      </w:r>
      <w:r w:rsidR="008438B9" w:rsidRPr="00DD6C10">
        <w:rPr>
          <w:rFonts w:ascii="Arial" w:hAnsi="Arial" w:cs="Arial"/>
          <w:sz w:val="22"/>
          <w:szCs w:val="22"/>
        </w:rPr>
        <w:t>.</w:t>
      </w:r>
      <w:r w:rsidR="008438B9" w:rsidRPr="00DD6C10">
        <w:rPr>
          <w:rFonts w:ascii="Arial" w:hAnsi="Arial" w:cs="Arial"/>
          <w:sz w:val="22"/>
          <w:szCs w:val="22"/>
        </w:rPr>
        <w:tab/>
      </w:r>
      <w:r w:rsidRPr="00DD6C10">
        <w:rPr>
          <w:rFonts w:ascii="Arial" w:hAnsi="Arial" w:cs="Arial"/>
          <w:sz w:val="22"/>
          <w:szCs w:val="22"/>
        </w:rPr>
        <w:t>Describe how these goals relate to the performance accountability measures based on the primary indicators in order</w:t>
      </w:r>
      <w:r w:rsidR="00A05D6F" w:rsidRPr="00DD6C10">
        <w:rPr>
          <w:rFonts w:ascii="Arial" w:hAnsi="Arial" w:cs="Arial"/>
          <w:sz w:val="22"/>
          <w:szCs w:val="22"/>
        </w:rPr>
        <w:t xml:space="preserve"> to support regional economic growth and economic self-sufficiency</w:t>
      </w:r>
      <w:r w:rsidR="00682BD3" w:rsidRPr="00DD6C10">
        <w:rPr>
          <w:rFonts w:ascii="Arial" w:hAnsi="Arial" w:cs="Arial"/>
          <w:sz w:val="22"/>
          <w:szCs w:val="22"/>
        </w:rPr>
        <w:t>.</w:t>
      </w:r>
    </w:p>
    <w:p w:rsidR="00734DCC" w:rsidRPr="00DD6C10" w:rsidRDefault="00734DCC" w:rsidP="00C91508">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D162D">
        <w:tc>
          <w:tcPr>
            <w:tcW w:w="8529" w:type="dxa"/>
            <w:tcMar>
              <w:top w:w="58" w:type="dxa"/>
              <w:left w:w="115" w:type="dxa"/>
              <w:bottom w:w="58" w:type="dxa"/>
              <w:right w:w="115" w:type="dxa"/>
            </w:tcMar>
            <w:vAlign w:val="bottom"/>
          </w:tcPr>
          <w:p w:rsidR="00734DCC" w:rsidRDefault="001F256A" w:rsidP="001F256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WDB, as p</w:t>
            </w:r>
            <w:r w:rsidR="009D45DF">
              <w:rPr>
                <w:rFonts w:ascii="Arial" w:hAnsi="Arial" w:cs="Arial"/>
                <w:sz w:val="22"/>
                <w:szCs w:val="22"/>
              </w:rPr>
              <w:t>art of the 2016 plan</w:t>
            </w:r>
            <w:r>
              <w:rPr>
                <w:rFonts w:ascii="Arial" w:hAnsi="Arial" w:cs="Arial"/>
                <w:sz w:val="22"/>
                <w:szCs w:val="22"/>
              </w:rPr>
              <w:t>, is in the process of</w:t>
            </w:r>
            <w:r w:rsidR="009D45DF">
              <w:rPr>
                <w:rFonts w:ascii="Arial" w:hAnsi="Arial" w:cs="Arial"/>
                <w:sz w:val="22"/>
                <w:szCs w:val="22"/>
              </w:rPr>
              <w:t xml:space="preserve"> </w:t>
            </w:r>
            <w:r w:rsidR="00862C16">
              <w:rPr>
                <w:rFonts w:ascii="Arial" w:hAnsi="Arial" w:cs="Arial"/>
                <w:sz w:val="22"/>
                <w:szCs w:val="22"/>
              </w:rPr>
              <w:t xml:space="preserve">developing the strategies </w:t>
            </w:r>
            <w:r w:rsidR="009D45DF">
              <w:rPr>
                <w:rFonts w:ascii="Arial" w:hAnsi="Arial" w:cs="Arial"/>
                <w:sz w:val="22"/>
                <w:szCs w:val="22"/>
              </w:rPr>
              <w:t xml:space="preserve">and tactics to achieve the goals as indicated above.  </w:t>
            </w:r>
          </w:p>
          <w:p w:rsidR="00157ABD" w:rsidRPr="00157ABD" w:rsidRDefault="00157ABD" w:rsidP="00157ABD">
            <w:pPr>
              <w:rPr>
                <w:rFonts w:ascii="Arial" w:hAnsi="Arial" w:cs="Arial"/>
                <w:sz w:val="22"/>
                <w:szCs w:val="22"/>
              </w:rPr>
            </w:pPr>
            <w:r>
              <w:rPr>
                <w:rFonts w:ascii="Arial" w:hAnsi="Arial" w:cs="Arial"/>
                <w:sz w:val="22"/>
                <w:szCs w:val="22"/>
              </w:rPr>
              <w:t xml:space="preserve">They will look at a variety of indicators including sources such as GreaterMSP and Compass.  </w:t>
            </w:r>
          </w:p>
          <w:p w:rsidR="00157ABD" w:rsidRPr="00DD6C10" w:rsidRDefault="00157ABD" w:rsidP="001F256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D50FFC" w:rsidRPr="00DD6C10" w:rsidRDefault="00D50FFC" w:rsidP="00D50FFC">
      <w:pPr>
        <w:rPr>
          <w:rFonts w:ascii="Arial" w:hAnsi="Arial" w:cs="Arial"/>
          <w:sz w:val="22"/>
          <w:szCs w:val="22"/>
        </w:rPr>
      </w:pPr>
    </w:p>
    <w:p w:rsidR="00D50FFC" w:rsidRPr="00DD6C10" w:rsidRDefault="00A05D6F" w:rsidP="00D50FFC">
      <w:pPr>
        <w:tabs>
          <w:tab w:val="left" w:pos="720"/>
        </w:tabs>
        <w:ind w:left="720" w:hanging="360"/>
        <w:rPr>
          <w:rFonts w:ascii="Arial" w:hAnsi="Arial" w:cs="Arial"/>
          <w:sz w:val="22"/>
          <w:szCs w:val="22"/>
        </w:rPr>
      </w:pPr>
      <w:r w:rsidRPr="00DD6C10">
        <w:rPr>
          <w:rFonts w:ascii="Arial" w:hAnsi="Arial" w:cs="Arial"/>
          <w:sz w:val="22"/>
          <w:szCs w:val="22"/>
        </w:rPr>
        <w:t>D</w:t>
      </w:r>
      <w:r w:rsidR="00D50FFC" w:rsidRPr="00DD6C10">
        <w:rPr>
          <w:rFonts w:ascii="Arial" w:hAnsi="Arial" w:cs="Arial"/>
          <w:sz w:val="22"/>
          <w:szCs w:val="22"/>
        </w:rPr>
        <w:t>.</w:t>
      </w:r>
      <w:r w:rsidR="009C791A" w:rsidRPr="00DD6C10">
        <w:rPr>
          <w:rFonts w:ascii="Arial" w:hAnsi="Arial" w:cs="Arial"/>
          <w:sz w:val="22"/>
          <w:szCs w:val="22"/>
        </w:rPr>
        <w:tab/>
      </w:r>
      <w:r w:rsidR="00D50FFC" w:rsidRPr="00DD6C10">
        <w:rPr>
          <w:rFonts w:ascii="Arial" w:hAnsi="Arial" w:cs="Arial"/>
          <w:sz w:val="22"/>
          <w:szCs w:val="22"/>
        </w:rPr>
        <w:t xml:space="preserve">Describe </w:t>
      </w:r>
      <w:r w:rsidR="00391D0D" w:rsidRPr="00DD6C10">
        <w:rPr>
          <w:rFonts w:ascii="Arial" w:hAnsi="Arial" w:cs="Arial"/>
          <w:sz w:val="22"/>
          <w:szCs w:val="22"/>
        </w:rPr>
        <w:t>the s</w:t>
      </w:r>
      <w:r w:rsidR="00820E68" w:rsidRPr="00DD6C10">
        <w:rPr>
          <w:rFonts w:ascii="Arial" w:hAnsi="Arial" w:cs="Arial"/>
          <w:sz w:val="22"/>
          <w:szCs w:val="22"/>
        </w:rPr>
        <w:t xml:space="preserve">trategy to work with the entities that carry out the core programs to align resources available to the local </w:t>
      </w:r>
      <w:r w:rsidR="00C61E4E">
        <w:rPr>
          <w:rFonts w:ascii="Arial" w:hAnsi="Arial" w:cs="Arial"/>
          <w:sz w:val="22"/>
          <w:szCs w:val="22"/>
        </w:rPr>
        <w:t xml:space="preserve">workforce development </w:t>
      </w:r>
      <w:r w:rsidR="00820E68" w:rsidRPr="00DD6C10">
        <w:rPr>
          <w:rFonts w:ascii="Arial" w:hAnsi="Arial" w:cs="Arial"/>
          <w:sz w:val="22"/>
          <w:szCs w:val="22"/>
        </w:rPr>
        <w:t xml:space="preserve">area, to achieve the strategic vision and goals of the local </w:t>
      </w:r>
      <w:r w:rsidR="00B718AC">
        <w:rPr>
          <w:rFonts w:ascii="Arial" w:hAnsi="Arial" w:cs="Arial"/>
          <w:sz w:val="22"/>
          <w:szCs w:val="22"/>
        </w:rPr>
        <w:t>area board</w:t>
      </w:r>
      <w:r w:rsidR="00820E68" w:rsidRPr="00DD6C10">
        <w:rPr>
          <w:rFonts w:ascii="Arial" w:hAnsi="Arial" w:cs="Arial"/>
          <w:sz w:val="22"/>
          <w:szCs w:val="22"/>
        </w:rPr>
        <w:t>.</w:t>
      </w:r>
    </w:p>
    <w:p w:rsidR="00D50FFC" w:rsidRPr="00DD6C10" w:rsidRDefault="00D50FFC" w:rsidP="00D50FFC">
      <w:pPr>
        <w:tabs>
          <w:tab w:val="left" w:pos="720"/>
        </w:tabs>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50FFC" w:rsidRPr="00DD6C10" w:rsidTr="00F6673C">
        <w:tc>
          <w:tcPr>
            <w:tcW w:w="8529" w:type="dxa"/>
            <w:tcMar>
              <w:top w:w="58" w:type="dxa"/>
              <w:left w:w="115" w:type="dxa"/>
              <w:bottom w:w="58" w:type="dxa"/>
              <w:right w:w="115" w:type="dxa"/>
            </w:tcMar>
            <w:vAlign w:val="bottom"/>
          </w:tcPr>
          <w:p w:rsidR="00D50FFC" w:rsidRPr="00DD6C10" w:rsidRDefault="009D45DF" w:rsidP="00BF320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 key strategy will be based on convening, collab</w:t>
            </w:r>
            <w:r w:rsidR="00862C16">
              <w:rPr>
                <w:rFonts w:ascii="Arial" w:hAnsi="Arial" w:cs="Arial"/>
                <w:sz w:val="22"/>
                <w:szCs w:val="22"/>
              </w:rPr>
              <w:t xml:space="preserve">oration and communications with </w:t>
            </w:r>
            <w:r>
              <w:rPr>
                <w:rFonts w:ascii="Arial" w:hAnsi="Arial" w:cs="Arial"/>
                <w:sz w:val="22"/>
                <w:szCs w:val="22"/>
              </w:rPr>
              <w:t>partners to develop and implement the specific tactics.</w:t>
            </w:r>
            <w:r w:rsidR="00157ABD">
              <w:rPr>
                <w:rFonts w:ascii="Arial" w:hAnsi="Arial" w:cs="Arial"/>
                <w:sz w:val="22"/>
                <w:szCs w:val="22"/>
              </w:rPr>
              <w:t xml:space="preserve">  Already, with the reduction in Wagner Peyser funding, the two county area is looking at restructuring of staffing patterns and physical sites to best serve employers and </w:t>
            </w:r>
            <w:r w:rsidR="00157ABD">
              <w:rPr>
                <w:rFonts w:ascii="Arial" w:hAnsi="Arial" w:cs="Arial"/>
                <w:sz w:val="22"/>
                <w:szCs w:val="22"/>
              </w:rPr>
              <w:lastRenderedPageBreak/>
              <w:t>job seekers.</w:t>
            </w:r>
          </w:p>
        </w:tc>
      </w:tr>
    </w:tbl>
    <w:p w:rsidR="00D50FFC" w:rsidRPr="00DD6C10" w:rsidRDefault="00D50FFC" w:rsidP="00D50FFC">
      <w:pPr>
        <w:rPr>
          <w:rFonts w:ascii="Arial" w:hAnsi="Arial" w:cs="Arial"/>
          <w:sz w:val="22"/>
          <w:szCs w:val="22"/>
        </w:rPr>
      </w:pPr>
    </w:p>
    <w:p w:rsidR="00820E68" w:rsidRPr="00DD6C10" w:rsidRDefault="00F02C1B" w:rsidP="00F02C1B">
      <w:pPr>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2</w:t>
      </w:r>
      <w:r w:rsidR="00A0059C" w:rsidRPr="00DD6C10">
        <w:rPr>
          <w:rFonts w:ascii="Arial" w:hAnsi="Arial" w:cs="Arial"/>
          <w:sz w:val="22"/>
          <w:szCs w:val="22"/>
        </w:rPr>
        <w:t>.</w:t>
      </w:r>
      <w:r w:rsidR="00A0059C" w:rsidRPr="00DD6C10">
        <w:rPr>
          <w:rFonts w:ascii="Arial" w:hAnsi="Arial" w:cs="Arial"/>
          <w:sz w:val="22"/>
          <w:szCs w:val="22"/>
        </w:rPr>
        <w:tab/>
      </w:r>
      <w:r w:rsidR="00820E68" w:rsidRPr="00DD6C10">
        <w:rPr>
          <w:rFonts w:ascii="Arial" w:hAnsi="Arial" w:cs="Arial"/>
          <w:sz w:val="22"/>
          <w:szCs w:val="22"/>
        </w:rPr>
        <w:t>Describe how the local workforce development system will work with entities carrying out core programs to align and support services with programs of study authorized under Carl D. Perkins Career and Technical Education Act.</w:t>
      </w:r>
    </w:p>
    <w:p w:rsidR="00734DCC" w:rsidRPr="00DD6C10" w:rsidRDefault="00734DCC">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734DCC" w:rsidRPr="00DD6C10" w:rsidTr="00F6673C">
        <w:tc>
          <w:tcPr>
            <w:tcW w:w="8522" w:type="dxa"/>
            <w:tcMar>
              <w:top w:w="58" w:type="dxa"/>
              <w:left w:w="115" w:type="dxa"/>
              <w:bottom w:w="58" w:type="dxa"/>
              <w:right w:w="115" w:type="dxa"/>
            </w:tcMar>
            <w:vAlign w:val="bottom"/>
          </w:tcPr>
          <w:p w:rsidR="00734DCC" w:rsidRPr="00DD6C10" w:rsidRDefault="00157ABD" w:rsidP="00317FD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157ABD">
              <w:rPr>
                <w:rFonts w:ascii="Arial" w:hAnsi="Arial" w:cs="Arial"/>
                <w:sz w:val="22"/>
                <w:szCs w:val="22"/>
              </w:rPr>
              <w:t xml:space="preserve">The </w:t>
            </w:r>
            <w:r>
              <w:rPr>
                <w:rFonts w:ascii="Arial" w:hAnsi="Arial" w:cs="Arial"/>
                <w:sz w:val="22"/>
                <w:szCs w:val="22"/>
              </w:rPr>
              <w:t xml:space="preserve">WDB works </w:t>
            </w:r>
            <w:r w:rsidRPr="00157ABD">
              <w:rPr>
                <w:rFonts w:ascii="Arial" w:hAnsi="Arial" w:cs="Arial"/>
                <w:sz w:val="22"/>
                <w:szCs w:val="22"/>
              </w:rPr>
              <w:t>Carl Perkins consortium partners, collectively, to identify appropriate Perkins-funded activities that support entry and advancement into the c</w:t>
            </w:r>
            <w:r>
              <w:rPr>
                <w:rFonts w:ascii="Arial" w:hAnsi="Arial" w:cs="Arial"/>
                <w:sz w:val="22"/>
                <w:szCs w:val="22"/>
              </w:rPr>
              <w:t xml:space="preserve">areer identified pathways. The WDB </w:t>
            </w:r>
            <w:r w:rsidRPr="00157ABD">
              <w:rPr>
                <w:rFonts w:ascii="Arial" w:hAnsi="Arial" w:cs="Arial"/>
                <w:sz w:val="22"/>
                <w:szCs w:val="22"/>
              </w:rPr>
              <w:t>will pursue appropriate steps, with its own Perkins consortia members, to ensure program alignment within the Workforce Development Area</w:t>
            </w:r>
            <w:r>
              <w:rPr>
                <w:rFonts w:ascii="Arial" w:hAnsi="Arial" w:cs="Arial"/>
                <w:sz w:val="22"/>
                <w:szCs w:val="22"/>
              </w:rPr>
              <w:t xml:space="preserve">  </w:t>
            </w:r>
          </w:p>
        </w:tc>
      </w:tr>
    </w:tbl>
    <w:p w:rsidR="00734DCC" w:rsidRPr="00DD6C10" w:rsidRDefault="00734DCC">
      <w:pPr>
        <w:widowControl/>
        <w:rPr>
          <w:rFonts w:ascii="Arial" w:hAnsi="Arial" w:cs="Arial"/>
          <w:sz w:val="22"/>
          <w:szCs w:val="22"/>
        </w:rPr>
      </w:pPr>
    </w:p>
    <w:p w:rsidR="00510BA1" w:rsidRPr="00DD6C10" w:rsidRDefault="00F02C1B" w:rsidP="00510BA1">
      <w:pPr>
        <w:widowControl/>
        <w:ind w:left="720" w:hanging="720"/>
        <w:rPr>
          <w:rFonts w:ascii="Arial" w:hAnsi="Arial" w:cs="Arial"/>
          <w:sz w:val="22"/>
          <w:szCs w:val="22"/>
        </w:rPr>
      </w:pPr>
      <w:r>
        <w:rPr>
          <w:rFonts w:ascii="Arial" w:hAnsi="Arial" w:cs="Arial"/>
          <w:sz w:val="22"/>
          <w:szCs w:val="22"/>
        </w:rPr>
        <w:t>13</w:t>
      </w:r>
      <w:r w:rsidR="00A0059C" w:rsidRPr="00DD6C10">
        <w:rPr>
          <w:rFonts w:ascii="Arial" w:hAnsi="Arial" w:cs="Arial"/>
          <w:sz w:val="22"/>
          <w:szCs w:val="22"/>
        </w:rPr>
        <w:t>.</w:t>
      </w:r>
      <w:r w:rsidR="006D6569" w:rsidRPr="00DD6C10">
        <w:rPr>
          <w:rFonts w:ascii="Arial" w:hAnsi="Arial" w:cs="Arial"/>
          <w:sz w:val="22"/>
          <w:szCs w:val="22"/>
        </w:rPr>
        <w:t xml:space="preserve"> </w:t>
      </w:r>
      <w:r w:rsidR="00510BA1" w:rsidRPr="00DD6C10">
        <w:rPr>
          <w:rFonts w:ascii="Arial" w:hAnsi="Arial" w:cs="Arial"/>
          <w:sz w:val="22"/>
          <w:szCs w:val="22"/>
        </w:rPr>
        <w:t>A.</w:t>
      </w:r>
      <w:r w:rsidR="00510BA1" w:rsidRPr="00DD6C10">
        <w:rPr>
          <w:rFonts w:ascii="Arial" w:hAnsi="Arial" w:cs="Arial"/>
          <w:sz w:val="22"/>
          <w:szCs w:val="22"/>
        </w:rPr>
        <w:tab/>
      </w:r>
      <w:r w:rsidR="00D843EA" w:rsidRPr="00DD6C10">
        <w:rPr>
          <w:rFonts w:ascii="Arial" w:hAnsi="Arial" w:cs="Arial"/>
          <w:sz w:val="22"/>
          <w:szCs w:val="22"/>
        </w:rPr>
        <w:t xml:space="preserve">Describe how the local </w:t>
      </w:r>
      <w:r w:rsidR="00B718AC">
        <w:rPr>
          <w:rFonts w:ascii="Arial" w:hAnsi="Arial" w:cs="Arial"/>
          <w:sz w:val="22"/>
          <w:szCs w:val="22"/>
        </w:rPr>
        <w:t>area board</w:t>
      </w:r>
      <w:r w:rsidR="00D843EA" w:rsidRPr="00DD6C10">
        <w:rPr>
          <w:rFonts w:ascii="Arial" w:hAnsi="Arial" w:cs="Arial"/>
          <w:sz w:val="22"/>
          <w:szCs w:val="22"/>
        </w:rPr>
        <w:t>, working with the entities carrying out core programs, will expand access to employment opportunities for eligible individuals, particularly eligible individuals with barriers to employment.</w:t>
      </w:r>
    </w:p>
    <w:p w:rsidR="00510BA1" w:rsidRPr="00DD6C10" w:rsidRDefault="00510BA1" w:rsidP="00510BA1">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510BA1" w:rsidRPr="00DD6C10" w:rsidRDefault="009D45DF" w:rsidP="00BD5D1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This will fit within the WDB’s new Employment for People with Disabilities committ</w:t>
            </w:r>
            <w:r w:rsidR="00862C16">
              <w:rPr>
                <w:rFonts w:ascii="Arial" w:hAnsi="Arial" w:cs="Arial"/>
                <w:sz w:val="22"/>
                <w:szCs w:val="22"/>
              </w:rPr>
              <w:t>ee.  T</w:t>
            </w:r>
            <w:r>
              <w:rPr>
                <w:rFonts w:ascii="Arial" w:hAnsi="Arial" w:cs="Arial"/>
                <w:sz w:val="22"/>
                <w:szCs w:val="22"/>
              </w:rPr>
              <w:t xml:space="preserve">his </w:t>
            </w:r>
            <w:r w:rsidR="00862C16">
              <w:rPr>
                <w:rFonts w:ascii="Arial" w:hAnsi="Arial" w:cs="Arial"/>
                <w:sz w:val="22"/>
                <w:szCs w:val="22"/>
              </w:rPr>
              <w:t>WSA</w:t>
            </w:r>
            <w:r>
              <w:rPr>
                <w:rFonts w:ascii="Arial" w:hAnsi="Arial" w:cs="Arial"/>
                <w:sz w:val="22"/>
                <w:szCs w:val="22"/>
              </w:rPr>
              <w:t xml:space="preserve"> has always had a strong partnership with VRS and look forward to enhancing that partnership to best serve clients with disabilities.  The operational realities due to WIOA and the Olmstead plan will necessitate this partnership so clients are served effectively.  One example of raising the awareness of this topic is that it will</w:t>
            </w:r>
            <w:r w:rsidR="00862C16">
              <w:rPr>
                <w:rFonts w:ascii="Arial" w:hAnsi="Arial" w:cs="Arial"/>
                <w:sz w:val="22"/>
                <w:szCs w:val="22"/>
              </w:rPr>
              <w:t xml:space="preserve"> be</w:t>
            </w:r>
            <w:r>
              <w:rPr>
                <w:rFonts w:ascii="Arial" w:hAnsi="Arial" w:cs="Arial"/>
                <w:sz w:val="22"/>
                <w:szCs w:val="22"/>
              </w:rPr>
              <w:t xml:space="preserve"> the “</w:t>
            </w:r>
            <w:r w:rsidR="00BD5D1B">
              <w:rPr>
                <w:rFonts w:ascii="Arial" w:hAnsi="Arial" w:cs="Arial"/>
                <w:sz w:val="22"/>
                <w:szCs w:val="22"/>
              </w:rPr>
              <w:t>featured</w:t>
            </w:r>
            <w:r>
              <w:rPr>
                <w:rFonts w:ascii="Arial" w:hAnsi="Arial" w:cs="Arial"/>
                <w:sz w:val="22"/>
                <w:szCs w:val="22"/>
              </w:rPr>
              <w:t xml:space="preserve"> </w:t>
            </w:r>
            <w:r w:rsidR="00BD5D1B">
              <w:rPr>
                <w:rFonts w:ascii="Arial" w:hAnsi="Arial" w:cs="Arial"/>
                <w:sz w:val="22"/>
                <w:szCs w:val="22"/>
              </w:rPr>
              <w:t xml:space="preserve">presentation </w:t>
            </w:r>
            <w:r>
              <w:rPr>
                <w:rFonts w:ascii="Arial" w:hAnsi="Arial" w:cs="Arial"/>
                <w:sz w:val="22"/>
                <w:szCs w:val="22"/>
              </w:rPr>
              <w:t>at the WDB’s April meeting.</w:t>
            </w:r>
          </w:p>
        </w:tc>
      </w:tr>
    </w:tbl>
    <w:p w:rsidR="00510BA1" w:rsidRPr="00DD6C10" w:rsidRDefault="00510BA1" w:rsidP="00510BA1">
      <w:pPr>
        <w:autoSpaceDE w:val="0"/>
        <w:autoSpaceDN w:val="0"/>
        <w:adjustRightInd w:val="0"/>
        <w:rPr>
          <w:rFonts w:ascii="Arial" w:hAnsi="Arial" w:cs="Arial"/>
          <w:sz w:val="22"/>
          <w:szCs w:val="22"/>
        </w:rPr>
      </w:pPr>
    </w:p>
    <w:p w:rsidR="00D843EA" w:rsidRPr="00DD6C10" w:rsidRDefault="00510BA1" w:rsidP="00D843EA">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r>
      <w:r w:rsidR="00D843EA" w:rsidRPr="00DD6C10">
        <w:rPr>
          <w:rFonts w:ascii="Arial" w:hAnsi="Arial" w:cs="Arial"/>
          <w:sz w:val="22"/>
          <w:szCs w:val="22"/>
        </w:rPr>
        <w:t xml:space="preserve">Describe how the local </w:t>
      </w:r>
      <w:r w:rsidR="00B718AC">
        <w:rPr>
          <w:rFonts w:ascii="Arial" w:hAnsi="Arial" w:cs="Arial"/>
          <w:sz w:val="22"/>
          <w:szCs w:val="22"/>
        </w:rPr>
        <w:t>area board</w:t>
      </w:r>
      <w:r w:rsidR="00D843EA" w:rsidRPr="00DD6C10">
        <w:rPr>
          <w:rFonts w:ascii="Arial" w:hAnsi="Arial" w:cs="Arial"/>
          <w:sz w:val="22"/>
          <w:szCs w:val="22"/>
        </w:rPr>
        <w:t xml:space="preserve">, working with the entities carrying out core programs, will expand access to </w:t>
      </w:r>
      <w:r w:rsidR="00C91508" w:rsidRPr="00DD6C10">
        <w:rPr>
          <w:rFonts w:ascii="Arial" w:hAnsi="Arial" w:cs="Arial"/>
          <w:sz w:val="22"/>
          <w:szCs w:val="22"/>
        </w:rPr>
        <w:t>supportive services</w:t>
      </w:r>
      <w:r w:rsidR="00D843EA" w:rsidRPr="00DD6C10">
        <w:rPr>
          <w:rFonts w:ascii="Arial" w:hAnsi="Arial" w:cs="Arial"/>
          <w:sz w:val="22"/>
          <w:szCs w:val="22"/>
        </w:rPr>
        <w:t xml:space="preserve"> for eligible individuals, particularly eligible individuals with barriers to employment.</w:t>
      </w:r>
    </w:p>
    <w:p w:rsidR="00510BA1" w:rsidRPr="00DD6C10" w:rsidRDefault="00510BA1"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510BA1" w:rsidRPr="00DD6C10" w:rsidRDefault="00C37A5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The access to supportive services will align with the overall effort as describe in 13A.  </w:t>
            </w:r>
          </w:p>
        </w:tc>
      </w:tr>
    </w:tbl>
    <w:p w:rsidR="00510BA1" w:rsidRPr="00DD6C10" w:rsidRDefault="00510BA1" w:rsidP="00510BA1">
      <w:pPr>
        <w:tabs>
          <w:tab w:val="left" w:pos="720"/>
        </w:tabs>
        <w:ind w:left="720" w:hanging="360"/>
        <w:rPr>
          <w:rFonts w:ascii="Arial" w:hAnsi="Arial" w:cs="Arial"/>
          <w:sz w:val="22"/>
          <w:szCs w:val="22"/>
        </w:rPr>
      </w:pPr>
    </w:p>
    <w:p w:rsidR="00D843EA" w:rsidRPr="00DD6C10" w:rsidRDefault="0073498D" w:rsidP="00D843EA">
      <w:pPr>
        <w:widowControl/>
        <w:ind w:left="720" w:hanging="360"/>
        <w:rPr>
          <w:rFonts w:ascii="Arial" w:hAnsi="Arial" w:cs="Arial"/>
          <w:sz w:val="22"/>
          <w:szCs w:val="22"/>
        </w:rPr>
      </w:pPr>
      <w:r w:rsidRPr="002F520F">
        <w:rPr>
          <w:rFonts w:ascii="Arial" w:hAnsi="Arial" w:cs="Arial"/>
          <w:sz w:val="22"/>
          <w:szCs w:val="22"/>
        </w:rPr>
        <w:t>C</w:t>
      </w:r>
      <w:r w:rsidR="00D843EA" w:rsidRPr="002F520F">
        <w:rPr>
          <w:rFonts w:ascii="Arial" w:hAnsi="Arial" w:cs="Arial"/>
          <w:sz w:val="22"/>
          <w:szCs w:val="22"/>
        </w:rPr>
        <w:t>.</w:t>
      </w:r>
      <w:r w:rsidR="00D843EA" w:rsidRPr="002F520F">
        <w:rPr>
          <w:rFonts w:ascii="Arial" w:hAnsi="Arial" w:cs="Arial"/>
          <w:sz w:val="22"/>
          <w:szCs w:val="22"/>
        </w:rPr>
        <w:tab/>
        <w:t xml:space="preserve">Describe how the local </w:t>
      </w:r>
      <w:r w:rsidR="00B718AC" w:rsidRPr="002F520F">
        <w:rPr>
          <w:rFonts w:ascii="Arial" w:hAnsi="Arial" w:cs="Arial"/>
          <w:sz w:val="22"/>
          <w:szCs w:val="22"/>
        </w:rPr>
        <w:t>area board</w:t>
      </w:r>
      <w:r w:rsidRPr="002F520F">
        <w:rPr>
          <w:rFonts w:ascii="Arial" w:hAnsi="Arial" w:cs="Arial"/>
          <w:sz w:val="22"/>
          <w:szCs w:val="22"/>
        </w:rPr>
        <w:t xml:space="preserve"> will facilitate the development of career pathways, co-enrollments (as appropriate) and activities that lead to industry recognized post-secondary credentials that are portable and stackable.</w:t>
      </w:r>
    </w:p>
    <w:p w:rsidR="00D843EA" w:rsidRPr="00DD6C10" w:rsidRDefault="00D843EA"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843EA" w:rsidRPr="00DD6C10" w:rsidTr="00F6673C">
        <w:tc>
          <w:tcPr>
            <w:tcW w:w="8529" w:type="dxa"/>
            <w:tcMar>
              <w:top w:w="58" w:type="dxa"/>
              <w:left w:w="115" w:type="dxa"/>
              <w:bottom w:w="58" w:type="dxa"/>
              <w:right w:w="115" w:type="dxa"/>
            </w:tcMar>
            <w:vAlign w:val="bottom"/>
          </w:tcPr>
          <w:p w:rsidR="00D843EA" w:rsidRPr="00862C16" w:rsidRDefault="00C37A5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62C16">
              <w:rPr>
                <w:rFonts w:ascii="Arial" w:hAnsi="Arial" w:cs="Arial"/>
                <w:sz w:val="22"/>
                <w:szCs w:val="22"/>
              </w:rPr>
              <w:t>The WDB’s POW includes this strategy:</w:t>
            </w:r>
          </w:p>
          <w:p w:rsidR="00C37A51" w:rsidRDefault="00C37A51" w:rsidP="00C37A51">
            <w:pPr>
              <w:widowControl/>
              <w:numPr>
                <w:ilvl w:val="0"/>
                <w:numId w:val="19"/>
              </w:numPr>
              <w:rPr>
                <w:rFonts w:ascii="Arial" w:hAnsi="Arial" w:cs="Arial"/>
                <w:sz w:val="22"/>
                <w:szCs w:val="22"/>
              </w:rPr>
            </w:pPr>
            <w:r w:rsidRPr="00862C16">
              <w:rPr>
                <w:rFonts w:ascii="Arial" w:hAnsi="Arial" w:cs="Arial"/>
                <w:sz w:val="22"/>
                <w:szCs w:val="22"/>
              </w:rPr>
              <w:t>K-12, support and encourage “</w:t>
            </w:r>
            <w:r w:rsidRPr="00862C16">
              <w:rPr>
                <w:rFonts w:ascii="Arial" w:hAnsi="Arial" w:cs="Arial"/>
                <w:sz w:val="22"/>
                <w:szCs w:val="22"/>
                <w:u w:val="single"/>
              </w:rPr>
              <w:t>career pathways</w:t>
            </w:r>
            <w:r w:rsidRPr="00862C16">
              <w:rPr>
                <w:rFonts w:ascii="Arial" w:hAnsi="Arial" w:cs="Arial"/>
                <w:sz w:val="22"/>
                <w:szCs w:val="22"/>
              </w:rPr>
              <w:t>” for all students served by the WDB . Beyond that, staff in the employment programs work closely with job seekers to determine the best career path for them based on experience, skill sets and transfer</w:t>
            </w:r>
            <w:r w:rsidR="00862C16">
              <w:rPr>
                <w:rFonts w:ascii="Arial" w:hAnsi="Arial" w:cs="Arial"/>
                <w:sz w:val="22"/>
                <w:szCs w:val="22"/>
              </w:rPr>
              <w:t>able skills.</w:t>
            </w:r>
          </w:p>
          <w:p w:rsidR="00BD5D1B" w:rsidRPr="00862C16" w:rsidRDefault="00BD5D1B" w:rsidP="00C37A51">
            <w:pPr>
              <w:widowControl/>
              <w:numPr>
                <w:ilvl w:val="0"/>
                <w:numId w:val="19"/>
              </w:numPr>
              <w:rPr>
                <w:rFonts w:ascii="Arial" w:hAnsi="Arial" w:cs="Arial"/>
                <w:sz w:val="22"/>
                <w:szCs w:val="22"/>
              </w:rPr>
            </w:pPr>
            <w:r>
              <w:rPr>
                <w:rFonts w:ascii="Arial" w:hAnsi="Arial" w:cs="Arial"/>
                <w:sz w:val="22"/>
                <w:szCs w:val="22"/>
              </w:rPr>
              <w:t>Additionally, the WDB anticipates aligning with the metro</w:t>
            </w:r>
            <w:r w:rsidR="002F520F">
              <w:rPr>
                <w:rFonts w:ascii="Arial" w:hAnsi="Arial" w:cs="Arial"/>
                <w:sz w:val="22"/>
                <w:szCs w:val="22"/>
              </w:rPr>
              <w:t>-</w:t>
            </w:r>
            <w:r>
              <w:rPr>
                <w:rFonts w:ascii="Arial" w:hAnsi="Arial" w:cs="Arial"/>
                <w:sz w:val="22"/>
                <w:szCs w:val="22"/>
              </w:rPr>
              <w:t>wide sector approach described in the Twin Cities metro regional plan (Section A), The Workforce Boards of the Twin Cities will identify career pathways associated with identified priority sectors. As part of the career pathway development, metro Boards will detail training and credentialing opportunities, broker co-enrollment possibilities with area training providers, and work to identify financial resources and other supports to allow WIOA program participants to pursue these pathways.</w:t>
            </w:r>
          </w:p>
          <w:p w:rsidR="00C37A51" w:rsidRPr="00DD6C10" w:rsidRDefault="00C37A5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597A53" w:rsidRPr="00FC104A" w:rsidRDefault="00597A53" w:rsidP="00AE7D1E">
      <w:pPr>
        <w:pStyle w:val="ListParagraph"/>
        <w:tabs>
          <w:tab w:val="left" w:pos="360"/>
        </w:tabs>
        <w:ind w:left="360" w:hanging="360"/>
        <w:rPr>
          <w:rFonts w:ascii="Arial" w:hAnsi="Arial" w:cs="Arial"/>
          <w:sz w:val="22"/>
          <w:szCs w:val="22"/>
        </w:rPr>
      </w:pPr>
    </w:p>
    <w:p w:rsidR="00A220C4" w:rsidRPr="00DD6C10" w:rsidRDefault="00F02C1B" w:rsidP="00A220C4">
      <w:pPr>
        <w:widowControl/>
        <w:ind w:left="720" w:hanging="72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4</w:t>
      </w:r>
      <w:r w:rsidR="00A0059C" w:rsidRPr="00DD6C10">
        <w:rPr>
          <w:rFonts w:ascii="Arial" w:hAnsi="Arial" w:cs="Arial"/>
          <w:sz w:val="22"/>
          <w:szCs w:val="22"/>
        </w:rPr>
        <w:t>.</w:t>
      </w:r>
      <w:r w:rsidR="006D6569" w:rsidRPr="00DD6C10">
        <w:rPr>
          <w:rFonts w:ascii="Arial" w:hAnsi="Arial" w:cs="Arial"/>
          <w:sz w:val="22"/>
          <w:szCs w:val="22"/>
        </w:rPr>
        <w:t xml:space="preserve"> </w:t>
      </w:r>
      <w:r w:rsidR="00A220C4" w:rsidRPr="00DD6C10">
        <w:rPr>
          <w:rFonts w:ascii="Arial" w:hAnsi="Arial" w:cs="Arial"/>
          <w:sz w:val="22"/>
          <w:szCs w:val="22"/>
        </w:rPr>
        <w:t>A.</w:t>
      </w:r>
      <w:r w:rsidR="00A220C4" w:rsidRPr="00DD6C10">
        <w:rPr>
          <w:rFonts w:ascii="Arial" w:hAnsi="Arial" w:cs="Arial"/>
          <w:sz w:val="22"/>
          <w:szCs w:val="22"/>
        </w:rPr>
        <w:tab/>
        <w:t xml:space="preserve">Describe how the local </w:t>
      </w:r>
      <w:r w:rsidR="00B718AC">
        <w:rPr>
          <w:rFonts w:ascii="Arial" w:hAnsi="Arial" w:cs="Arial"/>
          <w:sz w:val="22"/>
          <w:szCs w:val="22"/>
        </w:rPr>
        <w:t>area board</w:t>
      </w:r>
      <w:r w:rsidR="00A220C4" w:rsidRPr="00DD6C10">
        <w:rPr>
          <w:rFonts w:ascii="Arial" w:hAnsi="Arial" w:cs="Arial"/>
          <w:sz w:val="22"/>
          <w:szCs w:val="22"/>
        </w:rPr>
        <w:t xml:space="preserve"> will facilitate engagement of employers, including small employers, and employers in in-demand industry sectors and occupations, in workforce development programs</w:t>
      </w:r>
      <w:r w:rsidR="0078689A" w:rsidRPr="00DD6C10">
        <w:rPr>
          <w:rFonts w:ascii="Arial" w:hAnsi="Arial" w:cs="Arial"/>
          <w:sz w:val="22"/>
          <w:szCs w:val="22"/>
        </w:rPr>
        <w:t>.</w:t>
      </w:r>
    </w:p>
    <w:p w:rsidR="00A220C4" w:rsidRPr="00DD6C10" w:rsidRDefault="00A220C4" w:rsidP="00A220C4">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A220C4" w:rsidRDefault="00AE774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lastRenderedPageBreak/>
              <w:t>Some key components from  the WDB’s POW include:</w:t>
            </w:r>
          </w:p>
          <w:p w:rsidR="00AE774D" w:rsidRDefault="00AE774D" w:rsidP="00AE774D">
            <w:pPr>
              <w:rPr>
                <w:b/>
                <w:u w:val="single"/>
              </w:rPr>
            </w:pPr>
          </w:p>
          <w:p w:rsidR="00AE774D" w:rsidRPr="00BC7D2D" w:rsidRDefault="00AE774D" w:rsidP="00AE774D">
            <w:pPr>
              <w:rPr>
                <w:rFonts w:ascii="Arial" w:hAnsi="Arial" w:cs="Arial"/>
                <w:b/>
                <w:sz w:val="22"/>
                <w:szCs w:val="22"/>
              </w:rPr>
            </w:pPr>
            <w:r w:rsidRPr="00BC7D2D">
              <w:rPr>
                <w:rFonts w:ascii="Arial" w:hAnsi="Arial" w:cs="Arial"/>
                <w:b/>
                <w:sz w:val="22"/>
                <w:szCs w:val="22"/>
                <w:u w:val="single"/>
              </w:rPr>
              <w:t>Goal 1</w:t>
            </w:r>
            <w:r w:rsidRPr="00BC7D2D">
              <w:rPr>
                <w:rFonts w:ascii="Arial" w:hAnsi="Arial" w:cs="Arial"/>
                <w:b/>
                <w:sz w:val="22"/>
                <w:szCs w:val="22"/>
              </w:rPr>
              <w:t>:  Effectively match employer needs with employee skills (for the economic vitality of the community)</w:t>
            </w:r>
          </w:p>
          <w:p w:rsidR="00AE774D" w:rsidRPr="00BC7D2D" w:rsidRDefault="00AE774D" w:rsidP="00AE774D">
            <w:pPr>
              <w:rPr>
                <w:rFonts w:ascii="Arial" w:hAnsi="Arial" w:cs="Arial"/>
                <w:sz w:val="22"/>
                <w:szCs w:val="22"/>
              </w:rPr>
            </w:pP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 xml:space="preserve">Establish sector focus by creating a sector analysis and plan including trend analysis from Wanted Analytics sources  ( Business Services , Youth, Disability)  </w:t>
            </w: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Prioritize with whom we should connect</w:t>
            </w: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 xml:space="preserve">Conduct a labor market analysis of workforce supply ( DEED) </w:t>
            </w: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Identify and implement job skills training to ensure the short-term business needs are being met; e.g. welding program</w:t>
            </w: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Identify and implement job skills training to ensure the long-term business needs are being met</w:t>
            </w:r>
          </w:p>
          <w:p w:rsidR="00AE774D" w:rsidRPr="00BC7D2D" w:rsidRDefault="00AE774D" w:rsidP="00AE774D">
            <w:pPr>
              <w:widowControl/>
              <w:numPr>
                <w:ilvl w:val="0"/>
                <w:numId w:val="20"/>
              </w:numPr>
              <w:rPr>
                <w:rFonts w:ascii="Arial" w:hAnsi="Arial" w:cs="Arial"/>
                <w:sz w:val="22"/>
                <w:szCs w:val="22"/>
              </w:rPr>
            </w:pPr>
            <w:r w:rsidRPr="00BC7D2D">
              <w:rPr>
                <w:rFonts w:ascii="Arial" w:hAnsi="Arial" w:cs="Arial"/>
                <w:sz w:val="22"/>
                <w:szCs w:val="22"/>
              </w:rPr>
              <w:t>Create job awareness and experiential programs in various sectors to meet the regional plan</w:t>
            </w:r>
          </w:p>
          <w:p w:rsidR="00AE774D" w:rsidRPr="00BC7D2D" w:rsidRDefault="00AE774D" w:rsidP="00AE774D">
            <w:pPr>
              <w:rPr>
                <w:rFonts w:ascii="Arial" w:hAnsi="Arial" w:cs="Arial"/>
                <w:sz w:val="22"/>
                <w:szCs w:val="22"/>
              </w:rPr>
            </w:pPr>
          </w:p>
          <w:p w:rsidR="00AE774D" w:rsidRPr="00BC7D2D" w:rsidRDefault="00AE774D" w:rsidP="00AE774D">
            <w:pPr>
              <w:rPr>
                <w:rFonts w:ascii="Arial" w:hAnsi="Arial" w:cs="Arial"/>
                <w:sz w:val="22"/>
                <w:szCs w:val="22"/>
              </w:rPr>
            </w:pPr>
          </w:p>
          <w:p w:rsidR="00AE774D" w:rsidRPr="00BC7D2D" w:rsidRDefault="00AE774D" w:rsidP="00AE774D">
            <w:pPr>
              <w:rPr>
                <w:rFonts w:ascii="Arial" w:hAnsi="Arial" w:cs="Arial"/>
                <w:b/>
                <w:sz w:val="22"/>
                <w:szCs w:val="22"/>
              </w:rPr>
            </w:pPr>
            <w:r w:rsidRPr="00BC7D2D">
              <w:rPr>
                <w:rFonts w:ascii="Arial" w:hAnsi="Arial" w:cs="Arial"/>
                <w:b/>
                <w:sz w:val="22"/>
                <w:szCs w:val="22"/>
                <w:u w:val="single"/>
              </w:rPr>
              <w:t>Goal 2</w:t>
            </w:r>
            <w:r w:rsidRPr="00BC7D2D">
              <w:rPr>
                <w:rFonts w:ascii="Arial" w:hAnsi="Arial" w:cs="Arial"/>
                <w:b/>
                <w:sz w:val="22"/>
                <w:szCs w:val="22"/>
              </w:rPr>
              <w:t>:  Facilitate the collaboration and serve as the convener between education, business and job seekers</w:t>
            </w:r>
          </w:p>
          <w:p w:rsidR="00AE774D" w:rsidRPr="00BC7D2D" w:rsidRDefault="00AE774D" w:rsidP="00AE774D">
            <w:pPr>
              <w:rPr>
                <w:rFonts w:ascii="Arial" w:hAnsi="Arial" w:cs="Arial"/>
                <w:sz w:val="22"/>
                <w:szCs w:val="22"/>
              </w:rPr>
            </w:pPr>
          </w:p>
          <w:p w:rsidR="00AE774D" w:rsidRPr="00BC7D2D" w:rsidRDefault="00AE774D" w:rsidP="00AE774D">
            <w:pPr>
              <w:widowControl/>
              <w:numPr>
                <w:ilvl w:val="0"/>
                <w:numId w:val="21"/>
              </w:numPr>
              <w:rPr>
                <w:rFonts w:ascii="Arial" w:hAnsi="Arial" w:cs="Arial"/>
                <w:sz w:val="22"/>
                <w:szCs w:val="22"/>
              </w:rPr>
            </w:pPr>
            <w:r w:rsidRPr="00BC7D2D">
              <w:rPr>
                <w:rFonts w:ascii="Arial" w:hAnsi="Arial" w:cs="Arial"/>
                <w:sz w:val="22"/>
                <w:szCs w:val="22"/>
              </w:rPr>
              <w:t xml:space="preserve">Bring education &amp; businesses together to find places they can collaborate to benefit workforce </w:t>
            </w:r>
          </w:p>
          <w:p w:rsidR="00AE774D" w:rsidRPr="00BC7D2D" w:rsidRDefault="00AE774D" w:rsidP="00AE774D">
            <w:pPr>
              <w:widowControl/>
              <w:numPr>
                <w:ilvl w:val="1"/>
                <w:numId w:val="21"/>
              </w:numPr>
              <w:rPr>
                <w:rFonts w:ascii="Arial" w:hAnsi="Arial" w:cs="Arial"/>
                <w:sz w:val="22"/>
                <w:szCs w:val="22"/>
              </w:rPr>
            </w:pPr>
            <w:r w:rsidRPr="00BC7D2D">
              <w:rPr>
                <w:rFonts w:ascii="Arial" w:hAnsi="Arial" w:cs="Arial"/>
                <w:sz w:val="22"/>
                <w:szCs w:val="22"/>
              </w:rPr>
              <w:t xml:space="preserve">Identify 3 key areas where collaboration can benefit the workforce </w:t>
            </w:r>
          </w:p>
          <w:p w:rsidR="00AE774D" w:rsidRPr="00BC7D2D" w:rsidRDefault="00AE774D" w:rsidP="00AE774D">
            <w:pPr>
              <w:rPr>
                <w:rFonts w:ascii="Arial" w:hAnsi="Arial" w:cs="Arial"/>
                <w:sz w:val="22"/>
                <w:szCs w:val="22"/>
              </w:rPr>
            </w:pPr>
          </w:p>
          <w:p w:rsidR="00AE774D" w:rsidRPr="00BC7D2D" w:rsidRDefault="00AE774D" w:rsidP="00AE774D">
            <w:pPr>
              <w:rPr>
                <w:rFonts w:ascii="Arial" w:hAnsi="Arial" w:cs="Arial"/>
                <w:b/>
                <w:sz w:val="22"/>
                <w:szCs w:val="22"/>
              </w:rPr>
            </w:pPr>
            <w:r w:rsidRPr="00BC7D2D">
              <w:rPr>
                <w:rFonts w:ascii="Arial" w:hAnsi="Arial" w:cs="Arial"/>
                <w:b/>
                <w:sz w:val="22"/>
                <w:szCs w:val="22"/>
                <w:u w:val="single"/>
              </w:rPr>
              <w:t>Goal 3</w:t>
            </w:r>
            <w:r w:rsidRPr="00BC7D2D">
              <w:rPr>
                <w:rFonts w:ascii="Arial" w:hAnsi="Arial" w:cs="Arial"/>
                <w:b/>
                <w:sz w:val="22"/>
                <w:szCs w:val="22"/>
              </w:rPr>
              <w:t>:  Be the recognized expert and voice on addressing local workforce solutions</w:t>
            </w:r>
          </w:p>
          <w:p w:rsidR="00AE774D" w:rsidRPr="00BC7D2D" w:rsidRDefault="00AE774D" w:rsidP="00AE774D">
            <w:pPr>
              <w:rPr>
                <w:rFonts w:ascii="Arial" w:hAnsi="Arial" w:cs="Arial"/>
                <w:sz w:val="22"/>
                <w:szCs w:val="22"/>
              </w:rPr>
            </w:pPr>
          </w:p>
          <w:p w:rsidR="00AE774D" w:rsidRPr="00BC7D2D" w:rsidRDefault="00AE774D" w:rsidP="00AE774D">
            <w:pPr>
              <w:widowControl/>
              <w:numPr>
                <w:ilvl w:val="0"/>
                <w:numId w:val="22"/>
              </w:numPr>
              <w:rPr>
                <w:rFonts w:ascii="Arial" w:hAnsi="Arial" w:cs="Arial"/>
                <w:sz w:val="22"/>
                <w:szCs w:val="22"/>
              </w:rPr>
            </w:pPr>
            <w:r w:rsidRPr="00BC7D2D">
              <w:rPr>
                <w:rFonts w:ascii="Arial" w:hAnsi="Arial" w:cs="Arial"/>
                <w:sz w:val="22"/>
                <w:szCs w:val="22"/>
              </w:rPr>
              <w:t>Advance programs like Employer of Excellence  to demonstrate best practices of work force engagement and culture</w:t>
            </w:r>
          </w:p>
          <w:p w:rsidR="00AE774D" w:rsidRPr="00BC7D2D" w:rsidRDefault="00AE774D" w:rsidP="00AE774D">
            <w:pPr>
              <w:widowControl/>
              <w:numPr>
                <w:ilvl w:val="0"/>
                <w:numId w:val="22"/>
              </w:numPr>
              <w:rPr>
                <w:rFonts w:ascii="Arial" w:hAnsi="Arial" w:cs="Arial"/>
                <w:sz w:val="22"/>
                <w:szCs w:val="22"/>
              </w:rPr>
            </w:pPr>
            <w:r w:rsidRPr="00BC7D2D">
              <w:rPr>
                <w:rFonts w:ascii="Arial" w:hAnsi="Arial" w:cs="Arial"/>
                <w:sz w:val="22"/>
                <w:szCs w:val="22"/>
              </w:rPr>
              <w:t xml:space="preserve"> “Adopt a business” approach to business liaison</w:t>
            </w:r>
          </w:p>
          <w:p w:rsidR="00AE774D" w:rsidRPr="00BC7D2D" w:rsidRDefault="00AE774D" w:rsidP="00AE774D">
            <w:pPr>
              <w:widowControl/>
              <w:rPr>
                <w:rFonts w:ascii="Arial" w:hAnsi="Arial" w:cs="Arial"/>
                <w:sz w:val="22"/>
                <w:szCs w:val="22"/>
              </w:rPr>
            </w:pPr>
          </w:p>
          <w:p w:rsidR="00AE774D" w:rsidRPr="00BC7D2D" w:rsidRDefault="00AE774D" w:rsidP="00AE774D">
            <w:pPr>
              <w:widowControl/>
              <w:rPr>
                <w:rFonts w:ascii="Arial" w:hAnsi="Arial" w:cs="Arial"/>
                <w:sz w:val="22"/>
                <w:szCs w:val="22"/>
              </w:rPr>
            </w:pPr>
            <w:r w:rsidRPr="00BC7D2D">
              <w:rPr>
                <w:rFonts w:ascii="Arial" w:hAnsi="Arial" w:cs="Arial"/>
                <w:sz w:val="22"/>
                <w:szCs w:val="22"/>
              </w:rPr>
              <w:t xml:space="preserve">Additionally, the WDB has key business leaders from across the two counties. </w:t>
            </w:r>
            <w:r w:rsidR="00BC7D2D">
              <w:rPr>
                <w:rFonts w:ascii="Arial" w:hAnsi="Arial" w:cs="Arial"/>
                <w:sz w:val="22"/>
                <w:szCs w:val="22"/>
              </w:rPr>
              <w:t xml:space="preserve"> Some of this facilitation and engagement</w:t>
            </w:r>
            <w:r w:rsidRPr="00BC7D2D">
              <w:rPr>
                <w:rFonts w:ascii="Arial" w:hAnsi="Arial" w:cs="Arial"/>
                <w:sz w:val="22"/>
                <w:szCs w:val="22"/>
              </w:rPr>
              <w:t xml:space="preserve">  already occurs via:</w:t>
            </w:r>
          </w:p>
          <w:p w:rsidR="00AE774D" w:rsidRPr="00BC7D2D" w:rsidRDefault="00AE774D" w:rsidP="00BC7D2D">
            <w:pPr>
              <w:pStyle w:val="ListParagraph"/>
              <w:widowControl/>
              <w:numPr>
                <w:ilvl w:val="0"/>
                <w:numId w:val="23"/>
              </w:numPr>
              <w:rPr>
                <w:rFonts w:ascii="Arial" w:hAnsi="Arial" w:cs="Arial"/>
                <w:sz w:val="22"/>
                <w:szCs w:val="22"/>
              </w:rPr>
            </w:pPr>
            <w:r w:rsidRPr="00BC7D2D">
              <w:rPr>
                <w:rFonts w:ascii="Arial" w:hAnsi="Arial" w:cs="Arial"/>
                <w:sz w:val="22"/>
                <w:szCs w:val="22"/>
              </w:rPr>
              <w:t>DEED’s Business Service Representative, Veterans Staff and VRS staff who meet with employers and provide reports to the WDB’s business services committee</w:t>
            </w:r>
          </w:p>
          <w:p w:rsidR="00AE774D" w:rsidRPr="00BC7D2D" w:rsidRDefault="00AE774D" w:rsidP="00BC7D2D">
            <w:pPr>
              <w:pStyle w:val="ListParagraph"/>
              <w:widowControl/>
              <w:numPr>
                <w:ilvl w:val="0"/>
                <w:numId w:val="23"/>
              </w:numPr>
              <w:rPr>
                <w:rFonts w:ascii="Arial" w:hAnsi="Arial" w:cs="Arial"/>
                <w:sz w:val="22"/>
                <w:szCs w:val="22"/>
              </w:rPr>
            </w:pPr>
            <w:r w:rsidRPr="00BC7D2D">
              <w:rPr>
                <w:rFonts w:ascii="Arial" w:hAnsi="Arial" w:cs="Arial"/>
                <w:sz w:val="22"/>
                <w:szCs w:val="22"/>
              </w:rPr>
              <w:t xml:space="preserve">Programs such as the “Employers of Excellence” survey </w:t>
            </w:r>
            <w:r w:rsidR="00BC7D2D" w:rsidRPr="00BC7D2D">
              <w:rPr>
                <w:rFonts w:ascii="Arial" w:hAnsi="Arial" w:cs="Arial"/>
                <w:sz w:val="22"/>
                <w:szCs w:val="22"/>
              </w:rPr>
              <w:t>.</w:t>
            </w:r>
          </w:p>
          <w:p w:rsidR="00AE774D" w:rsidRPr="00BC7D2D" w:rsidRDefault="00AE774D" w:rsidP="00BC7D2D">
            <w:pPr>
              <w:pStyle w:val="ListParagraph"/>
              <w:widowControl/>
              <w:numPr>
                <w:ilvl w:val="0"/>
                <w:numId w:val="23"/>
              </w:numPr>
              <w:rPr>
                <w:rFonts w:ascii="Arial" w:hAnsi="Arial" w:cs="Arial"/>
                <w:sz w:val="22"/>
                <w:szCs w:val="22"/>
              </w:rPr>
            </w:pPr>
            <w:r w:rsidRPr="00BC7D2D">
              <w:rPr>
                <w:rFonts w:ascii="Arial" w:hAnsi="Arial" w:cs="Arial"/>
                <w:sz w:val="22"/>
                <w:szCs w:val="22"/>
              </w:rPr>
              <w:t>Being part of bi-monthly meetings hosted by the Dakota County Community Development Agency with area community development directors</w:t>
            </w:r>
          </w:p>
          <w:p w:rsidR="00AE774D" w:rsidRDefault="00AE774D" w:rsidP="00BC7D2D">
            <w:pPr>
              <w:pStyle w:val="ListParagraph"/>
              <w:widowControl/>
              <w:numPr>
                <w:ilvl w:val="0"/>
                <w:numId w:val="23"/>
              </w:numPr>
              <w:rPr>
                <w:rFonts w:ascii="Arial" w:hAnsi="Arial" w:cs="Arial"/>
                <w:sz w:val="22"/>
                <w:szCs w:val="22"/>
              </w:rPr>
            </w:pPr>
            <w:r w:rsidRPr="00BC7D2D">
              <w:rPr>
                <w:rFonts w:ascii="Arial" w:hAnsi="Arial" w:cs="Arial"/>
                <w:sz w:val="22"/>
                <w:szCs w:val="22"/>
              </w:rPr>
              <w:t>Regular communications with Chamber of Commerce Presidents across the two counties.</w:t>
            </w:r>
          </w:p>
          <w:p w:rsidR="00BD5D1B" w:rsidRPr="00BC7D2D" w:rsidRDefault="00BD5D1B" w:rsidP="00BC7D2D">
            <w:pPr>
              <w:pStyle w:val="ListParagraph"/>
              <w:widowControl/>
              <w:numPr>
                <w:ilvl w:val="0"/>
                <w:numId w:val="23"/>
              </w:numPr>
              <w:rPr>
                <w:rFonts w:ascii="Arial" w:hAnsi="Arial" w:cs="Arial"/>
                <w:sz w:val="22"/>
                <w:szCs w:val="22"/>
              </w:rPr>
            </w:pPr>
            <w:r>
              <w:rPr>
                <w:rFonts w:ascii="Arial" w:hAnsi="Arial" w:cs="Arial"/>
                <w:sz w:val="22"/>
                <w:szCs w:val="22"/>
              </w:rPr>
              <w:t>Regular communications with Inver Hills Community College and Dakota County Technical College leadership, career counselors and customized training staff.</w:t>
            </w:r>
          </w:p>
          <w:p w:rsidR="00AE774D" w:rsidRDefault="00AE774D" w:rsidP="00AE774D"/>
          <w:p w:rsidR="00AE774D" w:rsidRPr="00DD6C10" w:rsidRDefault="00AE774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220C4" w:rsidRPr="00DD6C10" w:rsidRDefault="00A220C4" w:rsidP="00A220C4">
      <w:pPr>
        <w:autoSpaceDE w:val="0"/>
        <w:autoSpaceDN w:val="0"/>
        <w:adjustRightInd w:val="0"/>
        <w:rPr>
          <w:rFonts w:ascii="Arial" w:hAnsi="Arial" w:cs="Arial"/>
          <w:sz w:val="22"/>
          <w:szCs w:val="22"/>
        </w:rPr>
      </w:pPr>
    </w:p>
    <w:p w:rsidR="00A220C4" w:rsidRPr="00DD6C10" w:rsidRDefault="00A220C4" w:rsidP="00A220C4">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support a local workforce development system that meets the needs of</w:t>
      </w:r>
      <w:r w:rsidR="0078689A" w:rsidRPr="00DD6C10">
        <w:rPr>
          <w:rFonts w:ascii="Arial" w:hAnsi="Arial" w:cs="Arial"/>
          <w:sz w:val="22"/>
          <w:szCs w:val="22"/>
        </w:rPr>
        <w:t xml:space="preserve"> businesses in the local </w:t>
      </w:r>
      <w:r w:rsidR="00C61E4E">
        <w:rPr>
          <w:rFonts w:ascii="Arial" w:hAnsi="Arial" w:cs="Arial"/>
          <w:sz w:val="22"/>
          <w:szCs w:val="22"/>
        </w:rPr>
        <w:t xml:space="preserve">workforce development </w:t>
      </w:r>
      <w:r w:rsidR="0078689A" w:rsidRPr="00DD6C10">
        <w:rPr>
          <w:rFonts w:ascii="Arial" w:hAnsi="Arial" w:cs="Arial"/>
          <w:sz w:val="22"/>
          <w:szCs w:val="22"/>
        </w:rPr>
        <w:t>area.</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A220C4" w:rsidRDefault="00AE774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Much of this is described in the question above.  Key to meeting the needs are being connected with the employers</w:t>
            </w:r>
            <w:r w:rsidR="00BC7D2D">
              <w:rPr>
                <w:rFonts w:ascii="Arial" w:hAnsi="Arial" w:cs="Arial"/>
                <w:sz w:val="22"/>
                <w:szCs w:val="22"/>
              </w:rPr>
              <w:t xml:space="preserve"> and having solutions for their workforce and </w:t>
            </w:r>
            <w:r w:rsidR="00BC7D2D">
              <w:rPr>
                <w:rFonts w:ascii="Arial" w:hAnsi="Arial" w:cs="Arial"/>
                <w:sz w:val="22"/>
                <w:szCs w:val="22"/>
              </w:rPr>
              <w:lastRenderedPageBreak/>
              <w:t>training related problems. Such tools as incumbent worker training, job fairs, employer of the day events, on site hiring events, are tools providing the support</w:t>
            </w:r>
          </w:p>
          <w:p w:rsidR="00AE774D" w:rsidRPr="00DD6C10" w:rsidRDefault="00AE774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220C4" w:rsidRPr="00DD6C10" w:rsidRDefault="00A220C4" w:rsidP="00A220C4">
      <w:pPr>
        <w:tabs>
          <w:tab w:val="left" w:pos="720"/>
        </w:tabs>
        <w:ind w:left="720" w:hanging="360"/>
        <w:rPr>
          <w:rFonts w:ascii="Arial" w:hAnsi="Arial" w:cs="Arial"/>
          <w:sz w:val="22"/>
          <w:szCs w:val="22"/>
        </w:rPr>
      </w:pPr>
    </w:p>
    <w:p w:rsidR="00A220C4" w:rsidRPr="00DD6C10" w:rsidRDefault="00A220C4" w:rsidP="00A220C4">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better coordinate </w:t>
      </w:r>
      <w:r w:rsidR="00550FA9">
        <w:rPr>
          <w:rFonts w:ascii="Arial" w:hAnsi="Arial" w:cs="Arial"/>
          <w:sz w:val="22"/>
          <w:szCs w:val="22"/>
        </w:rPr>
        <w:t>programs and services with regional economic development providers</w:t>
      </w:r>
      <w:r w:rsidR="0078689A" w:rsidRPr="00DD6C10">
        <w:rPr>
          <w:rFonts w:ascii="Arial" w:hAnsi="Arial" w:cs="Arial"/>
          <w:sz w:val="22"/>
          <w:szCs w:val="22"/>
        </w:rPr>
        <w:t>.</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A220C4" w:rsidRPr="00DD6C10" w:rsidRDefault="00AE774D" w:rsidP="001F256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The WDB already </w:t>
            </w:r>
            <w:r w:rsidR="001F256A">
              <w:rPr>
                <w:rFonts w:ascii="Arial" w:hAnsi="Arial" w:cs="Arial"/>
                <w:sz w:val="22"/>
                <w:szCs w:val="22"/>
              </w:rPr>
              <w:t xml:space="preserve">has a </w:t>
            </w:r>
            <w:r>
              <w:rPr>
                <w:rFonts w:ascii="Arial" w:hAnsi="Arial" w:cs="Arial"/>
                <w:sz w:val="22"/>
                <w:szCs w:val="22"/>
              </w:rPr>
              <w:t xml:space="preserve">strong </w:t>
            </w:r>
            <w:r w:rsidR="001F256A">
              <w:rPr>
                <w:rFonts w:ascii="Arial" w:hAnsi="Arial" w:cs="Arial"/>
                <w:sz w:val="22"/>
                <w:szCs w:val="22"/>
              </w:rPr>
              <w:t xml:space="preserve">working relationship </w:t>
            </w:r>
            <w:r>
              <w:rPr>
                <w:rFonts w:ascii="Arial" w:hAnsi="Arial" w:cs="Arial"/>
                <w:sz w:val="22"/>
                <w:szCs w:val="22"/>
              </w:rPr>
              <w:t>with the</w:t>
            </w:r>
            <w:r w:rsidR="00BD5D1B">
              <w:rPr>
                <w:rFonts w:ascii="Arial" w:hAnsi="Arial" w:cs="Arial"/>
                <w:sz w:val="22"/>
                <w:szCs w:val="22"/>
              </w:rPr>
              <w:t xml:space="preserve"> community</w:t>
            </w:r>
            <w:r>
              <w:rPr>
                <w:rFonts w:ascii="Arial" w:hAnsi="Arial" w:cs="Arial"/>
                <w:sz w:val="22"/>
                <w:szCs w:val="22"/>
              </w:rPr>
              <w:t xml:space="preserve"> economic development providers in the two counties and partners with DEED - Economic Development and/or Greater MSP </w:t>
            </w:r>
            <w:r w:rsidR="00BC7D2D">
              <w:rPr>
                <w:rFonts w:ascii="Arial" w:hAnsi="Arial" w:cs="Arial"/>
                <w:sz w:val="22"/>
                <w:szCs w:val="22"/>
              </w:rPr>
              <w:t>on initiatives when a workforce-</w:t>
            </w:r>
            <w:r>
              <w:rPr>
                <w:rFonts w:ascii="Arial" w:hAnsi="Arial" w:cs="Arial"/>
                <w:sz w:val="22"/>
                <w:szCs w:val="22"/>
              </w:rPr>
              <w:t>related component is needed.</w:t>
            </w:r>
            <w:r w:rsidR="00BD5D1B">
              <w:rPr>
                <w:rFonts w:ascii="Arial" w:hAnsi="Arial" w:cs="Arial"/>
                <w:sz w:val="22"/>
                <w:szCs w:val="22"/>
              </w:rPr>
              <w:t xml:space="preserve">  </w:t>
            </w:r>
          </w:p>
        </w:tc>
      </w:tr>
    </w:tbl>
    <w:p w:rsidR="00A220C4" w:rsidRPr="00DD6C10" w:rsidRDefault="00A220C4" w:rsidP="00A220C4">
      <w:pPr>
        <w:tabs>
          <w:tab w:val="left" w:pos="720"/>
        </w:tabs>
        <w:ind w:left="720" w:hanging="360"/>
        <w:rPr>
          <w:rFonts w:ascii="Arial" w:hAnsi="Arial" w:cs="Arial"/>
          <w:sz w:val="22"/>
          <w:szCs w:val="22"/>
        </w:rPr>
      </w:pPr>
    </w:p>
    <w:p w:rsidR="007A21F7" w:rsidRPr="00DD6C10" w:rsidRDefault="00A220C4" w:rsidP="00A220C4">
      <w:pPr>
        <w:widowControl/>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t>
      </w:r>
      <w:r w:rsidR="0078689A" w:rsidRPr="00DD6C10">
        <w:rPr>
          <w:rFonts w:ascii="Arial" w:hAnsi="Arial" w:cs="Arial"/>
          <w:sz w:val="22"/>
          <w:szCs w:val="22"/>
        </w:rPr>
        <w:t xml:space="preserve">will </w:t>
      </w:r>
      <w:r w:rsidRPr="00DD6C10">
        <w:rPr>
          <w:rFonts w:ascii="Arial" w:hAnsi="Arial" w:cs="Arial"/>
          <w:sz w:val="22"/>
          <w:szCs w:val="22"/>
        </w:rPr>
        <w:t xml:space="preserve">strengthen linkages between the one-stop delivery system and unemployment insurance programs by offering services to laid-off workers and possible lay-off preventative services for businesses, such as incumbent worker training that up-skills the workers and </w:t>
      </w:r>
      <w:r w:rsidR="00C91508" w:rsidRPr="00DD6C10">
        <w:rPr>
          <w:rFonts w:ascii="Arial" w:hAnsi="Arial" w:cs="Arial"/>
          <w:sz w:val="22"/>
          <w:szCs w:val="22"/>
        </w:rPr>
        <w:t>meets the needs of employers</w:t>
      </w:r>
      <w:r w:rsidR="000B3709" w:rsidRPr="00DD6C10">
        <w:rPr>
          <w:rFonts w:ascii="Arial" w:hAnsi="Arial" w:cs="Arial"/>
          <w:sz w:val="22"/>
          <w:szCs w:val="22"/>
        </w:rPr>
        <w:t xml:space="preserve"> (can include but not be limited to, on-the-job training, apprenticeships, etc.)</w:t>
      </w:r>
      <w:r w:rsidR="00EB7461">
        <w:rPr>
          <w:rFonts w:ascii="Arial" w:hAnsi="Arial" w:cs="Arial"/>
          <w:sz w:val="22"/>
          <w:szCs w:val="22"/>
        </w:rPr>
        <w:t>.</w:t>
      </w:r>
    </w:p>
    <w:p w:rsidR="00A220C4" w:rsidRPr="00DD6C10" w:rsidRDefault="00A220C4" w:rsidP="00A220C4">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A220C4" w:rsidRPr="00DD6C10" w:rsidTr="00F6673C">
        <w:tc>
          <w:tcPr>
            <w:tcW w:w="8522" w:type="dxa"/>
            <w:tcMar>
              <w:top w:w="58" w:type="dxa"/>
              <w:left w:w="115" w:type="dxa"/>
              <w:bottom w:w="58" w:type="dxa"/>
              <w:right w:w="115" w:type="dxa"/>
            </w:tcMar>
            <w:vAlign w:val="bottom"/>
          </w:tcPr>
          <w:p w:rsidR="00A220C4" w:rsidRPr="00DD6C10" w:rsidRDefault="00BC7D2D" w:rsidP="00BC7D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linkage between the UI and workforce programs is already strong and inter-connected.  Other resources/tools such as incumbent worker training and apprenticeships depend in large part on having available resources and the simplicity of administration of the programs at the employer level.  One of the key linkages for employers is via MJSP grants in partnership with the local colleges.</w:t>
            </w:r>
          </w:p>
        </w:tc>
      </w:tr>
    </w:tbl>
    <w:p w:rsidR="007B7A64" w:rsidRPr="00DD6C10" w:rsidRDefault="007B7A64" w:rsidP="00A220C4">
      <w:pPr>
        <w:pStyle w:val="ListParagraph"/>
        <w:tabs>
          <w:tab w:val="left" w:pos="360"/>
        </w:tabs>
        <w:ind w:left="360" w:hanging="360"/>
        <w:rPr>
          <w:rFonts w:ascii="Arial" w:hAnsi="Arial" w:cs="Arial"/>
          <w:bCs/>
          <w:snapToGrid/>
          <w:sz w:val="22"/>
          <w:szCs w:val="22"/>
        </w:rPr>
      </w:pPr>
    </w:p>
    <w:p w:rsidR="00834105" w:rsidRPr="00DD6C10" w:rsidRDefault="00F02C1B" w:rsidP="00F02C1B">
      <w:pPr>
        <w:widowControl/>
        <w:autoSpaceDE w:val="0"/>
        <w:autoSpaceDN w:val="0"/>
        <w:adjustRightInd w:val="0"/>
        <w:ind w:left="360" w:hanging="360"/>
        <w:rPr>
          <w:rFonts w:ascii="Arial" w:hAnsi="Arial" w:cs="Arial"/>
          <w:snapToGrid/>
          <w:sz w:val="22"/>
          <w:szCs w:val="22"/>
        </w:rPr>
      </w:pPr>
      <w:r>
        <w:rPr>
          <w:rFonts w:ascii="Arial" w:hAnsi="Arial" w:cs="Arial"/>
          <w:bCs/>
          <w:snapToGrid/>
          <w:sz w:val="22"/>
          <w:szCs w:val="22"/>
        </w:rPr>
        <w:t>1</w:t>
      </w:r>
      <w:r w:rsidR="00D97E9E" w:rsidRPr="00DD6C10">
        <w:rPr>
          <w:rFonts w:ascii="Arial" w:hAnsi="Arial" w:cs="Arial"/>
          <w:bCs/>
          <w:snapToGrid/>
          <w:sz w:val="22"/>
          <w:szCs w:val="22"/>
        </w:rPr>
        <w:t>5</w:t>
      </w:r>
      <w:r w:rsidR="009F0BDA" w:rsidRPr="00DD6C10">
        <w:rPr>
          <w:rFonts w:ascii="Arial" w:hAnsi="Arial" w:cs="Arial"/>
          <w:bCs/>
          <w:snapToGrid/>
          <w:sz w:val="22"/>
          <w:szCs w:val="22"/>
        </w:rPr>
        <w:t>.</w:t>
      </w:r>
      <w:r w:rsidR="009F0BDA" w:rsidRPr="00DD6C10">
        <w:rPr>
          <w:rFonts w:ascii="Arial" w:hAnsi="Arial" w:cs="Arial"/>
          <w:bCs/>
          <w:snapToGrid/>
          <w:sz w:val="22"/>
          <w:szCs w:val="22"/>
        </w:rPr>
        <w:tab/>
      </w:r>
      <w:r w:rsidR="00A220C4" w:rsidRPr="00DD6C10">
        <w:rPr>
          <w:rFonts w:ascii="Arial" w:hAnsi="Arial" w:cs="Arial"/>
          <w:snapToGrid/>
          <w:sz w:val="22"/>
          <w:szCs w:val="22"/>
        </w:rPr>
        <w:t xml:space="preserve">Describe how the local </w:t>
      </w:r>
      <w:r w:rsidR="00B718AC">
        <w:rPr>
          <w:rFonts w:ascii="Arial" w:hAnsi="Arial" w:cs="Arial"/>
          <w:sz w:val="22"/>
          <w:szCs w:val="22"/>
        </w:rPr>
        <w:t>area board</w:t>
      </w:r>
      <w:r w:rsidR="00A220C4" w:rsidRPr="00DD6C10">
        <w:rPr>
          <w:rFonts w:ascii="Arial" w:hAnsi="Arial" w:cs="Arial"/>
          <w:snapToGrid/>
          <w:sz w:val="22"/>
          <w:szCs w:val="22"/>
        </w:rPr>
        <w:t xml:space="preserve"> will coordinate workforce </w:t>
      </w:r>
      <w:r w:rsidR="003F4D3F">
        <w:rPr>
          <w:rFonts w:ascii="Arial" w:hAnsi="Arial" w:cs="Arial"/>
          <w:snapToGrid/>
          <w:sz w:val="22"/>
          <w:szCs w:val="22"/>
        </w:rPr>
        <w:t>invest</w:t>
      </w:r>
      <w:r w:rsidR="00A220C4" w:rsidRPr="00DD6C10">
        <w:rPr>
          <w:rFonts w:ascii="Arial" w:hAnsi="Arial" w:cs="Arial"/>
          <w:snapToGrid/>
          <w:sz w:val="22"/>
          <w:szCs w:val="22"/>
        </w:rPr>
        <w:t>ment activities with economic development activities, including the promotion of entrepreneurial skills training and microenterprise services.</w:t>
      </w:r>
    </w:p>
    <w:p w:rsidR="00834105" w:rsidRPr="00DD6C10" w:rsidRDefault="00834105" w:rsidP="00834105">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834105" w:rsidRPr="00DD6C10" w:rsidTr="00F6673C">
        <w:tc>
          <w:tcPr>
            <w:tcW w:w="8522" w:type="dxa"/>
            <w:tcMar>
              <w:top w:w="58" w:type="dxa"/>
              <w:left w:w="115" w:type="dxa"/>
              <w:bottom w:w="58" w:type="dxa"/>
              <w:right w:w="115" w:type="dxa"/>
            </w:tcMar>
            <w:vAlign w:val="bottom"/>
          </w:tcPr>
          <w:p w:rsidR="005C1C6D" w:rsidRDefault="001A50D3" w:rsidP="005C1C6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1A50D3">
              <w:rPr>
                <w:rFonts w:ascii="Arial" w:hAnsi="Arial" w:cs="Arial"/>
                <w:sz w:val="22"/>
                <w:szCs w:val="22"/>
              </w:rPr>
              <w:t>Our local area partner</w:t>
            </w:r>
            <w:r w:rsidR="00BD5D1B">
              <w:rPr>
                <w:rFonts w:ascii="Arial" w:hAnsi="Arial" w:cs="Arial"/>
                <w:sz w:val="22"/>
                <w:szCs w:val="22"/>
              </w:rPr>
              <w:t>s</w:t>
            </w:r>
            <w:r w:rsidRPr="001A50D3">
              <w:rPr>
                <w:rFonts w:ascii="Arial" w:hAnsi="Arial" w:cs="Arial"/>
                <w:sz w:val="22"/>
                <w:szCs w:val="22"/>
              </w:rPr>
              <w:t xml:space="preserve"> with three entities that are heavily involved with entrepreneurship. They </w:t>
            </w:r>
            <w:r w:rsidR="00BD5D1B">
              <w:rPr>
                <w:rFonts w:ascii="Arial" w:hAnsi="Arial" w:cs="Arial"/>
                <w:sz w:val="22"/>
                <w:szCs w:val="22"/>
              </w:rPr>
              <w:t>are:</w:t>
            </w:r>
            <w:r w:rsidR="00BD5D1B" w:rsidRPr="001A50D3">
              <w:rPr>
                <w:rFonts w:ascii="Arial" w:hAnsi="Arial" w:cs="Arial"/>
                <w:sz w:val="22"/>
                <w:szCs w:val="22"/>
              </w:rPr>
              <w:t xml:space="preserve"> </w:t>
            </w:r>
            <w:r w:rsidRPr="001A50D3">
              <w:rPr>
                <w:rFonts w:ascii="Arial" w:hAnsi="Arial" w:cs="Arial"/>
                <w:sz w:val="22"/>
                <w:szCs w:val="22"/>
              </w:rPr>
              <w:t>the Dakota County Community Development Agency (CDA</w:t>
            </w:r>
            <w:r w:rsidR="00BD5D1B" w:rsidRPr="001A50D3">
              <w:rPr>
                <w:rFonts w:ascii="Arial" w:hAnsi="Arial" w:cs="Arial"/>
                <w:sz w:val="22"/>
                <w:szCs w:val="22"/>
              </w:rPr>
              <w:t>)</w:t>
            </w:r>
            <w:r w:rsidR="00BD5D1B">
              <w:rPr>
                <w:rFonts w:ascii="Arial" w:hAnsi="Arial" w:cs="Arial"/>
                <w:sz w:val="22"/>
                <w:szCs w:val="22"/>
              </w:rPr>
              <w:t>;</w:t>
            </w:r>
            <w:r w:rsidR="00BD5D1B" w:rsidRPr="001A50D3">
              <w:rPr>
                <w:rFonts w:ascii="Arial" w:hAnsi="Arial" w:cs="Arial"/>
                <w:sz w:val="22"/>
                <w:szCs w:val="22"/>
              </w:rPr>
              <w:t xml:space="preserve"> </w:t>
            </w:r>
            <w:r w:rsidRPr="001A50D3">
              <w:rPr>
                <w:rFonts w:ascii="Arial" w:hAnsi="Arial" w:cs="Arial"/>
                <w:sz w:val="22"/>
                <w:szCs w:val="22"/>
              </w:rPr>
              <w:t>Dakota County Technical College (DCTC</w:t>
            </w:r>
            <w:r w:rsidR="00BD5D1B" w:rsidRPr="001A50D3">
              <w:rPr>
                <w:rFonts w:ascii="Arial" w:hAnsi="Arial" w:cs="Arial"/>
                <w:sz w:val="22"/>
                <w:szCs w:val="22"/>
              </w:rPr>
              <w:t>)</w:t>
            </w:r>
            <w:r w:rsidR="00BD5D1B">
              <w:rPr>
                <w:rFonts w:ascii="Arial" w:hAnsi="Arial" w:cs="Arial"/>
                <w:sz w:val="22"/>
                <w:szCs w:val="22"/>
              </w:rPr>
              <w:t>;</w:t>
            </w:r>
            <w:r w:rsidR="00BD5D1B" w:rsidRPr="001A50D3">
              <w:rPr>
                <w:rFonts w:ascii="Arial" w:hAnsi="Arial" w:cs="Arial"/>
                <w:sz w:val="22"/>
                <w:szCs w:val="22"/>
              </w:rPr>
              <w:t xml:space="preserve"> </w:t>
            </w:r>
            <w:r w:rsidRPr="001A50D3">
              <w:rPr>
                <w:rFonts w:ascii="Arial" w:hAnsi="Arial" w:cs="Arial"/>
                <w:sz w:val="22"/>
                <w:szCs w:val="22"/>
              </w:rPr>
              <w:t xml:space="preserve">and Scott County’s SCALE group. DCTC is one of the leading colleges in the country for working with entrepreneurs. One of their instructors provides monthly workshops about starting a business at our WorkForce Centers. </w:t>
            </w:r>
          </w:p>
          <w:p w:rsidR="00834105" w:rsidRPr="00DD6C10" w:rsidRDefault="005C1C6D" w:rsidP="005C1C6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Another resource is the “Open to Business” program which is geared towards entrepreneurs and early stage businesses.  Both counties offer this at no cost to participants.</w:t>
            </w:r>
            <w:r w:rsidR="00BD5D1B">
              <w:rPr>
                <w:rFonts w:ascii="Arial" w:hAnsi="Arial" w:cs="Arial"/>
                <w:sz w:val="22"/>
                <w:szCs w:val="22"/>
              </w:rPr>
              <w:t xml:space="preserve">  Additionally, both counties are members of Greater MSP, a regional economic development agency which focuses on business attraction and expansion.</w:t>
            </w:r>
          </w:p>
        </w:tc>
      </w:tr>
    </w:tbl>
    <w:p w:rsidR="00565D82" w:rsidRPr="00DD6C10" w:rsidRDefault="00565D82" w:rsidP="00A220C4">
      <w:pPr>
        <w:widowControl/>
        <w:tabs>
          <w:tab w:val="left" w:pos="360"/>
        </w:tabs>
        <w:autoSpaceDE w:val="0"/>
        <w:autoSpaceDN w:val="0"/>
        <w:adjustRightInd w:val="0"/>
        <w:rPr>
          <w:rFonts w:ascii="Arial" w:hAnsi="Arial" w:cs="Arial"/>
          <w:sz w:val="22"/>
          <w:szCs w:val="22"/>
        </w:rPr>
      </w:pPr>
    </w:p>
    <w:p w:rsidR="00454DB6" w:rsidRPr="00DD6C10" w:rsidRDefault="00F02C1B" w:rsidP="00F02C1B">
      <w:pPr>
        <w:widowControl/>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6</w:t>
      </w:r>
      <w:r>
        <w:rPr>
          <w:rFonts w:ascii="Arial" w:hAnsi="Arial" w:cs="Arial"/>
          <w:sz w:val="22"/>
          <w:szCs w:val="22"/>
        </w:rPr>
        <w:t>.</w:t>
      </w:r>
      <w:r>
        <w:rPr>
          <w:rFonts w:ascii="Arial" w:hAnsi="Arial" w:cs="Arial"/>
          <w:sz w:val="22"/>
          <w:szCs w:val="22"/>
        </w:rPr>
        <w:tab/>
      </w:r>
      <w:r w:rsidR="00454DB6" w:rsidRPr="00DD6C10">
        <w:rPr>
          <w:rFonts w:ascii="Arial" w:hAnsi="Arial" w:cs="Arial"/>
          <w:sz w:val="22"/>
          <w:szCs w:val="22"/>
        </w:rPr>
        <w:t>A.</w:t>
      </w:r>
      <w:r w:rsidR="00454DB6" w:rsidRPr="00DD6C10">
        <w:rPr>
          <w:rFonts w:ascii="Arial" w:hAnsi="Arial" w:cs="Arial"/>
          <w:sz w:val="22"/>
          <w:szCs w:val="22"/>
        </w:rPr>
        <w:tab/>
        <w:t xml:space="preserve">Describe how the local </w:t>
      </w:r>
      <w:r w:rsidR="00B718AC">
        <w:rPr>
          <w:rFonts w:ascii="Arial" w:hAnsi="Arial" w:cs="Arial"/>
          <w:sz w:val="22"/>
          <w:szCs w:val="22"/>
        </w:rPr>
        <w:t>area board</w:t>
      </w:r>
      <w:r w:rsidR="00454DB6" w:rsidRPr="00DD6C10">
        <w:rPr>
          <w:rFonts w:ascii="Arial" w:hAnsi="Arial" w:cs="Arial"/>
          <w:sz w:val="22"/>
          <w:szCs w:val="22"/>
        </w:rPr>
        <w:t xml:space="preserve"> will </w:t>
      </w:r>
      <w:r w:rsidR="00FE3662" w:rsidRPr="00DD6C10">
        <w:rPr>
          <w:rFonts w:ascii="Arial" w:hAnsi="Arial" w:cs="Arial"/>
          <w:sz w:val="22"/>
          <w:szCs w:val="22"/>
        </w:rPr>
        <w:t xml:space="preserve">ensure </w:t>
      </w:r>
      <w:r w:rsidR="00454DB6" w:rsidRPr="00DD6C10">
        <w:rPr>
          <w:rFonts w:ascii="Arial" w:hAnsi="Arial" w:cs="Arial"/>
          <w:sz w:val="22"/>
          <w:szCs w:val="22"/>
        </w:rPr>
        <w:t>continuous improvement of eligible providers of services through the system</w:t>
      </w:r>
      <w:r w:rsidR="00C73949" w:rsidRPr="00DD6C10">
        <w:rPr>
          <w:rFonts w:ascii="Arial" w:hAnsi="Arial" w:cs="Arial"/>
          <w:sz w:val="22"/>
          <w:szCs w:val="22"/>
        </w:rPr>
        <w:t>.</w:t>
      </w:r>
    </w:p>
    <w:p w:rsidR="00454DB6" w:rsidRPr="00DD6C10" w:rsidRDefault="00454DB6" w:rsidP="00454DB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454DB6" w:rsidRPr="00DD6C10" w:rsidRDefault="005C1C6D" w:rsidP="001A50D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This is done by first selecting providers through a rigorous RFP process.  From there the WDB</w:t>
            </w:r>
            <w:r w:rsidR="00B707BF">
              <w:rPr>
                <w:rFonts w:ascii="Arial" w:hAnsi="Arial" w:cs="Arial"/>
                <w:sz w:val="22"/>
                <w:szCs w:val="22"/>
              </w:rPr>
              <w:t>,</w:t>
            </w:r>
            <w:r>
              <w:rPr>
                <w:rFonts w:ascii="Arial" w:hAnsi="Arial" w:cs="Arial"/>
                <w:sz w:val="22"/>
                <w:szCs w:val="22"/>
              </w:rPr>
              <w:t xml:space="preserve"> through its evaluation committee</w:t>
            </w:r>
            <w:r w:rsidR="00B707BF">
              <w:rPr>
                <w:rFonts w:ascii="Arial" w:hAnsi="Arial" w:cs="Arial"/>
                <w:sz w:val="22"/>
                <w:szCs w:val="22"/>
              </w:rPr>
              <w:t>,</w:t>
            </w:r>
            <w:r>
              <w:rPr>
                <w:rFonts w:ascii="Arial" w:hAnsi="Arial" w:cs="Arial"/>
                <w:sz w:val="22"/>
                <w:szCs w:val="22"/>
              </w:rPr>
              <w:t xml:space="preserve"> reviews performance outcomes, and internal and state monitoring reports along with customer satisfaction feedback - all with the goal of having optimum performance.</w:t>
            </w:r>
            <w:r w:rsidR="00BD5D1B">
              <w:rPr>
                <w:rFonts w:ascii="Arial" w:hAnsi="Arial" w:cs="Arial"/>
                <w:sz w:val="22"/>
                <w:szCs w:val="22"/>
              </w:rPr>
              <w:t xml:space="preserve">  Also, as a matter of policy, the WDB goes out for an RFP every 5 years to make sure the area is getting the best services to meet objectives at an efficient cost.</w:t>
            </w:r>
          </w:p>
        </w:tc>
      </w:tr>
    </w:tbl>
    <w:p w:rsidR="0072676C" w:rsidRDefault="0072676C" w:rsidP="0072676C">
      <w:pPr>
        <w:widowControl/>
        <w:rPr>
          <w:rFonts w:ascii="Arial" w:hAnsi="Arial" w:cs="Arial"/>
          <w:sz w:val="22"/>
          <w:szCs w:val="22"/>
        </w:rPr>
      </w:pPr>
    </w:p>
    <w:p w:rsidR="009C1535" w:rsidRPr="00DD6C10" w:rsidRDefault="009C1535" w:rsidP="00F02C1B">
      <w:pPr>
        <w:widowControl/>
        <w:ind w:left="720" w:hanging="360"/>
        <w:rPr>
          <w:rFonts w:ascii="Arial" w:hAnsi="Arial" w:cs="Arial"/>
          <w:sz w:val="22"/>
          <w:szCs w:val="22"/>
        </w:rPr>
      </w:pPr>
      <w:r>
        <w:rPr>
          <w:rFonts w:ascii="Arial" w:hAnsi="Arial" w:cs="Arial"/>
          <w:sz w:val="22"/>
          <w:szCs w:val="22"/>
        </w:rPr>
        <w:t>B</w:t>
      </w:r>
      <w:r w:rsidRPr="00DD6C10">
        <w:rPr>
          <w:rFonts w:ascii="Arial" w:hAnsi="Arial" w:cs="Arial"/>
          <w:sz w:val="22"/>
          <w:szCs w:val="22"/>
        </w:rPr>
        <w:t>.</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ensure that </w:t>
      </w:r>
      <w:r>
        <w:rPr>
          <w:rFonts w:ascii="Arial" w:hAnsi="Arial" w:cs="Arial"/>
          <w:sz w:val="22"/>
          <w:szCs w:val="22"/>
        </w:rPr>
        <w:t>eligible</w:t>
      </w:r>
      <w:r w:rsidRPr="00DD6C10">
        <w:rPr>
          <w:rFonts w:ascii="Arial" w:hAnsi="Arial" w:cs="Arial"/>
          <w:sz w:val="22"/>
          <w:szCs w:val="22"/>
        </w:rPr>
        <w:t xml:space="preserve"> providers meet the employment needs of local employers, workers and job seekers.</w:t>
      </w:r>
    </w:p>
    <w:p w:rsidR="009C1535" w:rsidRPr="00DD6C10" w:rsidRDefault="009C1535" w:rsidP="009C1535">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9C1535" w:rsidRPr="00DD6C10" w:rsidTr="00F6673C">
        <w:tc>
          <w:tcPr>
            <w:tcW w:w="8529" w:type="dxa"/>
            <w:tcMar>
              <w:top w:w="58" w:type="dxa"/>
              <w:left w:w="115" w:type="dxa"/>
              <w:bottom w:w="58" w:type="dxa"/>
              <w:right w:w="115" w:type="dxa"/>
            </w:tcMar>
            <w:vAlign w:val="bottom"/>
          </w:tcPr>
          <w:p w:rsidR="009C1535" w:rsidRPr="00DD6C10" w:rsidRDefault="005C1C6D" w:rsidP="00C96EF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At a WDB level, this is done via committee work - primarily of the Evaluation and Business Services committees but also aligned with the work and initiatives of the one-stop, youth and employment for people with disabilities groups.  Since many of the committees, have non-WDB members there is input from an expanded group of</w:t>
            </w:r>
            <w:r w:rsidR="00C96EF1">
              <w:rPr>
                <w:rFonts w:ascii="Arial" w:hAnsi="Arial" w:cs="Arial"/>
                <w:sz w:val="22"/>
                <w:szCs w:val="22"/>
              </w:rPr>
              <w:t xml:space="preserve"> industry professionals</w:t>
            </w:r>
            <w:r>
              <w:rPr>
                <w:rFonts w:ascii="Arial" w:hAnsi="Arial" w:cs="Arial"/>
                <w:sz w:val="22"/>
                <w:szCs w:val="22"/>
              </w:rPr>
              <w:t>.</w:t>
            </w:r>
          </w:p>
        </w:tc>
      </w:tr>
    </w:tbl>
    <w:p w:rsidR="00454DB6" w:rsidRPr="00DD6C10" w:rsidRDefault="00454DB6" w:rsidP="00454DB6">
      <w:pPr>
        <w:autoSpaceDE w:val="0"/>
        <w:autoSpaceDN w:val="0"/>
        <w:adjustRightInd w:val="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C</w:t>
      </w:r>
      <w:r w:rsidR="00454DB6" w:rsidRPr="00DD6C10">
        <w:rPr>
          <w:rFonts w:ascii="Arial" w:hAnsi="Arial" w:cs="Arial"/>
          <w:sz w:val="22"/>
          <w:szCs w:val="22"/>
        </w:rPr>
        <w:t>.</w:t>
      </w:r>
      <w:r w:rsidR="00454DB6" w:rsidRPr="00DD6C10">
        <w:rPr>
          <w:rFonts w:ascii="Arial" w:hAnsi="Arial" w:cs="Arial"/>
          <w:sz w:val="22"/>
          <w:szCs w:val="22"/>
        </w:rPr>
        <w:tab/>
        <w:t xml:space="preserve">Describe how the local </w:t>
      </w:r>
      <w:r w:rsidR="00B718AC">
        <w:rPr>
          <w:rFonts w:ascii="Arial" w:hAnsi="Arial" w:cs="Arial"/>
          <w:sz w:val="22"/>
          <w:szCs w:val="22"/>
        </w:rPr>
        <w:t>area board</w:t>
      </w:r>
      <w:r w:rsidR="00454DB6" w:rsidRPr="00DD6C10">
        <w:rPr>
          <w:rFonts w:ascii="Arial" w:hAnsi="Arial" w:cs="Arial"/>
          <w:sz w:val="22"/>
          <w:szCs w:val="22"/>
        </w:rPr>
        <w:t xml:space="preserve"> will facilitate access to services provided through the one-stop delivery system, including in remote areas, through the use of technology and other means.</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454DB6" w:rsidRPr="00DD6C10" w:rsidRDefault="005C1C6D" w:rsidP="002F520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Key to facilitating access is multi-</w:t>
            </w:r>
            <w:r w:rsidR="00BD5D1B">
              <w:rPr>
                <w:rFonts w:ascii="Arial" w:hAnsi="Arial" w:cs="Arial"/>
                <w:sz w:val="22"/>
                <w:szCs w:val="22"/>
              </w:rPr>
              <w:t xml:space="preserve">faceted </w:t>
            </w:r>
            <w:r>
              <w:rPr>
                <w:rFonts w:ascii="Arial" w:hAnsi="Arial" w:cs="Arial"/>
                <w:sz w:val="22"/>
                <w:szCs w:val="22"/>
              </w:rPr>
              <w:t xml:space="preserve">including:  technology, transit/transportation and additional locations.  </w:t>
            </w:r>
            <w:r w:rsidR="002F520F">
              <w:rPr>
                <w:rFonts w:ascii="Arial" w:hAnsi="Arial" w:cs="Arial"/>
                <w:sz w:val="22"/>
                <w:szCs w:val="22"/>
              </w:rPr>
              <w:t>This</w:t>
            </w:r>
            <w:r>
              <w:rPr>
                <w:rFonts w:ascii="Arial" w:hAnsi="Arial" w:cs="Arial"/>
                <w:sz w:val="22"/>
                <w:szCs w:val="22"/>
              </w:rPr>
              <w:t xml:space="preserve"> </w:t>
            </w:r>
            <w:r w:rsidR="002F520F">
              <w:rPr>
                <w:rFonts w:ascii="Arial" w:hAnsi="Arial" w:cs="Arial"/>
                <w:sz w:val="22"/>
                <w:szCs w:val="22"/>
              </w:rPr>
              <w:t xml:space="preserve">is </w:t>
            </w:r>
            <w:r>
              <w:rPr>
                <w:rFonts w:ascii="Arial" w:hAnsi="Arial" w:cs="Arial"/>
                <w:sz w:val="22"/>
                <w:szCs w:val="22"/>
              </w:rPr>
              <w:t xml:space="preserve">an area of interest and opportunity for the WDB.  </w:t>
            </w:r>
            <w:r w:rsidR="001F256A">
              <w:rPr>
                <w:rFonts w:ascii="Arial" w:hAnsi="Arial" w:cs="Arial"/>
                <w:sz w:val="22"/>
                <w:szCs w:val="22"/>
              </w:rPr>
              <w:t>Plans are under development to use t</w:t>
            </w:r>
            <w:r>
              <w:rPr>
                <w:rFonts w:ascii="Arial" w:hAnsi="Arial" w:cs="Arial"/>
                <w:sz w:val="22"/>
                <w:szCs w:val="22"/>
              </w:rPr>
              <w:t>echnology for workshop delivery and</w:t>
            </w:r>
            <w:r w:rsidR="002F520F">
              <w:rPr>
                <w:rFonts w:ascii="Arial" w:hAnsi="Arial" w:cs="Arial"/>
                <w:sz w:val="22"/>
                <w:szCs w:val="22"/>
              </w:rPr>
              <w:t xml:space="preserve"> are</w:t>
            </w:r>
            <w:r>
              <w:rPr>
                <w:rFonts w:ascii="Arial" w:hAnsi="Arial" w:cs="Arial"/>
                <w:sz w:val="22"/>
                <w:szCs w:val="22"/>
              </w:rPr>
              <w:t xml:space="preserve"> already used more and more for counselor/client interaction.  Overall, we’re moving to offering workshops in non WFC locations such as non-profits, schools and libraries.</w:t>
            </w:r>
            <w:r w:rsidR="00BD5D1B">
              <w:rPr>
                <w:rFonts w:ascii="Arial" w:hAnsi="Arial" w:cs="Arial"/>
                <w:sz w:val="22"/>
                <w:szCs w:val="22"/>
              </w:rPr>
              <w:t xml:space="preserve">  </w:t>
            </w:r>
          </w:p>
        </w:tc>
      </w:tr>
    </w:tbl>
    <w:p w:rsidR="00454DB6" w:rsidRPr="00DD6C10"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D</w:t>
      </w:r>
      <w:r w:rsidR="00454DB6" w:rsidRPr="00DD6C10">
        <w:rPr>
          <w:rFonts w:ascii="Arial" w:hAnsi="Arial" w:cs="Arial"/>
          <w:sz w:val="22"/>
          <w:szCs w:val="22"/>
        </w:rPr>
        <w:t>.</w:t>
      </w:r>
      <w:r w:rsidR="00454DB6" w:rsidRPr="00DD6C10">
        <w:rPr>
          <w:rFonts w:ascii="Arial" w:hAnsi="Arial" w:cs="Arial"/>
          <w:sz w:val="22"/>
          <w:szCs w:val="22"/>
        </w:rPr>
        <w:tab/>
        <w:t xml:space="preserve">Describe how entities within the one-stop delivery system will comply with section 188, if applicable, and applicable provisions of the Americans with Disabilities Act of 1990, regarding </w:t>
      </w:r>
      <w:r w:rsidR="00AD10F7" w:rsidRPr="00DD6C10">
        <w:rPr>
          <w:rFonts w:ascii="Arial" w:hAnsi="Arial" w:cs="Arial"/>
          <w:sz w:val="22"/>
          <w:szCs w:val="22"/>
        </w:rPr>
        <w:t xml:space="preserve">the physical and programmatic </w:t>
      </w:r>
      <w:r w:rsidR="00454DB6" w:rsidRPr="00DD6C10">
        <w:rPr>
          <w:rFonts w:ascii="Arial" w:hAnsi="Arial" w:cs="Arial"/>
          <w:sz w:val="22"/>
          <w:szCs w:val="22"/>
        </w:rPr>
        <w:t>accessib</w:t>
      </w:r>
      <w:r w:rsidR="00AD10F7" w:rsidRPr="00DD6C10">
        <w:rPr>
          <w:rFonts w:ascii="Arial" w:hAnsi="Arial" w:cs="Arial"/>
          <w:sz w:val="22"/>
          <w:szCs w:val="22"/>
        </w:rPr>
        <w:t xml:space="preserve">ility of </w:t>
      </w:r>
      <w:r w:rsidR="00454DB6" w:rsidRPr="00DD6C10">
        <w:rPr>
          <w:rFonts w:ascii="Arial" w:hAnsi="Arial" w:cs="Arial"/>
          <w:sz w:val="22"/>
          <w:szCs w:val="22"/>
        </w:rPr>
        <w:t>facilities, programs and services, technology and materials</w:t>
      </w:r>
      <w:r w:rsidR="00AD10F7" w:rsidRPr="00DD6C10">
        <w:rPr>
          <w:rFonts w:ascii="Arial" w:hAnsi="Arial" w:cs="Arial"/>
          <w:sz w:val="22"/>
          <w:szCs w:val="22"/>
        </w:rPr>
        <w:t xml:space="preserve"> for individuals with disabilities including providing staff training and support for addressing the needs of individuals with disabilities</w:t>
      </w:r>
      <w:r w:rsidR="00C73949" w:rsidRPr="00DD6C10">
        <w:rPr>
          <w:rFonts w:ascii="Arial" w:hAnsi="Arial" w:cs="Arial"/>
          <w:sz w:val="22"/>
          <w:szCs w:val="22"/>
        </w:rPr>
        <w:t>.</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454DB6" w:rsidRPr="00DD6C10" w:rsidRDefault="005C1C6D" w:rsidP="005C1C6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All three sites are either reviewed by County and/or state entities for compliance.</w:t>
            </w:r>
          </w:p>
        </w:tc>
      </w:tr>
    </w:tbl>
    <w:p w:rsidR="00454DB6" w:rsidRPr="00DD6C10"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E</w:t>
      </w:r>
      <w:r w:rsidR="00454DB6" w:rsidRPr="00DD6C10">
        <w:rPr>
          <w:rFonts w:ascii="Arial" w:hAnsi="Arial" w:cs="Arial"/>
          <w:sz w:val="22"/>
          <w:szCs w:val="22"/>
        </w:rPr>
        <w:t>.</w:t>
      </w:r>
      <w:r w:rsidR="00454DB6" w:rsidRPr="00DD6C10">
        <w:rPr>
          <w:rFonts w:ascii="Arial" w:hAnsi="Arial" w:cs="Arial"/>
          <w:sz w:val="22"/>
          <w:szCs w:val="22"/>
        </w:rPr>
        <w:tab/>
        <w:t>Describe the roles and resource contributi</w:t>
      </w:r>
      <w:r w:rsidR="00C73949" w:rsidRPr="00DD6C10">
        <w:rPr>
          <w:rFonts w:ascii="Arial" w:hAnsi="Arial" w:cs="Arial"/>
          <w:sz w:val="22"/>
          <w:szCs w:val="22"/>
        </w:rPr>
        <w:t>ons of the one-stop partners.</w:t>
      </w:r>
    </w:p>
    <w:p w:rsidR="00454DB6" w:rsidRPr="00DD6C10" w:rsidRDefault="00454DB6" w:rsidP="00454DB6">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454DB6" w:rsidRPr="002F520F" w:rsidTr="00F6673C">
        <w:tc>
          <w:tcPr>
            <w:tcW w:w="8522" w:type="dxa"/>
            <w:tcMar>
              <w:top w:w="58" w:type="dxa"/>
              <w:left w:w="115" w:type="dxa"/>
              <w:bottom w:w="58" w:type="dxa"/>
              <w:right w:w="115" w:type="dxa"/>
            </w:tcMar>
            <w:vAlign w:val="bottom"/>
          </w:tcPr>
          <w:p w:rsidR="00454DB6" w:rsidRPr="002F520F" w:rsidRDefault="008B5958"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2F520F">
              <w:rPr>
                <w:rFonts w:ascii="Arial" w:hAnsi="Arial" w:cs="Arial"/>
                <w:sz w:val="22"/>
                <w:szCs w:val="22"/>
              </w:rPr>
              <w:t xml:space="preserve">  The roles and re</w:t>
            </w:r>
            <w:r w:rsidR="00025694" w:rsidRPr="002F520F">
              <w:rPr>
                <w:rFonts w:ascii="Arial" w:hAnsi="Arial" w:cs="Arial"/>
                <w:sz w:val="22"/>
                <w:szCs w:val="22"/>
              </w:rPr>
              <w:t>source contributions of the one-</w:t>
            </w:r>
            <w:r w:rsidRPr="002F520F">
              <w:rPr>
                <w:rFonts w:ascii="Arial" w:hAnsi="Arial" w:cs="Arial"/>
                <w:sz w:val="22"/>
                <w:szCs w:val="22"/>
              </w:rPr>
              <w:t>stop partners are outlined in our Partnership Agreement and Memorandum of Understanding which by July 1, 2017 will also include the services and infrastructure outlines in the Cost Allocation Plan.  Onsite core partners and roles of the one-stop includes:</w:t>
            </w:r>
          </w:p>
          <w:p w:rsidR="008B5958" w:rsidRPr="002F520F" w:rsidRDefault="008B5958"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 xml:space="preserve"> Dakota-Scott Workforce Services:  WIOA administrative entity and staff to the WDB; Diversionary Work Program (DWP) and Supplemental Nutrition Assistance </w:t>
            </w:r>
            <w:r w:rsidR="00025694" w:rsidRPr="002F520F">
              <w:rPr>
                <w:rFonts w:ascii="Arial" w:hAnsi="Arial" w:cs="Arial"/>
                <w:sz w:val="22"/>
                <w:szCs w:val="22"/>
              </w:rPr>
              <w:t>Program (SNAP) E&amp;T provider; Senior Community Services Employment Program (SCSEP) E&amp;T provider (Scott County only).</w:t>
            </w:r>
          </w:p>
          <w:p w:rsidR="008B5958" w:rsidRPr="002F520F" w:rsidRDefault="008B5958"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Minnesota Department of Employment and Economic Development (DEED) – Wagner Peyser:  Job Service/Business Services, Veteran Services, Unemployment Insurance, Re-Employment Assistance, Assist with Workshops (Creative Job Search); Labor Exchange, Title I Employment and Training Pro</w:t>
            </w:r>
            <w:r w:rsidR="00025694" w:rsidRPr="002F520F">
              <w:rPr>
                <w:rFonts w:ascii="Arial" w:hAnsi="Arial" w:cs="Arial"/>
                <w:sz w:val="22"/>
                <w:szCs w:val="22"/>
              </w:rPr>
              <w:t>v</w:t>
            </w:r>
            <w:r w:rsidRPr="002F520F">
              <w:rPr>
                <w:rFonts w:ascii="Arial" w:hAnsi="Arial" w:cs="Arial"/>
                <w:sz w:val="22"/>
                <w:szCs w:val="22"/>
              </w:rPr>
              <w:t xml:space="preserve">ider – Adult and Dislocated Worker; membership on the WDB and </w:t>
            </w:r>
            <w:r w:rsidR="00025694" w:rsidRPr="002F520F">
              <w:rPr>
                <w:rFonts w:ascii="Arial" w:hAnsi="Arial" w:cs="Arial"/>
                <w:sz w:val="22"/>
                <w:szCs w:val="22"/>
              </w:rPr>
              <w:t xml:space="preserve">other </w:t>
            </w:r>
            <w:r w:rsidRPr="002F520F">
              <w:rPr>
                <w:rFonts w:ascii="Arial" w:hAnsi="Arial" w:cs="Arial"/>
                <w:sz w:val="22"/>
                <w:szCs w:val="22"/>
              </w:rPr>
              <w:t>WDB committees.</w:t>
            </w:r>
          </w:p>
          <w:p w:rsidR="008B5958" w:rsidRPr="002F520F" w:rsidRDefault="008B5958"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 xml:space="preserve">Vocational Rehabilitation Services:  vocational assessments; community based evaluations; job placement and coaching assistance; vocational case management with tuition assistance and support services; membership on the WDB and </w:t>
            </w:r>
            <w:r w:rsidR="00025694" w:rsidRPr="002F520F">
              <w:rPr>
                <w:rFonts w:ascii="Arial" w:hAnsi="Arial" w:cs="Arial"/>
                <w:sz w:val="22"/>
                <w:szCs w:val="22"/>
              </w:rPr>
              <w:t xml:space="preserve">other </w:t>
            </w:r>
            <w:r w:rsidRPr="002F520F">
              <w:rPr>
                <w:rFonts w:ascii="Arial" w:hAnsi="Arial" w:cs="Arial"/>
                <w:sz w:val="22"/>
                <w:szCs w:val="22"/>
              </w:rPr>
              <w:t>WDB committees.</w:t>
            </w:r>
          </w:p>
          <w:p w:rsidR="00025694" w:rsidRPr="002F520F" w:rsidRDefault="00025694" w:rsidP="00BC5F1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2F520F">
              <w:rPr>
                <w:rFonts w:ascii="Arial" w:hAnsi="Arial" w:cs="Arial"/>
                <w:sz w:val="22"/>
                <w:szCs w:val="22"/>
              </w:rPr>
              <w:t xml:space="preserve">Other </w:t>
            </w:r>
            <w:r w:rsidR="00F67CD0" w:rsidRPr="002F520F">
              <w:rPr>
                <w:rFonts w:ascii="Arial" w:hAnsi="Arial" w:cs="Arial"/>
                <w:sz w:val="22"/>
                <w:szCs w:val="22"/>
              </w:rPr>
              <w:t>non-core</w:t>
            </w:r>
            <w:r w:rsidRPr="002F520F">
              <w:rPr>
                <w:rFonts w:ascii="Arial" w:hAnsi="Arial" w:cs="Arial"/>
                <w:sz w:val="22"/>
                <w:szCs w:val="22"/>
              </w:rPr>
              <w:t xml:space="preserve"> agencies include:</w:t>
            </w:r>
          </w:p>
          <w:p w:rsidR="008B5958" w:rsidRPr="002F520F" w:rsidRDefault="008B5958"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 xml:space="preserve">Dakota County Technical College and Inver Hills Community College:  provide leadership in technical skill training and instruction and two-year degree programs; membership on WDB and </w:t>
            </w:r>
            <w:r w:rsidR="00025694" w:rsidRPr="002F520F">
              <w:rPr>
                <w:rFonts w:ascii="Arial" w:hAnsi="Arial" w:cs="Arial"/>
                <w:sz w:val="22"/>
                <w:szCs w:val="22"/>
              </w:rPr>
              <w:t xml:space="preserve">other </w:t>
            </w:r>
            <w:r w:rsidRPr="002F520F">
              <w:rPr>
                <w:rFonts w:ascii="Arial" w:hAnsi="Arial" w:cs="Arial"/>
                <w:sz w:val="22"/>
                <w:szCs w:val="22"/>
              </w:rPr>
              <w:t>WDB committees.</w:t>
            </w:r>
          </w:p>
          <w:p w:rsidR="008B5958"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 xml:space="preserve">Dakota County and Scott County Economic Assistance:  provides cash assistance for TANF, SNAP, Medical Assistance and other waivered </w:t>
            </w:r>
            <w:r w:rsidRPr="002F520F">
              <w:rPr>
                <w:rFonts w:ascii="Arial" w:hAnsi="Arial" w:cs="Arial"/>
                <w:sz w:val="22"/>
                <w:szCs w:val="22"/>
              </w:rPr>
              <w:lastRenderedPageBreak/>
              <w:t>services.</w:t>
            </w:r>
          </w:p>
          <w:p w:rsidR="00025694"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HIRED:  Title I Employment and Training Provider – Adult, Dislocated Worker, and Youth services.</w:t>
            </w:r>
          </w:p>
          <w:p w:rsidR="00025694"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Tree Trust:  Minnesota Youth Program E&amp;T provider</w:t>
            </w:r>
          </w:p>
          <w:p w:rsidR="00025694"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Resource, Inc. DBA Employment Action Center:  Minnesota Family Investment Program (MFIP) – TANF E&amp;T provider.</w:t>
            </w:r>
          </w:p>
          <w:p w:rsidR="00025694"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State Services for the Blind:  provide the tools, training and technology to help people who are blind, visually impaired, deaf-blind or experiencing vision loss to live independently and to prepare for, find and keep a job.</w:t>
            </w:r>
          </w:p>
          <w:p w:rsidR="00025694" w:rsidRPr="002F520F" w:rsidRDefault="00025694" w:rsidP="00BC5F10">
            <w:pPr>
              <w:pStyle w:val="ListParagraph"/>
              <w:numPr>
                <w:ilvl w:val="0"/>
                <w:numId w:val="2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South Suburban Adult Basic Education Consortiums:  facilitates assessment and delivery of adult basic education, GED and adult diploma; membership on WDB and other WDB committees.</w:t>
            </w:r>
          </w:p>
        </w:tc>
      </w:tr>
    </w:tbl>
    <w:p w:rsidR="00A220C4" w:rsidRPr="00DD6C10" w:rsidRDefault="00A220C4" w:rsidP="00A220C4">
      <w:pPr>
        <w:widowControl/>
        <w:tabs>
          <w:tab w:val="left" w:pos="360"/>
        </w:tabs>
        <w:autoSpaceDE w:val="0"/>
        <w:autoSpaceDN w:val="0"/>
        <w:adjustRightInd w:val="0"/>
        <w:rPr>
          <w:rFonts w:ascii="Arial" w:hAnsi="Arial" w:cs="Arial"/>
          <w:sz w:val="22"/>
          <w:szCs w:val="22"/>
        </w:rPr>
      </w:pPr>
    </w:p>
    <w:p w:rsidR="00DC1D8E" w:rsidRPr="00DD6C10" w:rsidRDefault="00F02C1B" w:rsidP="00454DB6">
      <w:pPr>
        <w:pStyle w:val="ListParagraph"/>
        <w:widowControl/>
        <w:tabs>
          <w:tab w:val="left" w:pos="360"/>
        </w:tabs>
        <w:snapToGrid w:val="0"/>
        <w:ind w:left="360" w:hanging="360"/>
        <w:contextualSpacing w:val="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7</w:t>
      </w:r>
      <w:r w:rsidR="007B7A64" w:rsidRPr="00DD6C10">
        <w:rPr>
          <w:rFonts w:ascii="Arial" w:hAnsi="Arial" w:cs="Arial"/>
          <w:sz w:val="22"/>
          <w:szCs w:val="22"/>
        </w:rPr>
        <w:t>.</w:t>
      </w:r>
      <w:r w:rsidR="007B7A64" w:rsidRPr="00DD6C10">
        <w:rPr>
          <w:rFonts w:ascii="Arial" w:hAnsi="Arial" w:cs="Arial"/>
          <w:sz w:val="22"/>
          <w:szCs w:val="22"/>
        </w:rPr>
        <w:tab/>
      </w:r>
      <w:r w:rsidR="00454DB6" w:rsidRPr="00DD6C10">
        <w:rPr>
          <w:rFonts w:ascii="Arial" w:hAnsi="Arial" w:cs="Arial"/>
          <w:sz w:val="22"/>
          <w:szCs w:val="22"/>
        </w:rPr>
        <w:t xml:space="preserve">Describe and assess the type and availability of adult and dislocated </w:t>
      </w:r>
      <w:r w:rsidR="000B7EA4" w:rsidRPr="00DD6C10">
        <w:rPr>
          <w:rFonts w:ascii="Arial" w:hAnsi="Arial" w:cs="Arial"/>
          <w:sz w:val="22"/>
          <w:szCs w:val="22"/>
        </w:rPr>
        <w:t>worker</w:t>
      </w:r>
      <w:r w:rsidR="00454DB6" w:rsidRPr="00DD6C10">
        <w:rPr>
          <w:rFonts w:ascii="Arial" w:hAnsi="Arial" w:cs="Arial"/>
          <w:sz w:val="22"/>
          <w:szCs w:val="22"/>
        </w:rPr>
        <w:t xml:space="preserve"> employment and training </w:t>
      </w:r>
      <w:r w:rsidR="000B7EA4" w:rsidRPr="00DD6C10">
        <w:rPr>
          <w:rFonts w:ascii="Arial" w:hAnsi="Arial" w:cs="Arial"/>
          <w:sz w:val="22"/>
          <w:szCs w:val="22"/>
        </w:rPr>
        <w:t>activities in the local</w:t>
      </w:r>
      <w:r w:rsidR="00C73949" w:rsidRPr="00DD6C10">
        <w:rPr>
          <w:rFonts w:ascii="Arial" w:hAnsi="Arial" w:cs="Arial"/>
          <w:sz w:val="22"/>
          <w:szCs w:val="22"/>
        </w:rPr>
        <w:t xml:space="preserve"> </w:t>
      </w:r>
      <w:r w:rsidR="00C61E4E">
        <w:rPr>
          <w:rFonts w:ascii="Arial" w:hAnsi="Arial" w:cs="Arial"/>
          <w:sz w:val="22"/>
          <w:szCs w:val="22"/>
        </w:rPr>
        <w:t xml:space="preserve">workforce development </w:t>
      </w:r>
      <w:r w:rsidR="00C73949" w:rsidRPr="00DD6C10">
        <w:rPr>
          <w:rFonts w:ascii="Arial" w:hAnsi="Arial" w:cs="Arial"/>
          <w:sz w:val="22"/>
          <w:szCs w:val="22"/>
        </w:rPr>
        <w:t>area.</w:t>
      </w:r>
    </w:p>
    <w:p w:rsidR="002E6FFB" w:rsidRPr="00DD6C10" w:rsidRDefault="002E6FFB" w:rsidP="00454DB6">
      <w:pPr>
        <w:pStyle w:val="ListParagraph"/>
        <w:widowControl/>
        <w:snapToGrid w:val="0"/>
        <w:ind w:left="360" w:hanging="360"/>
        <w:contextualSpacing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C1D8E" w:rsidRPr="00DD6C10" w:rsidTr="002A0021">
        <w:trPr>
          <w:trHeight w:val="467"/>
        </w:trPr>
        <w:tc>
          <w:tcPr>
            <w:tcW w:w="9108" w:type="dxa"/>
            <w:shd w:val="clear" w:color="auto" w:fill="auto"/>
          </w:tcPr>
          <w:p w:rsidR="001B68C3" w:rsidRDefault="001B68C3" w:rsidP="00174B81">
            <w:pPr>
              <w:pStyle w:val="ListParagraph"/>
              <w:widowControl/>
              <w:snapToGrid w:val="0"/>
              <w:ind w:left="0"/>
              <w:contextualSpacing w:val="0"/>
              <w:rPr>
                <w:rFonts w:ascii="Arial" w:hAnsi="Arial" w:cs="Arial"/>
                <w:sz w:val="22"/>
                <w:szCs w:val="22"/>
              </w:rPr>
            </w:pPr>
            <w:r>
              <w:rPr>
                <w:rFonts w:ascii="Arial" w:hAnsi="Arial" w:cs="Arial"/>
                <w:sz w:val="22"/>
                <w:szCs w:val="22"/>
              </w:rPr>
              <w:t xml:space="preserve">Adult and dislocated worker activities are available at all three of our locations:  West St. Paul, Burnsville, and Shakopee.  These activities include, but are not limited to: workshops, computer classes, mock interviews, networking groups, and creative job search.  </w:t>
            </w:r>
          </w:p>
          <w:p w:rsidR="001B68C3" w:rsidRDefault="001B68C3" w:rsidP="00174B81">
            <w:pPr>
              <w:pStyle w:val="ListParagraph"/>
              <w:widowControl/>
              <w:snapToGrid w:val="0"/>
              <w:ind w:left="0"/>
              <w:contextualSpacing w:val="0"/>
              <w:rPr>
                <w:rFonts w:ascii="Arial" w:hAnsi="Arial" w:cs="Arial"/>
                <w:sz w:val="22"/>
                <w:szCs w:val="22"/>
              </w:rPr>
            </w:pPr>
          </w:p>
          <w:p w:rsidR="00DC1D8E" w:rsidRPr="00DD6C10" w:rsidRDefault="001B68C3" w:rsidP="00174B81">
            <w:pPr>
              <w:pStyle w:val="ListParagraph"/>
              <w:widowControl/>
              <w:snapToGrid w:val="0"/>
              <w:ind w:left="0"/>
              <w:contextualSpacing w:val="0"/>
              <w:rPr>
                <w:rFonts w:ascii="Arial" w:hAnsi="Arial" w:cs="Arial"/>
                <w:sz w:val="22"/>
                <w:szCs w:val="22"/>
              </w:rPr>
            </w:pPr>
            <w:r>
              <w:rPr>
                <w:rFonts w:ascii="Arial" w:hAnsi="Arial" w:cs="Arial"/>
                <w:sz w:val="22"/>
                <w:szCs w:val="22"/>
              </w:rPr>
              <w:t>In addition, each area has a resource area with available references, computers, copiers, and faxes, to assist any universal customer with their job search needs.</w:t>
            </w:r>
          </w:p>
        </w:tc>
      </w:tr>
    </w:tbl>
    <w:p w:rsidR="00DC1D8E" w:rsidRPr="00DD6C10" w:rsidRDefault="00DC1D8E" w:rsidP="00A937A4">
      <w:pPr>
        <w:pStyle w:val="ListParagraph"/>
        <w:ind w:left="0"/>
        <w:rPr>
          <w:rFonts w:ascii="Arial" w:hAnsi="Arial" w:cs="Arial"/>
          <w:sz w:val="22"/>
          <w:szCs w:val="22"/>
        </w:rPr>
      </w:pPr>
    </w:p>
    <w:p w:rsidR="00454DB6" w:rsidRPr="00DD6C10" w:rsidRDefault="00F02C1B" w:rsidP="00454DB6">
      <w:pPr>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8</w:t>
      </w:r>
      <w:r w:rsidR="00D00CDA" w:rsidRPr="00DD6C10">
        <w:rPr>
          <w:rFonts w:ascii="Arial" w:hAnsi="Arial" w:cs="Arial"/>
          <w:sz w:val="22"/>
          <w:szCs w:val="22"/>
        </w:rPr>
        <w:t>.</w:t>
      </w:r>
      <w:r w:rsidR="00D00CDA" w:rsidRPr="00DD6C10">
        <w:rPr>
          <w:rFonts w:ascii="Arial" w:hAnsi="Arial" w:cs="Arial"/>
          <w:sz w:val="22"/>
          <w:szCs w:val="22"/>
        </w:rPr>
        <w:tab/>
      </w:r>
      <w:r w:rsidR="00454DB6" w:rsidRPr="00DD6C10">
        <w:rPr>
          <w:rFonts w:ascii="Arial" w:hAnsi="Arial" w:cs="Arial"/>
          <w:sz w:val="22"/>
          <w:szCs w:val="22"/>
        </w:rPr>
        <w:t xml:space="preserve">Describe </w:t>
      </w:r>
      <w:r w:rsidR="002C3850" w:rsidRPr="00DD6C10">
        <w:rPr>
          <w:rFonts w:ascii="Arial" w:hAnsi="Arial" w:cs="Arial"/>
          <w:sz w:val="22"/>
          <w:szCs w:val="22"/>
        </w:rPr>
        <w:t xml:space="preserve">and assess the type and availability of youth workforce </w:t>
      </w:r>
      <w:r w:rsidR="003F4D3F">
        <w:rPr>
          <w:rFonts w:ascii="Arial" w:hAnsi="Arial" w:cs="Arial"/>
          <w:sz w:val="22"/>
          <w:szCs w:val="22"/>
        </w:rPr>
        <w:t>invest</w:t>
      </w:r>
      <w:r w:rsidR="002C3850" w:rsidRPr="00DD6C10">
        <w:rPr>
          <w:rFonts w:ascii="Arial" w:hAnsi="Arial" w:cs="Arial"/>
          <w:sz w:val="22"/>
          <w:szCs w:val="22"/>
        </w:rPr>
        <w:t xml:space="preserve">ment activities in the local </w:t>
      </w:r>
      <w:r w:rsidR="00C60456">
        <w:rPr>
          <w:rFonts w:ascii="Arial" w:hAnsi="Arial" w:cs="Arial"/>
          <w:sz w:val="22"/>
          <w:szCs w:val="22"/>
        </w:rPr>
        <w:t xml:space="preserve">workforce development </w:t>
      </w:r>
      <w:r w:rsidR="002C3850" w:rsidRPr="00DD6C10">
        <w:rPr>
          <w:rFonts w:ascii="Arial" w:hAnsi="Arial" w:cs="Arial"/>
          <w:sz w:val="22"/>
          <w:szCs w:val="22"/>
        </w:rPr>
        <w:t>area, including youth with disabilities, which description and assessment shall include an identification o</w:t>
      </w:r>
      <w:r w:rsidR="00C73949" w:rsidRPr="00DD6C10">
        <w:rPr>
          <w:rFonts w:ascii="Arial" w:hAnsi="Arial" w:cs="Arial"/>
          <w:sz w:val="22"/>
          <w:szCs w:val="22"/>
        </w:rPr>
        <w:t>f</w:t>
      </w:r>
      <w:r w:rsidR="002C3850" w:rsidRPr="00DD6C10">
        <w:rPr>
          <w:rFonts w:ascii="Arial" w:hAnsi="Arial" w:cs="Arial"/>
          <w:sz w:val="22"/>
          <w:szCs w:val="22"/>
        </w:rPr>
        <w:t xml:space="preserve"> successful models of such youth work</w:t>
      </w:r>
      <w:r w:rsidR="000B7EA4" w:rsidRPr="00DD6C10">
        <w:rPr>
          <w:rFonts w:ascii="Arial" w:hAnsi="Arial" w:cs="Arial"/>
          <w:sz w:val="22"/>
          <w:szCs w:val="22"/>
        </w:rPr>
        <w:t>force development activities.</w:t>
      </w:r>
    </w:p>
    <w:p w:rsidR="00454DB6" w:rsidRPr="00DD6C10" w:rsidRDefault="00454DB6" w:rsidP="00454DB6">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54DB6" w:rsidRPr="00DD6C10" w:rsidTr="00B637BA">
        <w:trPr>
          <w:trHeight w:val="467"/>
        </w:trPr>
        <w:tc>
          <w:tcPr>
            <w:tcW w:w="9108" w:type="dxa"/>
            <w:shd w:val="clear" w:color="auto" w:fill="auto"/>
          </w:tcPr>
          <w:p w:rsidR="00204988" w:rsidRDefault="00204988" w:rsidP="00204988">
            <w:pPr>
              <w:pStyle w:val="ListParagraph"/>
              <w:rPr>
                <w:rFonts w:ascii="Arial" w:hAnsi="Arial" w:cs="Arial"/>
                <w:sz w:val="22"/>
                <w:szCs w:val="22"/>
              </w:rPr>
            </w:pPr>
            <w:r>
              <w:rPr>
                <w:rFonts w:ascii="Arial" w:hAnsi="Arial" w:cs="Arial"/>
                <w:sz w:val="22"/>
                <w:szCs w:val="22"/>
              </w:rPr>
              <w:t xml:space="preserve"> </w:t>
            </w:r>
          </w:p>
          <w:p w:rsidR="00204988" w:rsidRDefault="00204988" w:rsidP="00204988">
            <w:pPr>
              <w:pStyle w:val="ListParagraph"/>
              <w:rPr>
                <w:rFonts w:ascii="Arial" w:hAnsi="Arial" w:cs="Arial"/>
                <w:sz w:val="22"/>
                <w:szCs w:val="22"/>
              </w:rPr>
            </w:pPr>
          </w:p>
          <w:p w:rsidR="00204988" w:rsidRPr="002F520F" w:rsidRDefault="00204988" w:rsidP="002F520F">
            <w:pPr>
              <w:rPr>
                <w:rFonts w:ascii="Arial" w:hAnsi="Arial" w:cs="Arial"/>
                <w:sz w:val="22"/>
                <w:szCs w:val="22"/>
              </w:rPr>
            </w:pPr>
            <w:r w:rsidRPr="002F520F">
              <w:rPr>
                <w:rFonts w:ascii="Arial" w:hAnsi="Arial" w:cs="Arial"/>
                <w:sz w:val="22"/>
                <w:szCs w:val="22"/>
              </w:rPr>
              <w:t xml:space="preserve">We have a long and deep connection with providers of service to youth with disabilities. DEED Vocational Rehabilitation Services has been a part of our Youth Council </w:t>
            </w:r>
            <w:r w:rsidR="00EF2960" w:rsidRPr="002F520F">
              <w:rPr>
                <w:rFonts w:ascii="Arial" w:hAnsi="Arial" w:cs="Arial"/>
                <w:sz w:val="22"/>
                <w:szCs w:val="22"/>
              </w:rPr>
              <w:t>for many years</w:t>
            </w:r>
            <w:r w:rsidRPr="002F520F">
              <w:rPr>
                <w:rFonts w:ascii="Arial" w:hAnsi="Arial" w:cs="Arial"/>
                <w:sz w:val="22"/>
                <w:szCs w:val="22"/>
              </w:rPr>
              <w:t>.</w:t>
            </w:r>
            <w:r w:rsidR="00EF2960" w:rsidRPr="002F520F">
              <w:rPr>
                <w:rFonts w:ascii="Arial" w:hAnsi="Arial" w:cs="Arial"/>
                <w:sz w:val="22"/>
                <w:szCs w:val="22"/>
              </w:rPr>
              <w:t xml:space="preserve">  In addition, we </w:t>
            </w:r>
            <w:r w:rsidRPr="002F520F">
              <w:rPr>
                <w:rFonts w:ascii="Arial" w:hAnsi="Arial" w:cs="Arial"/>
                <w:sz w:val="22"/>
                <w:szCs w:val="22"/>
              </w:rPr>
              <w:t xml:space="preserve">maintain a connection with the </w:t>
            </w:r>
            <w:r w:rsidR="00EF2960" w:rsidRPr="002F520F">
              <w:rPr>
                <w:rFonts w:ascii="Arial" w:hAnsi="Arial" w:cs="Arial"/>
                <w:sz w:val="22"/>
                <w:szCs w:val="22"/>
              </w:rPr>
              <w:t>Community Transition Interagency  Committee (</w:t>
            </w:r>
            <w:r w:rsidRPr="002F520F">
              <w:rPr>
                <w:rFonts w:ascii="Arial" w:hAnsi="Arial" w:cs="Arial"/>
                <w:sz w:val="22"/>
                <w:szCs w:val="22"/>
              </w:rPr>
              <w:t>CTIC</w:t>
            </w:r>
            <w:r w:rsidR="00EF2960" w:rsidRPr="002F520F">
              <w:rPr>
                <w:rFonts w:ascii="Arial" w:hAnsi="Arial" w:cs="Arial"/>
                <w:sz w:val="22"/>
                <w:szCs w:val="22"/>
              </w:rPr>
              <w:t>)</w:t>
            </w:r>
            <w:r w:rsidRPr="002F520F">
              <w:rPr>
                <w:rFonts w:ascii="Arial" w:hAnsi="Arial" w:cs="Arial"/>
                <w:sz w:val="22"/>
                <w:szCs w:val="22"/>
              </w:rPr>
              <w:t>.  Our community connections for this group are very well-established.</w:t>
            </w:r>
          </w:p>
          <w:p w:rsidR="00EF2960" w:rsidRPr="002F520F" w:rsidRDefault="00EF2960" w:rsidP="00204988">
            <w:pPr>
              <w:pStyle w:val="ListParagraph"/>
              <w:rPr>
                <w:rFonts w:ascii="Arial" w:hAnsi="Arial" w:cs="Arial"/>
                <w:sz w:val="22"/>
                <w:szCs w:val="22"/>
              </w:rPr>
            </w:pPr>
          </w:p>
          <w:p w:rsidR="00204988" w:rsidRPr="002F520F" w:rsidRDefault="00204988" w:rsidP="002F520F">
            <w:pPr>
              <w:rPr>
                <w:rFonts w:ascii="Arial" w:hAnsi="Arial" w:cs="Arial"/>
                <w:sz w:val="22"/>
                <w:szCs w:val="22"/>
              </w:rPr>
            </w:pPr>
            <w:r w:rsidRPr="002F520F">
              <w:rPr>
                <w:rFonts w:ascii="Arial" w:hAnsi="Arial" w:cs="Arial"/>
                <w:sz w:val="22"/>
                <w:szCs w:val="22"/>
              </w:rPr>
              <w:t xml:space="preserve">All youth are assessed. In-school youth math and reading skills are obtained from the schools during the application process. Program counselors work with resources at the school to address any deficiencies. In most cases, schools are already working with youth with deficiencies. </w:t>
            </w:r>
          </w:p>
          <w:p w:rsidR="00204988" w:rsidRPr="002F520F" w:rsidRDefault="00204988" w:rsidP="00204988">
            <w:pPr>
              <w:pStyle w:val="ListParagraph"/>
              <w:rPr>
                <w:rFonts w:ascii="Arial" w:hAnsi="Arial" w:cs="Arial"/>
                <w:sz w:val="22"/>
                <w:szCs w:val="22"/>
              </w:rPr>
            </w:pPr>
          </w:p>
          <w:p w:rsidR="00454DB6" w:rsidRPr="002F520F" w:rsidRDefault="00204988" w:rsidP="002F520F">
            <w:pPr>
              <w:rPr>
                <w:rFonts w:ascii="Arial" w:hAnsi="Arial" w:cs="Arial"/>
                <w:sz w:val="22"/>
                <w:szCs w:val="22"/>
              </w:rPr>
            </w:pPr>
            <w:r w:rsidRPr="002F520F">
              <w:rPr>
                <w:rFonts w:ascii="Arial" w:hAnsi="Arial" w:cs="Arial"/>
                <w:sz w:val="22"/>
                <w:szCs w:val="22"/>
              </w:rPr>
              <w:t>Scott and Dakota County uses the GAIN, TABE, or CASAS for pre and post testing of out of school youth. Results of these assessments are used in building their Individualized Service Strategy (ISS)</w:t>
            </w:r>
            <w:r w:rsidR="00EF2960" w:rsidRPr="002F520F">
              <w:rPr>
                <w:rFonts w:ascii="Arial" w:hAnsi="Arial" w:cs="Arial"/>
                <w:sz w:val="22"/>
                <w:szCs w:val="22"/>
              </w:rPr>
              <w:t>.</w:t>
            </w: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Pr>
          <w:rFonts w:ascii="Arial" w:hAnsi="Arial" w:cs="Arial"/>
          <w:sz w:val="22"/>
          <w:szCs w:val="22"/>
        </w:rPr>
        <w:t>1</w:t>
      </w:r>
      <w:r w:rsidR="00AD10F7" w:rsidRPr="00DD6C10">
        <w:rPr>
          <w:rFonts w:ascii="Arial" w:hAnsi="Arial" w:cs="Arial"/>
          <w:sz w:val="22"/>
          <w:szCs w:val="22"/>
        </w:rPr>
        <w:t>9</w:t>
      </w:r>
      <w:r w:rsidR="002C3850" w:rsidRPr="00DD6C10">
        <w:rPr>
          <w:rFonts w:ascii="Arial" w:hAnsi="Arial" w:cs="Arial"/>
          <w:sz w:val="22"/>
          <w:szCs w:val="22"/>
        </w:rPr>
        <w:t>.</w:t>
      </w:r>
      <w:r w:rsidR="002C3850" w:rsidRPr="00DD6C10">
        <w:rPr>
          <w:rFonts w:ascii="Arial" w:hAnsi="Arial" w:cs="Arial"/>
          <w:sz w:val="22"/>
          <w:szCs w:val="22"/>
        </w:rPr>
        <w:tab/>
        <w:t xml:space="preserve">Describe how the local </w:t>
      </w:r>
      <w:r w:rsidR="00B718AC">
        <w:rPr>
          <w:rFonts w:ascii="Arial" w:hAnsi="Arial" w:cs="Arial"/>
          <w:sz w:val="22"/>
          <w:szCs w:val="22"/>
        </w:rPr>
        <w:t>area board</w:t>
      </w:r>
      <w:r w:rsidR="002C3850" w:rsidRPr="00DD6C10">
        <w:rPr>
          <w:rFonts w:ascii="Arial" w:hAnsi="Arial" w:cs="Arial"/>
          <w:sz w:val="22"/>
          <w:szCs w:val="22"/>
        </w:rPr>
        <w:t xml:space="preserve"> will coordinate education and workforce </w:t>
      </w:r>
      <w:r w:rsidR="003F4D3F">
        <w:rPr>
          <w:rFonts w:ascii="Arial" w:hAnsi="Arial" w:cs="Arial"/>
          <w:sz w:val="22"/>
          <w:szCs w:val="22"/>
        </w:rPr>
        <w:t>invest</w:t>
      </w:r>
      <w:r w:rsidR="002C3850" w:rsidRPr="00DD6C10">
        <w:rPr>
          <w:rFonts w:ascii="Arial" w:hAnsi="Arial" w:cs="Arial"/>
          <w:sz w:val="22"/>
          <w:szCs w:val="22"/>
        </w:rPr>
        <w:t xml:space="preserve">ment activities carried out under this title with relevant secondary and </w:t>
      </w:r>
      <w:r w:rsidR="00C73949" w:rsidRPr="00DD6C10">
        <w:rPr>
          <w:rFonts w:ascii="Arial" w:hAnsi="Arial" w:cs="Arial"/>
          <w:sz w:val="22"/>
          <w:szCs w:val="22"/>
        </w:rPr>
        <w:t>post-secondary</w:t>
      </w:r>
      <w:r w:rsidR="002C3850" w:rsidRPr="00DD6C10">
        <w:rPr>
          <w:rFonts w:ascii="Arial" w:hAnsi="Arial" w:cs="Arial"/>
          <w:sz w:val="22"/>
          <w:szCs w:val="22"/>
        </w:rPr>
        <w:t xml:space="preserve"> education programs and activities to coordinate strategies, enhance services, and avo</w:t>
      </w:r>
      <w:r w:rsidR="00C73949" w:rsidRPr="00DD6C10">
        <w:rPr>
          <w:rFonts w:ascii="Arial" w:hAnsi="Arial" w:cs="Arial"/>
          <w:sz w:val="22"/>
          <w:szCs w:val="22"/>
        </w:rPr>
        <w:t>id duplication of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DD6C10" w:rsidTr="00B637BA">
        <w:trPr>
          <w:trHeight w:val="467"/>
        </w:trPr>
        <w:tc>
          <w:tcPr>
            <w:tcW w:w="9108" w:type="dxa"/>
            <w:shd w:val="clear" w:color="auto" w:fill="auto"/>
          </w:tcPr>
          <w:p w:rsidR="00DB6FA5" w:rsidRPr="00DB6FA5" w:rsidRDefault="00DB6FA5" w:rsidP="00DB6FA5">
            <w:pPr>
              <w:rPr>
                <w:rFonts w:ascii="Arial" w:hAnsi="Arial" w:cs="Arial"/>
                <w:sz w:val="22"/>
                <w:szCs w:val="22"/>
              </w:rPr>
            </w:pPr>
            <w:r w:rsidRPr="00DB6FA5">
              <w:rPr>
                <w:rFonts w:ascii="Arial" w:hAnsi="Arial" w:cs="Arial"/>
                <w:sz w:val="22"/>
                <w:szCs w:val="22"/>
              </w:rPr>
              <w:t>Here are key goals and strategies within those goals as identified in the WDB’s POW:</w:t>
            </w:r>
          </w:p>
          <w:p w:rsidR="00DB6FA5" w:rsidRPr="00DB6FA5" w:rsidRDefault="00DB6FA5" w:rsidP="00DB6FA5">
            <w:pPr>
              <w:rPr>
                <w:rFonts w:ascii="Arial" w:hAnsi="Arial" w:cs="Arial"/>
                <w:sz w:val="22"/>
                <w:szCs w:val="22"/>
                <w:u w:val="single"/>
              </w:rPr>
            </w:pPr>
          </w:p>
          <w:p w:rsidR="00DB6FA5" w:rsidRPr="00BD5D1B" w:rsidRDefault="00DB6FA5" w:rsidP="00DB6FA5">
            <w:pPr>
              <w:rPr>
                <w:rFonts w:ascii="Arial" w:hAnsi="Arial" w:cs="Arial"/>
                <w:sz w:val="22"/>
                <w:szCs w:val="22"/>
              </w:rPr>
            </w:pPr>
            <w:r w:rsidRPr="00BD5D1B">
              <w:rPr>
                <w:rFonts w:ascii="Arial" w:hAnsi="Arial" w:cs="Arial"/>
                <w:sz w:val="22"/>
                <w:szCs w:val="22"/>
                <w:u w:val="single"/>
              </w:rPr>
              <w:t>Goal 1</w:t>
            </w:r>
            <w:r w:rsidRPr="00BD5D1B">
              <w:rPr>
                <w:rFonts w:ascii="Arial" w:hAnsi="Arial" w:cs="Arial"/>
                <w:sz w:val="22"/>
                <w:szCs w:val="22"/>
              </w:rPr>
              <w:t>:  Effectively match employer needs with employee skills (for the economic vitality of the community)</w:t>
            </w:r>
          </w:p>
          <w:p w:rsidR="00DB6FA5" w:rsidRPr="00DB6FA5" w:rsidRDefault="00DB6FA5" w:rsidP="00DB6FA5">
            <w:pPr>
              <w:rPr>
                <w:rFonts w:ascii="Arial" w:hAnsi="Arial" w:cs="Arial"/>
                <w:sz w:val="22"/>
                <w:szCs w:val="22"/>
              </w:rPr>
            </w:pPr>
          </w:p>
          <w:p w:rsidR="00DB6FA5" w:rsidRPr="00DB6FA5" w:rsidRDefault="00DB6FA5" w:rsidP="00DB6FA5">
            <w:pPr>
              <w:widowControl/>
              <w:numPr>
                <w:ilvl w:val="0"/>
                <w:numId w:val="24"/>
              </w:numPr>
              <w:rPr>
                <w:rFonts w:ascii="Arial" w:hAnsi="Arial" w:cs="Arial"/>
                <w:sz w:val="22"/>
                <w:szCs w:val="22"/>
              </w:rPr>
            </w:pPr>
            <w:r w:rsidRPr="00DB6FA5">
              <w:rPr>
                <w:rFonts w:ascii="Arial" w:hAnsi="Arial" w:cs="Arial"/>
                <w:sz w:val="22"/>
                <w:szCs w:val="22"/>
              </w:rPr>
              <w:t xml:space="preserve">Establish sector focus by creating a sector analysis and plan including trend analysis from Wanted Analytics sources  ( Business Services , Youth, Disability)  </w:t>
            </w:r>
          </w:p>
          <w:p w:rsidR="00DB6FA5" w:rsidRPr="00DB6FA5" w:rsidRDefault="00DB6FA5" w:rsidP="00DB6FA5">
            <w:pPr>
              <w:widowControl/>
              <w:numPr>
                <w:ilvl w:val="0"/>
                <w:numId w:val="24"/>
              </w:numPr>
              <w:rPr>
                <w:rFonts w:ascii="Arial" w:hAnsi="Arial" w:cs="Arial"/>
                <w:sz w:val="22"/>
                <w:szCs w:val="22"/>
              </w:rPr>
            </w:pPr>
            <w:r w:rsidRPr="00DB6FA5">
              <w:rPr>
                <w:rFonts w:ascii="Arial" w:hAnsi="Arial" w:cs="Arial"/>
                <w:sz w:val="22"/>
                <w:szCs w:val="22"/>
              </w:rPr>
              <w:t>Identify and implement job skills training to ensure the short-term business needs are being met; e.g. welding program</w:t>
            </w:r>
          </w:p>
          <w:p w:rsidR="00DB6FA5" w:rsidRPr="00DB6FA5" w:rsidRDefault="00DB6FA5" w:rsidP="00DB6FA5">
            <w:pPr>
              <w:widowControl/>
              <w:numPr>
                <w:ilvl w:val="0"/>
                <w:numId w:val="24"/>
              </w:numPr>
              <w:rPr>
                <w:rFonts w:ascii="Arial" w:hAnsi="Arial" w:cs="Arial"/>
                <w:sz w:val="22"/>
                <w:szCs w:val="22"/>
              </w:rPr>
            </w:pPr>
            <w:r w:rsidRPr="00DB6FA5">
              <w:rPr>
                <w:rFonts w:ascii="Arial" w:hAnsi="Arial" w:cs="Arial"/>
                <w:sz w:val="22"/>
                <w:szCs w:val="22"/>
              </w:rPr>
              <w:t>Identify and implement job skills training to ensure the long-term business needs are being met</w:t>
            </w:r>
          </w:p>
          <w:p w:rsidR="00DB6FA5" w:rsidRPr="00DB6FA5" w:rsidRDefault="00DB6FA5" w:rsidP="00DB6FA5">
            <w:pPr>
              <w:widowControl/>
              <w:numPr>
                <w:ilvl w:val="0"/>
                <w:numId w:val="24"/>
              </w:numPr>
              <w:rPr>
                <w:rFonts w:ascii="Arial" w:hAnsi="Arial" w:cs="Arial"/>
                <w:sz w:val="22"/>
                <w:szCs w:val="22"/>
              </w:rPr>
            </w:pPr>
            <w:r w:rsidRPr="00DB6FA5">
              <w:rPr>
                <w:rFonts w:ascii="Arial" w:hAnsi="Arial" w:cs="Arial"/>
                <w:sz w:val="22"/>
                <w:szCs w:val="22"/>
              </w:rPr>
              <w:t>Development of students and other job seekers (retirees, young adults); match them to programs/employers above (construct tomorrow, CAPS, mentor internships)</w:t>
            </w:r>
          </w:p>
          <w:p w:rsidR="00DB6FA5" w:rsidRPr="00DB6FA5" w:rsidRDefault="00DB6FA5" w:rsidP="00DB6FA5">
            <w:pPr>
              <w:widowControl/>
              <w:numPr>
                <w:ilvl w:val="0"/>
                <w:numId w:val="24"/>
              </w:numPr>
              <w:rPr>
                <w:rFonts w:ascii="Arial" w:hAnsi="Arial" w:cs="Arial"/>
                <w:sz w:val="22"/>
                <w:szCs w:val="22"/>
              </w:rPr>
            </w:pPr>
            <w:r w:rsidRPr="00DB6FA5">
              <w:rPr>
                <w:rFonts w:ascii="Arial" w:hAnsi="Arial" w:cs="Arial"/>
                <w:sz w:val="22"/>
                <w:szCs w:val="22"/>
              </w:rPr>
              <w:t>Create job awareness and experiential programs in various sectors to meet the regional plan</w:t>
            </w:r>
          </w:p>
          <w:p w:rsidR="00DB6FA5" w:rsidRPr="00DB6FA5" w:rsidRDefault="00DB6FA5" w:rsidP="00DB6FA5">
            <w:pPr>
              <w:rPr>
                <w:rFonts w:ascii="Arial" w:hAnsi="Arial" w:cs="Arial"/>
                <w:sz w:val="22"/>
                <w:szCs w:val="22"/>
              </w:rPr>
            </w:pPr>
          </w:p>
          <w:p w:rsidR="00DB6FA5" w:rsidRPr="00DB6FA5" w:rsidRDefault="00DB6FA5" w:rsidP="00DB6FA5">
            <w:pPr>
              <w:rPr>
                <w:rFonts w:ascii="Arial" w:hAnsi="Arial" w:cs="Arial"/>
                <w:sz w:val="22"/>
                <w:szCs w:val="22"/>
              </w:rPr>
            </w:pPr>
          </w:p>
          <w:p w:rsidR="00DB6FA5" w:rsidRPr="00BD5D1B" w:rsidRDefault="00DB6FA5" w:rsidP="00DB6FA5">
            <w:pPr>
              <w:rPr>
                <w:rFonts w:ascii="Arial" w:hAnsi="Arial" w:cs="Arial"/>
                <w:sz w:val="22"/>
                <w:szCs w:val="22"/>
              </w:rPr>
            </w:pPr>
            <w:r w:rsidRPr="00BD5D1B">
              <w:rPr>
                <w:rFonts w:ascii="Arial" w:hAnsi="Arial" w:cs="Arial"/>
                <w:sz w:val="22"/>
                <w:szCs w:val="22"/>
                <w:u w:val="single"/>
              </w:rPr>
              <w:t>Goal 2</w:t>
            </w:r>
            <w:r w:rsidRPr="00BD5D1B">
              <w:rPr>
                <w:rFonts w:ascii="Arial" w:hAnsi="Arial" w:cs="Arial"/>
                <w:sz w:val="22"/>
                <w:szCs w:val="22"/>
              </w:rPr>
              <w:t>:  Facilitate the collaboration and serve as the convener between education, business and job seekers</w:t>
            </w:r>
          </w:p>
          <w:p w:rsidR="00DB6FA5" w:rsidRPr="00DB6FA5" w:rsidRDefault="00DB6FA5" w:rsidP="00DB6FA5">
            <w:pPr>
              <w:rPr>
                <w:rFonts w:ascii="Arial" w:hAnsi="Arial" w:cs="Arial"/>
                <w:sz w:val="22"/>
                <w:szCs w:val="22"/>
              </w:rPr>
            </w:pPr>
          </w:p>
          <w:p w:rsidR="00DB6FA5" w:rsidRPr="00DB6FA5" w:rsidRDefault="00DB6FA5" w:rsidP="00DB6FA5">
            <w:pPr>
              <w:widowControl/>
              <w:numPr>
                <w:ilvl w:val="0"/>
                <w:numId w:val="25"/>
              </w:numPr>
              <w:rPr>
                <w:rFonts w:ascii="Arial" w:hAnsi="Arial" w:cs="Arial"/>
                <w:sz w:val="22"/>
                <w:szCs w:val="22"/>
              </w:rPr>
            </w:pPr>
            <w:r w:rsidRPr="00DB6FA5">
              <w:rPr>
                <w:rFonts w:ascii="Arial" w:hAnsi="Arial" w:cs="Arial"/>
                <w:sz w:val="22"/>
                <w:szCs w:val="22"/>
              </w:rPr>
              <w:t xml:space="preserve">Bring education &amp; businesses together to find places they can collaborate to benefit workforce </w:t>
            </w:r>
          </w:p>
          <w:p w:rsidR="00DB6FA5" w:rsidRPr="00DB6FA5" w:rsidRDefault="00DB6FA5" w:rsidP="00DB6FA5">
            <w:pPr>
              <w:widowControl/>
              <w:numPr>
                <w:ilvl w:val="1"/>
                <w:numId w:val="25"/>
              </w:numPr>
              <w:rPr>
                <w:rFonts w:ascii="Arial" w:hAnsi="Arial" w:cs="Arial"/>
                <w:sz w:val="22"/>
                <w:szCs w:val="22"/>
              </w:rPr>
            </w:pPr>
            <w:r w:rsidRPr="00DB6FA5">
              <w:rPr>
                <w:rFonts w:ascii="Arial" w:hAnsi="Arial" w:cs="Arial"/>
                <w:sz w:val="22"/>
                <w:szCs w:val="22"/>
              </w:rPr>
              <w:t xml:space="preserve">Identify 3 key areas where collaboration can benefit the workforce </w:t>
            </w:r>
          </w:p>
          <w:p w:rsidR="00DB6FA5" w:rsidRPr="00DB6FA5" w:rsidRDefault="00DB6FA5" w:rsidP="00DB6FA5">
            <w:pPr>
              <w:widowControl/>
              <w:numPr>
                <w:ilvl w:val="0"/>
                <w:numId w:val="25"/>
              </w:numPr>
              <w:rPr>
                <w:rFonts w:ascii="Arial" w:hAnsi="Arial" w:cs="Arial"/>
                <w:sz w:val="22"/>
                <w:szCs w:val="22"/>
              </w:rPr>
            </w:pPr>
            <w:r w:rsidRPr="00DB6FA5">
              <w:rPr>
                <w:rFonts w:ascii="Arial" w:hAnsi="Arial" w:cs="Arial"/>
                <w:sz w:val="22"/>
                <w:szCs w:val="22"/>
              </w:rPr>
              <w:t>K-12, support and encourage “</w:t>
            </w:r>
            <w:r w:rsidRPr="00DB6FA5">
              <w:rPr>
                <w:rFonts w:ascii="Arial" w:hAnsi="Arial" w:cs="Arial"/>
                <w:sz w:val="22"/>
                <w:szCs w:val="22"/>
                <w:u w:val="single"/>
              </w:rPr>
              <w:t>career pathways</w:t>
            </w:r>
            <w:r w:rsidRPr="00DB6FA5">
              <w:rPr>
                <w:rFonts w:ascii="Arial" w:hAnsi="Arial" w:cs="Arial"/>
                <w:sz w:val="22"/>
                <w:szCs w:val="22"/>
              </w:rPr>
              <w:t xml:space="preserve">” for all students served by the WDB </w:t>
            </w:r>
          </w:p>
          <w:p w:rsidR="00DB6FA5" w:rsidRPr="00DB6FA5" w:rsidRDefault="00DB6FA5" w:rsidP="00DB6FA5">
            <w:pPr>
              <w:rPr>
                <w:rFonts w:ascii="Arial" w:hAnsi="Arial" w:cs="Arial"/>
                <w:sz w:val="22"/>
                <w:szCs w:val="22"/>
              </w:rPr>
            </w:pPr>
          </w:p>
          <w:p w:rsidR="00DB6FA5" w:rsidRPr="00DB6FA5" w:rsidRDefault="00DB6FA5" w:rsidP="00DB6FA5">
            <w:pPr>
              <w:rPr>
                <w:rFonts w:ascii="Arial" w:hAnsi="Arial" w:cs="Arial"/>
                <w:sz w:val="22"/>
                <w:szCs w:val="22"/>
              </w:rPr>
            </w:pPr>
            <w:r w:rsidRPr="00DB6FA5">
              <w:rPr>
                <w:rFonts w:ascii="Arial" w:hAnsi="Arial" w:cs="Arial"/>
                <w:sz w:val="22"/>
                <w:szCs w:val="22"/>
              </w:rPr>
              <w:t>Part of the success in implementing these will hinge on the already-strong partnerships with the local colleges</w:t>
            </w:r>
            <w:r w:rsidR="00BD5D1B">
              <w:rPr>
                <w:rFonts w:ascii="Arial" w:hAnsi="Arial" w:cs="Arial"/>
                <w:sz w:val="22"/>
                <w:szCs w:val="22"/>
              </w:rPr>
              <w:t>, Perkins consortiums,</w:t>
            </w:r>
            <w:r w:rsidRPr="00DB6FA5">
              <w:rPr>
                <w:rFonts w:ascii="Arial" w:hAnsi="Arial" w:cs="Arial"/>
                <w:sz w:val="22"/>
                <w:szCs w:val="22"/>
              </w:rPr>
              <w:t xml:space="preserve"> and building on the relationships with K-12 districts.</w:t>
            </w:r>
          </w:p>
          <w:p w:rsidR="00DB6FA5" w:rsidRPr="00DD6C10" w:rsidRDefault="00DB6FA5" w:rsidP="00B637BA">
            <w:pPr>
              <w:pStyle w:val="ListParagraph"/>
              <w:widowControl/>
              <w:snapToGrid w:val="0"/>
              <w:ind w:left="0"/>
              <w:contextualSpacing w:val="0"/>
              <w:rPr>
                <w:rFonts w:ascii="Arial" w:hAnsi="Arial" w:cs="Arial"/>
                <w:sz w:val="22"/>
                <w:szCs w:val="22"/>
              </w:rPr>
            </w:pP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0</w:t>
      </w:r>
      <w:r w:rsidR="002C3850" w:rsidRPr="00DD6C10">
        <w:rPr>
          <w:rFonts w:ascii="Arial" w:hAnsi="Arial" w:cs="Arial"/>
          <w:sz w:val="22"/>
          <w:szCs w:val="22"/>
        </w:rPr>
        <w:t>.</w:t>
      </w:r>
      <w:r w:rsidR="002C3850" w:rsidRPr="00DD6C10">
        <w:rPr>
          <w:rFonts w:ascii="Arial" w:hAnsi="Arial" w:cs="Arial"/>
          <w:sz w:val="22"/>
          <w:szCs w:val="22"/>
        </w:rPr>
        <w:tab/>
        <w:t xml:space="preserve">Describe how the local </w:t>
      </w:r>
      <w:r w:rsidR="00B718AC">
        <w:rPr>
          <w:rFonts w:ascii="Arial" w:hAnsi="Arial" w:cs="Arial"/>
          <w:sz w:val="22"/>
          <w:szCs w:val="22"/>
        </w:rPr>
        <w:t>area board</w:t>
      </w:r>
      <w:r w:rsidR="002C3850" w:rsidRPr="00DD6C10">
        <w:rPr>
          <w:rFonts w:ascii="Arial" w:hAnsi="Arial" w:cs="Arial"/>
          <w:sz w:val="22"/>
          <w:szCs w:val="22"/>
        </w:rPr>
        <w:t xml:space="preserve"> will coordinate education and workforce </w:t>
      </w:r>
      <w:r w:rsidR="003F4D3F">
        <w:rPr>
          <w:rFonts w:ascii="Arial" w:hAnsi="Arial" w:cs="Arial"/>
          <w:sz w:val="22"/>
          <w:szCs w:val="22"/>
        </w:rPr>
        <w:t>invest</w:t>
      </w:r>
      <w:r w:rsidR="002C3850" w:rsidRPr="00DD6C10">
        <w:rPr>
          <w:rFonts w:ascii="Arial" w:hAnsi="Arial" w:cs="Arial"/>
          <w:sz w:val="22"/>
          <w:szCs w:val="22"/>
        </w:rPr>
        <w:t>ment activities carried out under this title with public transportation and other appropri</w:t>
      </w:r>
      <w:r w:rsidR="00D50FFC" w:rsidRPr="00DD6C10">
        <w:rPr>
          <w:rFonts w:ascii="Arial" w:hAnsi="Arial" w:cs="Arial"/>
          <w:sz w:val="22"/>
          <w:szCs w:val="22"/>
        </w:rPr>
        <w:t>ate</w:t>
      </w:r>
      <w:r w:rsidR="00206A05" w:rsidRPr="00DD6C10">
        <w:rPr>
          <w:rFonts w:ascii="Arial" w:hAnsi="Arial" w:cs="Arial"/>
          <w:sz w:val="22"/>
          <w:szCs w:val="22"/>
        </w:rPr>
        <w:t xml:space="preserve"> supportive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DD6C10" w:rsidTr="00B637BA">
        <w:trPr>
          <w:trHeight w:val="467"/>
        </w:trPr>
        <w:tc>
          <w:tcPr>
            <w:tcW w:w="9108" w:type="dxa"/>
            <w:shd w:val="clear" w:color="auto" w:fill="auto"/>
          </w:tcPr>
          <w:p w:rsidR="002C3850" w:rsidRPr="00DD6C10" w:rsidRDefault="005C1C6D" w:rsidP="00BD5D1B">
            <w:pPr>
              <w:pStyle w:val="ListParagraph"/>
              <w:widowControl/>
              <w:snapToGrid w:val="0"/>
              <w:ind w:left="0"/>
              <w:contextualSpacing w:val="0"/>
              <w:rPr>
                <w:rFonts w:ascii="Arial" w:hAnsi="Arial" w:cs="Arial"/>
                <w:sz w:val="22"/>
                <w:szCs w:val="22"/>
              </w:rPr>
            </w:pPr>
            <w:r>
              <w:rPr>
                <w:rFonts w:ascii="Arial" w:hAnsi="Arial" w:cs="Arial"/>
                <w:sz w:val="22"/>
                <w:szCs w:val="22"/>
              </w:rPr>
              <w:t>This is a key issue for area employers, job seekers and schools.</w:t>
            </w:r>
            <w:r w:rsidR="009F71EB">
              <w:rPr>
                <w:rFonts w:ascii="Arial" w:hAnsi="Arial" w:cs="Arial"/>
                <w:sz w:val="22"/>
                <w:szCs w:val="22"/>
              </w:rPr>
              <w:t xml:space="preserve">  </w:t>
            </w:r>
            <w:r w:rsidR="00BD5D1B">
              <w:rPr>
                <w:rFonts w:ascii="Arial" w:hAnsi="Arial" w:cs="Arial"/>
                <w:sz w:val="22"/>
                <w:szCs w:val="22"/>
              </w:rPr>
              <w:t xml:space="preserve">The WDB has </w:t>
            </w:r>
            <w:r w:rsidR="00DB6FA5">
              <w:rPr>
                <w:rFonts w:ascii="Arial" w:hAnsi="Arial" w:cs="Arial"/>
                <w:sz w:val="22"/>
                <w:szCs w:val="22"/>
              </w:rPr>
              <w:t>worked with Minnesota Valley Transit Authority (MVTA) and Metro Transit as well as county staff on working to find transit solutions which will help connect job seekers and employers</w:t>
            </w:r>
            <w:r w:rsidR="00BD5D1B">
              <w:rPr>
                <w:rFonts w:ascii="Arial" w:hAnsi="Arial" w:cs="Arial"/>
                <w:sz w:val="22"/>
                <w:szCs w:val="22"/>
              </w:rPr>
              <w:t xml:space="preserve"> both within and outside the two-county area</w:t>
            </w:r>
            <w:r w:rsidR="00DB6FA5">
              <w:rPr>
                <w:rFonts w:ascii="Arial" w:hAnsi="Arial" w:cs="Arial"/>
                <w:sz w:val="22"/>
                <w:szCs w:val="22"/>
              </w:rPr>
              <w:t xml:space="preserve">.  This issue is a component of the WDB’s legislative priorities and is for Dakota </w:t>
            </w:r>
            <w:r w:rsidR="00BD5D1B">
              <w:rPr>
                <w:rFonts w:ascii="Arial" w:hAnsi="Arial" w:cs="Arial"/>
                <w:sz w:val="22"/>
                <w:szCs w:val="22"/>
              </w:rPr>
              <w:t xml:space="preserve">and Scott  counties </w:t>
            </w:r>
            <w:r w:rsidR="00DB6FA5">
              <w:rPr>
                <w:rFonts w:ascii="Arial" w:hAnsi="Arial" w:cs="Arial"/>
                <w:sz w:val="22"/>
                <w:szCs w:val="22"/>
              </w:rPr>
              <w:t>as well.</w:t>
            </w:r>
          </w:p>
        </w:tc>
      </w:tr>
    </w:tbl>
    <w:p w:rsidR="002C3850" w:rsidRPr="00DD6C10" w:rsidRDefault="002C3850" w:rsidP="002C3850">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1</w:t>
      </w:r>
      <w:r w:rsidR="00A15F71" w:rsidRPr="00DD6C10">
        <w:rPr>
          <w:rFonts w:ascii="Arial" w:hAnsi="Arial" w:cs="Arial"/>
          <w:sz w:val="22"/>
          <w:szCs w:val="22"/>
        </w:rPr>
        <w:t>.</w:t>
      </w:r>
      <w:r w:rsidR="00A15F71" w:rsidRPr="00DD6C10">
        <w:rPr>
          <w:rFonts w:ascii="Arial" w:hAnsi="Arial" w:cs="Arial"/>
          <w:sz w:val="22"/>
          <w:szCs w:val="22"/>
        </w:rPr>
        <w:tab/>
        <w:t>Describe the plans and strategies for, and assurances concerning, maximizing coordinat</w:t>
      </w:r>
      <w:r w:rsidR="00974111">
        <w:rPr>
          <w:rFonts w:ascii="Arial" w:hAnsi="Arial" w:cs="Arial"/>
          <w:sz w:val="22"/>
          <w:szCs w:val="22"/>
        </w:rPr>
        <w:t>ion of service provided by the s</w:t>
      </w:r>
      <w:r w:rsidR="00A15F71" w:rsidRPr="00DD6C10">
        <w:rPr>
          <w:rFonts w:ascii="Arial" w:hAnsi="Arial" w:cs="Arial"/>
          <w:sz w:val="22"/>
          <w:szCs w:val="22"/>
        </w:rPr>
        <w:t xml:space="preserve">tate employment service under Wagner-Peyser Act, and services provided in the local </w:t>
      </w:r>
      <w:r w:rsidR="00C61E4E">
        <w:rPr>
          <w:rFonts w:ascii="Arial" w:hAnsi="Arial" w:cs="Arial"/>
          <w:sz w:val="22"/>
          <w:szCs w:val="22"/>
        </w:rPr>
        <w:t xml:space="preserve">workforce development </w:t>
      </w:r>
      <w:r w:rsidR="00A15F71" w:rsidRPr="00DD6C10">
        <w:rPr>
          <w:rFonts w:ascii="Arial" w:hAnsi="Arial" w:cs="Arial"/>
          <w:sz w:val="22"/>
          <w:szCs w:val="22"/>
        </w:rPr>
        <w:t>area through the one-stop delivery system, to improve service delivery and a</w:t>
      </w:r>
      <w:r w:rsidR="00206A05" w:rsidRPr="00DD6C10">
        <w:rPr>
          <w:rFonts w:ascii="Arial" w:hAnsi="Arial" w:cs="Arial"/>
          <w:sz w:val="22"/>
          <w:szCs w:val="22"/>
        </w:rPr>
        <w:t>void duplication of services.</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Pr="00DD6C10" w:rsidRDefault="00DB6FA5" w:rsidP="00B637BA">
            <w:pPr>
              <w:pStyle w:val="ListParagraph"/>
              <w:widowControl/>
              <w:snapToGrid w:val="0"/>
              <w:ind w:left="0"/>
              <w:contextualSpacing w:val="0"/>
              <w:rPr>
                <w:rFonts w:ascii="Arial" w:hAnsi="Arial" w:cs="Arial"/>
                <w:sz w:val="22"/>
                <w:szCs w:val="22"/>
              </w:rPr>
            </w:pPr>
            <w:r>
              <w:rPr>
                <w:rFonts w:ascii="Arial" w:hAnsi="Arial" w:cs="Arial"/>
                <w:sz w:val="22"/>
                <w:szCs w:val="22"/>
              </w:rPr>
              <w:t>Key will be continued coordination with local Wagner-Peyser leadership and working through funding realities to effectively prioritize and serve clients looking at service levels, service locations, and use of technology.</w:t>
            </w:r>
          </w:p>
        </w:tc>
      </w:tr>
    </w:tbl>
    <w:p w:rsidR="00A15F71" w:rsidRPr="00DD6C10" w:rsidRDefault="00A15F71" w:rsidP="00A15F71">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2</w:t>
      </w:r>
      <w:r w:rsidR="00A15F71" w:rsidRPr="00DD6C10">
        <w:rPr>
          <w:rFonts w:ascii="Arial" w:hAnsi="Arial" w:cs="Arial"/>
          <w:sz w:val="22"/>
          <w:szCs w:val="22"/>
        </w:rPr>
        <w:t>.</w:t>
      </w:r>
      <w:r w:rsidR="00A15F71" w:rsidRPr="00DD6C10">
        <w:rPr>
          <w:rFonts w:ascii="Arial" w:hAnsi="Arial" w:cs="Arial"/>
          <w:sz w:val="22"/>
          <w:szCs w:val="22"/>
        </w:rPr>
        <w:tab/>
        <w:t xml:space="preserve">Describe how the local </w:t>
      </w:r>
      <w:r w:rsidR="00B718AC">
        <w:rPr>
          <w:rFonts w:ascii="Arial" w:hAnsi="Arial" w:cs="Arial"/>
          <w:sz w:val="22"/>
          <w:szCs w:val="22"/>
        </w:rPr>
        <w:t>area board</w:t>
      </w:r>
      <w:r w:rsidR="00A15F71" w:rsidRPr="00DD6C10">
        <w:rPr>
          <w:rFonts w:ascii="Arial" w:hAnsi="Arial" w:cs="Arial"/>
          <w:sz w:val="22"/>
          <w:szCs w:val="22"/>
        </w:rPr>
        <w:t xml:space="preserve"> will coordinate workforce </w:t>
      </w:r>
      <w:r w:rsidR="003F4D3F">
        <w:rPr>
          <w:rFonts w:ascii="Arial" w:hAnsi="Arial" w:cs="Arial"/>
          <w:sz w:val="22"/>
          <w:szCs w:val="22"/>
        </w:rPr>
        <w:t>invest</w:t>
      </w:r>
      <w:r w:rsidR="00A15F71" w:rsidRPr="00DD6C10">
        <w:rPr>
          <w:rFonts w:ascii="Arial" w:hAnsi="Arial" w:cs="Arial"/>
          <w:sz w:val="22"/>
          <w:szCs w:val="22"/>
        </w:rPr>
        <w:t xml:space="preserve">ment activities carried out under this title in the local </w:t>
      </w:r>
      <w:r w:rsidR="00C60456">
        <w:rPr>
          <w:rFonts w:ascii="Arial" w:hAnsi="Arial" w:cs="Arial"/>
          <w:sz w:val="22"/>
          <w:szCs w:val="22"/>
        </w:rPr>
        <w:t xml:space="preserve">workforce development </w:t>
      </w:r>
      <w:r w:rsidR="00A15F71" w:rsidRPr="00DD6C10">
        <w:rPr>
          <w:rFonts w:ascii="Arial" w:hAnsi="Arial" w:cs="Arial"/>
          <w:sz w:val="22"/>
          <w:szCs w:val="22"/>
        </w:rPr>
        <w:t>are</w:t>
      </w:r>
      <w:r w:rsidR="00206A05" w:rsidRPr="00DD6C10">
        <w:rPr>
          <w:rFonts w:ascii="Arial" w:hAnsi="Arial" w:cs="Arial"/>
          <w:sz w:val="22"/>
          <w:szCs w:val="22"/>
        </w:rPr>
        <w:t>a</w:t>
      </w:r>
      <w:r w:rsidR="00A15F71" w:rsidRPr="00DD6C10">
        <w:rPr>
          <w:rFonts w:ascii="Arial" w:hAnsi="Arial" w:cs="Arial"/>
          <w:sz w:val="22"/>
          <w:szCs w:val="22"/>
        </w:rPr>
        <w:t xml:space="preserve"> with the provision of adult education and literacy activities under title II, including a description of how the local </w:t>
      </w:r>
      <w:r w:rsidR="00B718AC">
        <w:rPr>
          <w:rFonts w:ascii="Arial" w:hAnsi="Arial" w:cs="Arial"/>
          <w:sz w:val="22"/>
          <w:szCs w:val="22"/>
        </w:rPr>
        <w:t>area board</w:t>
      </w:r>
      <w:r w:rsidR="00A15F71" w:rsidRPr="00DD6C10">
        <w:rPr>
          <w:rFonts w:ascii="Arial" w:hAnsi="Arial" w:cs="Arial"/>
          <w:sz w:val="22"/>
          <w:szCs w:val="22"/>
        </w:rPr>
        <w:t xml:space="preserve"> will carry out, consistent with subparagraphs (A) and (B)(i) of section 107(d)(11) and section 232, the review of local applica</w:t>
      </w:r>
      <w:r w:rsidR="00206A05" w:rsidRPr="00DD6C10">
        <w:rPr>
          <w:rFonts w:ascii="Arial" w:hAnsi="Arial" w:cs="Arial"/>
          <w:sz w:val="22"/>
          <w:szCs w:val="22"/>
        </w:rPr>
        <w:t>tions submitted under title II.</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Default="00797965" w:rsidP="00797965">
            <w:pPr>
              <w:pStyle w:val="ListParagraph"/>
              <w:widowControl/>
              <w:snapToGrid w:val="0"/>
              <w:ind w:left="0"/>
              <w:contextualSpacing w:val="0"/>
              <w:rPr>
                <w:rFonts w:ascii="Arial" w:hAnsi="Arial" w:cs="Arial"/>
                <w:sz w:val="22"/>
                <w:szCs w:val="22"/>
              </w:rPr>
            </w:pPr>
            <w:r>
              <w:rPr>
                <w:rFonts w:ascii="Arial" w:hAnsi="Arial" w:cs="Arial"/>
                <w:sz w:val="22"/>
                <w:szCs w:val="22"/>
              </w:rPr>
              <w:lastRenderedPageBreak/>
              <w:t>T</w:t>
            </w:r>
            <w:r w:rsidRPr="00125625">
              <w:rPr>
                <w:rFonts w:ascii="Arial" w:hAnsi="Arial" w:cs="Arial"/>
                <w:sz w:val="22"/>
                <w:szCs w:val="22"/>
              </w:rPr>
              <w:t xml:space="preserve">he </w:t>
            </w:r>
            <w:r>
              <w:rPr>
                <w:rFonts w:ascii="Arial" w:hAnsi="Arial" w:cs="Arial"/>
                <w:sz w:val="22"/>
                <w:szCs w:val="22"/>
              </w:rPr>
              <w:t>WDB has engaged Adult Education partners in the development of this plan, and expect to continue doing so through the implementation period. Adult Education partners will continue to be engaged in at least three ways: a) Development of career pathways in the identified sectors and clusters, with clear integration opportunities for literacy and adult education to be woven into existing and emerging training; b) Clarification or strengthening of protocol for assessing adult education needs at WorkForce Centers (and other points of service) and making appropriate referrals for services; and, c) Provision of career awareness materials and/or workshops prepared by workforce development staff, that can be shared with adult education partners to expose students to opportunities and facilitate referral from adult education programs to WorkForce Centers and other workforce development programs.</w:t>
            </w:r>
          </w:p>
          <w:p w:rsidR="00797965" w:rsidRDefault="00797965" w:rsidP="00797965">
            <w:pPr>
              <w:pStyle w:val="ListParagraph"/>
              <w:widowControl/>
              <w:snapToGrid w:val="0"/>
              <w:ind w:left="0"/>
              <w:contextualSpacing w:val="0"/>
              <w:rPr>
                <w:rFonts w:ascii="Arial" w:hAnsi="Arial" w:cs="Arial"/>
                <w:sz w:val="22"/>
                <w:szCs w:val="22"/>
              </w:rPr>
            </w:pPr>
          </w:p>
          <w:p w:rsidR="00797965" w:rsidRDefault="00797965" w:rsidP="00797965">
            <w:pPr>
              <w:pStyle w:val="ListParagraph"/>
              <w:widowControl/>
              <w:snapToGrid w:val="0"/>
              <w:ind w:left="0"/>
              <w:contextualSpacing w:val="0"/>
              <w:rPr>
                <w:rFonts w:ascii="Arial" w:hAnsi="Arial" w:cs="Arial"/>
                <w:sz w:val="22"/>
                <w:szCs w:val="22"/>
              </w:rPr>
            </w:pPr>
            <w:r>
              <w:rPr>
                <w:rFonts w:ascii="Arial" w:hAnsi="Arial" w:cs="Arial"/>
                <w:sz w:val="22"/>
                <w:szCs w:val="22"/>
              </w:rPr>
              <w:t xml:space="preserve">Activities with ABE could include, co-location, newsletters, informational meetings, cross-training of ABE and WFC staff services. Such as, develop staff training around roles of ABE and WFC staff. ABE currently provides multiple points of entry for students along several career pathways which would allow for greater partnership opportunities. </w:t>
            </w:r>
          </w:p>
          <w:p w:rsidR="00797965" w:rsidRDefault="00797965" w:rsidP="00797965">
            <w:pPr>
              <w:pStyle w:val="ListParagraph"/>
              <w:widowControl/>
              <w:snapToGrid w:val="0"/>
              <w:ind w:left="0"/>
              <w:contextualSpacing w:val="0"/>
              <w:rPr>
                <w:rFonts w:ascii="Arial" w:hAnsi="Arial" w:cs="Arial"/>
                <w:sz w:val="22"/>
                <w:szCs w:val="22"/>
              </w:rPr>
            </w:pPr>
            <w:r>
              <w:rPr>
                <w:rFonts w:ascii="Arial" w:hAnsi="Arial" w:cs="Arial"/>
                <w:sz w:val="22"/>
                <w:szCs w:val="22"/>
              </w:rPr>
              <w:t xml:space="preserve">For the overall review of local application MDE will be coming up with a process, which ABE programming will follow.  Since every ABE program is responsible to the Department of Education for submitting a 5-year narrative of their service model and programming. ABE is expected to align with the local and regional WIOA plan. </w:t>
            </w:r>
          </w:p>
          <w:p w:rsidR="00797965" w:rsidRDefault="00797965" w:rsidP="00797965">
            <w:pPr>
              <w:pStyle w:val="ListParagraph"/>
              <w:widowControl/>
              <w:snapToGrid w:val="0"/>
              <w:ind w:left="0"/>
              <w:contextualSpacing w:val="0"/>
              <w:rPr>
                <w:rFonts w:ascii="Arial" w:hAnsi="Arial" w:cs="Arial"/>
                <w:sz w:val="22"/>
                <w:szCs w:val="22"/>
              </w:rPr>
            </w:pPr>
          </w:p>
          <w:p w:rsidR="00797965" w:rsidRDefault="00797965" w:rsidP="00797965">
            <w:pPr>
              <w:pStyle w:val="ListParagraph"/>
              <w:widowControl/>
              <w:snapToGrid w:val="0"/>
              <w:ind w:left="0"/>
              <w:contextualSpacing w:val="0"/>
              <w:rPr>
                <w:rFonts w:ascii="Arial" w:hAnsi="Arial" w:cs="Arial"/>
                <w:sz w:val="22"/>
                <w:szCs w:val="22"/>
              </w:rPr>
            </w:pPr>
            <w:r>
              <w:rPr>
                <w:rFonts w:ascii="Arial" w:hAnsi="Arial" w:cs="Arial"/>
                <w:sz w:val="22"/>
                <w:szCs w:val="22"/>
              </w:rPr>
              <w:t>Currently, the WDB has an ABE representative. Additionally, WDB staff are part of the bi-monthly ABE consortium meetings.</w:t>
            </w:r>
          </w:p>
          <w:p w:rsidR="00797965" w:rsidRPr="00DD6C10" w:rsidRDefault="00797965" w:rsidP="00797965">
            <w:pPr>
              <w:pStyle w:val="ListParagraph"/>
              <w:widowControl/>
              <w:snapToGrid w:val="0"/>
              <w:ind w:left="0"/>
              <w:contextualSpacing w:val="0"/>
              <w:rPr>
                <w:rFonts w:ascii="Arial" w:hAnsi="Arial" w:cs="Arial"/>
                <w:sz w:val="22"/>
                <w:szCs w:val="22"/>
              </w:rPr>
            </w:pPr>
          </w:p>
        </w:tc>
      </w:tr>
    </w:tbl>
    <w:p w:rsidR="00A15F71" w:rsidRPr="00DD6C10" w:rsidRDefault="00A15F71" w:rsidP="00A15F71">
      <w:pPr>
        <w:ind w:left="360" w:hanging="360"/>
        <w:rPr>
          <w:rFonts w:ascii="Arial" w:hAnsi="Arial" w:cs="Arial"/>
          <w:sz w:val="22"/>
          <w:szCs w:val="22"/>
        </w:rPr>
      </w:pPr>
    </w:p>
    <w:p w:rsidR="008330A0" w:rsidRPr="00DD6C10" w:rsidRDefault="00F02C1B" w:rsidP="00F02C1B">
      <w:pPr>
        <w:pStyle w:val="ListParagraph"/>
        <w:widowControl/>
        <w:ind w:left="360" w:right="-20" w:hanging="360"/>
        <w:rPr>
          <w:rFonts w:ascii="Arial" w:hAnsi="Arial" w:cs="Arial"/>
          <w:sz w:val="22"/>
          <w:szCs w:val="22"/>
        </w:rPr>
      </w:pPr>
      <w:r>
        <w:rPr>
          <w:rFonts w:ascii="Arial" w:hAnsi="Arial" w:cs="Arial"/>
          <w:sz w:val="22"/>
          <w:szCs w:val="22"/>
        </w:rPr>
        <w:t>23.</w:t>
      </w:r>
      <w:r>
        <w:rPr>
          <w:rFonts w:ascii="Arial" w:hAnsi="Arial" w:cs="Arial"/>
          <w:sz w:val="22"/>
          <w:szCs w:val="22"/>
        </w:rPr>
        <w:tab/>
      </w:r>
      <w:r w:rsidR="00A15F71" w:rsidRPr="00DD6C10">
        <w:rPr>
          <w:rFonts w:ascii="Arial" w:hAnsi="Arial" w:cs="Arial"/>
          <w:sz w:val="22"/>
          <w:szCs w:val="22"/>
        </w:rPr>
        <w:t xml:space="preserve">Describe the </w:t>
      </w:r>
      <w:r w:rsidR="008330A0" w:rsidRPr="00DD6C10">
        <w:rPr>
          <w:rFonts w:ascii="Arial" w:hAnsi="Arial" w:cs="Arial"/>
          <w:sz w:val="22"/>
          <w:szCs w:val="22"/>
        </w:rPr>
        <w:t xml:space="preserve">replicated cooperative agreements (as defined in section 107(d)(11)) between the local </w:t>
      </w:r>
      <w:r w:rsidR="00B718AC">
        <w:rPr>
          <w:rFonts w:ascii="Arial" w:hAnsi="Arial" w:cs="Arial"/>
          <w:sz w:val="22"/>
          <w:szCs w:val="22"/>
        </w:rPr>
        <w:t>area board</w:t>
      </w:r>
      <w:r w:rsidR="008330A0" w:rsidRPr="00DD6C10">
        <w:rPr>
          <w:rFonts w:ascii="Arial" w:hAnsi="Arial" w:cs="Arial"/>
          <w:sz w:val="22"/>
          <w:szCs w:val="22"/>
        </w:rPr>
        <w:t xml:space="preserve"> or other local entities described in section 101(a)(11)(B) of the Rehabilitation Act of 1973 (29 U.S.C. 721(a)(11)(B)) and th</w:t>
      </w:r>
      <w:r w:rsidR="00974111">
        <w:rPr>
          <w:rFonts w:ascii="Arial" w:hAnsi="Arial" w:cs="Arial"/>
          <w:sz w:val="22"/>
          <w:szCs w:val="22"/>
        </w:rPr>
        <w:t>e local office of a designated state agency or designated s</w:t>
      </w:r>
      <w:r w:rsidR="008330A0" w:rsidRPr="00DD6C10">
        <w:rPr>
          <w:rFonts w:ascii="Arial" w:hAnsi="Arial" w:cs="Arial"/>
          <w:sz w:val="22"/>
          <w:szCs w:val="22"/>
        </w:rPr>
        <w:t xml:space="preserve">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w:t>
      </w:r>
      <w:r w:rsidR="00FA58E8" w:rsidRPr="00DD6C10">
        <w:rPr>
          <w:rFonts w:ascii="Arial" w:hAnsi="Arial" w:cs="Arial"/>
          <w:sz w:val="22"/>
          <w:szCs w:val="22"/>
        </w:rPr>
        <w:t>collaboration, and coordination.</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025694" w:rsidRPr="00BC5F10" w:rsidRDefault="00025694" w:rsidP="00025694">
            <w:pPr>
              <w:rPr>
                <w:rFonts w:ascii="Arial" w:eastAsia="Calibri" w:hAnsi="Arial" w:cs="Arial"/>
                <w:snapToGrid/>
                <w:sz w:val="22"/>
                <w:szCs w:val="22"/>
              </w:rPr>
            </w:pPr>
            <w:r w:rsidRPr="00025694">
              <w:rPr>
                <w:rFonts w:ascii="Calibri" w:eastAsia="Calibri" w:hAnsi="Calibri"/>
                <w:snapToGrid/>
                <w:sz w:val="22"/>
                <w:szCs w:val="22"/>
              </w:rPr>
              <w:t xml:space="preserve"> </w:t>
            </w:r>
            <w:r w:rsidRPr="00BC5F10">
              <w:rPr>
                <w:rFonts w:ascii="Arial" w:eastAsia="Calibri" w:hAnsi="Arial" w:cs="Arial"/>
                <w:snapToGrid/>
                <w:sz w:val="22"/>
                <w:szCs w:val="22"/>
              </w:rPr>
              <w:t>The local Workforce Development Board and Vocational Rehabilitation Services collaborate to enhance services to individuals with disabilities, individuals with other barriers to employment, and individuals living in poverty.  To the extent possible, services are co-located in WorkForce Centers to provide access to a wide variety of services.  Each WorkForce Center provides an orientation to services available to assist job-seekers make an informed decision on choice of service provider. Direct service staff participate in cross-training to ensure they understand the services offered by the various partners, and the eligibility criteria for each program.</w:t>
            </w:r>
          </w:p>
          <w:p w:rsidR="00025694" w:rsidRPr="00BC5F10" w:rsidRDefault="00025694" w:rsidP="00025694">
            <w:pPr>
              <w:widowControl/>
              <w:spacing w:after="160" w:line="259" w:lineRule="auto"/>
              <w:rPr>
                <w:rFonts w:ascii="Arial" w:eastAsia="Calibri" w:hAnsi="Arial" w:cs="Arial"/>
                <w:snapToGrid/>
                <w:sz w:val="22"/>
                <w:szCs w:val="22"/>
              </w:rPr>
            </w:pPr>
            <w:r w:rsidRPr="00BC5F10">
              <w:rPr>
                <w:rFonts w:ascii="Arial" w:eastAsia="Calibri" w:hAnsi="Arial" w:cs="Arial"/>
                <w:snapToGrid/>
                <w:sz w:val="22"/>
                <w:szCs w:val="22"/>
              </w:rPr>
              <w:t>Vocational Rehabilitation staff is available for consultation without the need for the person to apply for services.  Typical topics include how and when to disclose a disability, effective use of assistive technology, Social Security work incentives, and benefits planning.  There is currently a joint effort to provide joint financial planning and work incentives planning for individuals receiving Social Security Disability Insurance.  Disability Benefits 101, a software program developed using Medicaid Infrastructure grant funding, is available to all partners to assist staff inform job-seekers about the impact earned income will have on federal and state benefits, including public health insurance.</w:t>
            </w:r>
          </w:p>
          <w:p w:rsidR="00025694" w:rsidRPr="00BC5F10" w:rsidRDefault="00025694" w:rsidP="00025694">
            <w:pPr>
              <w:widowControl/>
              <w:spacing w:after="160" w:line="259" w:lineRule="auto"/>
              <w:rPr>
                <w:rFonts w:ascii="Arial" w:eastAsia="Calibri" w:hAnsi="Arial" w:cs="Arial"/>
                <w:snapToGrid/>
                <w:sz w:val="22"/>
                <w:szCs w:val="22"/>
              </w:rPr>
            </w:pPr>
            <w:r w:rsidRPr="00BC5F10">
              <w:rPr>
                <w:rFonts w:ascii="Arial" w:eastAsia="Calibri" w:hAnsi="Arial" w:cs="Arial"/>
                <w:snapToGrid/>
                <w:sz w:val="22"/>
                <w:szCs w:val="22"/>
              </w:rPr>
              <w:lastRenderedPageBreak/>
              <w:t xml:space="preserve">The Workforce Development Boards consults with Vocational Rehabilitation Services as they are developing initiatives such as incumbent worker training programs, customized training programs, career pathways initiatives, youth services, and other business services.  </w:t>
            </w:r>
          </w:p>
          <w:p w:rsidR="00025694" w:rsidRPr="00BC5F10" w:rsidRDefault="00025694" w:rsidP="00025694">
            <w:pPr>
              <w:widowControl/>
              <w:spacing w:after="160" w:line="259" w:lineRule="auto"/>
              <w:rPr>
                <w:rFonts w:ascii="Arial" w:eastAsia="Calibri" w:hAnsi="Arial" w:cs="Arial"/>
                <w:snapToGrid/>
                <w:sz w:val="22"/>
                <w:szCs w:val="22"/>
              </w:rPr>
            </w:pPr>
            <w:r w:rsidRPr="00BC5F10">
              <w:rPr>
                <w:rFonts w:ascii="Arial" w:eastAsia="Calibri" w:hAnsi="Arial" w:cs="Arial"/>
                <w:snapToGrid/>
                <w:sz w:val="22"/>
                <w:szCs w:val="22"/>
              </w:rPr>
              <w:t>Local Workforce Development Boards sponsor local Job Fairs.  Vocational Rehabilitation participates in the Job Fairs and other community events.  The local partners also share job leads.</w:t>
            </w:r>
          </w:p>
          <w:p w:rsidR="00A15F71" w:rsidRPr="00DD6C10" w:rsidRDefault="00A15F71" w:rsidP="00B637BA">
            <w:pPr>
              <w:pStyle w:val="ListParagraph"/>
              <w:widowControl/>
              <w:snapToGrid w:val="0"/>
              <w:ind w:left="0"/>
              <w:contextualSpacing w:val="0"/>
              <w:rPr>
                <w:rFonts w:ascii="Arial" w:hAnsi="Arial" w:cs="Arial"/>
                <w:sz w:val="22"/>
                <w:szCs w:val="22"/>
              </w:rPr>
            </w:pPr>
          </w:p>
        </w:tc>
      </w:tr>
    </w:tbl>
    <w:p w:rsidR="00A15F71" w:rsidRPr="00DD6C10" w:rsidRDefault="00A15F71" w:rsidP="00A15F71">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4</w:t>
      </w:r>
      <w:r w:rsidR="00A15F71" w:rsidRPr="00DD6C10">
        <w:rPr>
          <w:rFonts w:ascii="Arial" w:hAnsi="Arial" w:cs="Arial"/>
          <w:sz w:val="22"/>
          <w:szCs w:val="22"/>
        </w:rPr>
        <w:t>.</w:t>
      </w:r>
      <w:r w:rsidR="00A15F71" w:rsidRPr="00DD6C10">
        <w:rPr>
          <w:rFonts w:ascii="Arial" w:hAnsi="Arial" w:cs="Arial"/>
          <w:sz w:val="22"/>
          <w:szCs w:val="22"/>
        </w:rPr>
        <w:tab/>
        <w:t xml:space="preserve">Describe </w:t>
      </w:r>
      <w:r w:rsidR="008330A0" w:rsidRPr="00DD6C10">
        <w:rPr>
          <w:rFonts w:ascii="Arial" w:hAnsi="Arial" w:cs="Arial"/>
          <w:sz w:val="22"/>
          <w:szCs w:val="22"/>
        </w:rPr>
        <w:t xml:space="preserve">and identify the entity responsible for the disbursal of grant funds described </w:t>
      </w:r>
      <w:r w:rsidR="00FA58E8" w:rsidRPr="00DD6C10">
        <w:rPr>
          <w:rFonts w:ascii="Arial" w:hAnsi="Arial" w:cs="Arial"/>
          <w:sz w:val="22"/>
          <w:szCs w:val="22"/>
        </w:rPr>
        <w:t>in section 107(d)(12)(B)(i).</w:t>
      </w:r>
    </w:p>
    <w:p w:rsidR="00A15F71" w:rsidRPr="00DD6C10" w:rsidRDefault="00A15F71" w:rsidP="008330A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Pr="00DD6C10" w:rsidRDefault="00DB6FA5" w:rsidP="00B637BA">
            <w:pPr>
              <w:pStyle w:val="ListParagraph"/>
              <w:widowControl/>
              <w:snapToGrid w:val="0"/>
              <w:ind w:left="0"/>
              <w:contextualSpacing w:val="0"/>
              <w:rPr>
                <w:rFonts w:ascii="Arial" w:hAnsi="Arial" w:cs="Arial"/>
                <w:sz w:val="22"/>
                <w:szCs w:val="22"/>
              </w:rPr>
            </w:pPr>
            <w:r>
              <w:rPr>
                <w:rFonts w:ascii="Arial" w:hAnsi="Arial" w:cs="Arial"/>
                <w:sz w:val="22"/>
                <w:szCs w:val="22"/>
              </w:rPr>
              <w:t>Dakota County</w:t>
            </w:r>
            <w:r w:rsidR="00725E72">
              <w:rPr>
                <w:rFonts w:ascii="Arial" w:hAnsi="Arial" w:cs="Arial"/>
                <w:sz w:val="22"/>
                <w:szCs w:val="22"/>
              </w:rPr>
              <w:t xml:space="preserve"> is responsible for the disbursal of grant funds.</w:t>
            </w:r>
          </w:p>
        </w:tc>
      </w:tr>
    </w:tbl>
    <w:p w:rsidR="00A15F71" w:rsidRPr="00DD6C10" w:rsidRDefault="00A15F71" w:rsidP="00A15F71">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5</w:t>
      </w:r>
      <w:r w:rsidR="008330A0" w:rsidRPr="00DD6C10">
        <w:rPr>
          <w:rFonts w:ascii="Arial" w:hAnsi="Arial" w:cs="Arial"/>
          <w:sz w:val="22"/>
          <w:szCs w:val="22"/>
        </w:rPr>
        <w:t>.</w:t>
      </w:r>
      <w:r w:rsidR="008330A0" w:rsidRPr="00DD6C10">
        <w:rPr>
          <w:rFonts w:ascii="Arial" w:hAnsi="Arial" w:cs="Arial"/>
          <w:sz w:val="22"/>
          <w:szCs w:val="22"/>
        </w:rPr>
        <w:tab/>
        <w:t>Describe the competitive process to be used to award the sub</w:t>
      </w:r>
      <w:r w:rsidR="009A72C6" w:rsidRPr="00DD6C10">
        <w:rPr>
          <w:rFonts w:ascii="Arial" w:hAnsi="Arial" w:cs="Arial"/>
          <w:sz w:val="22"/>
          <w:szCs w:val="22"/>
        </w:rPr>
        <w:t>-</w:t>
      </w:r>
      <w:r w:rsidR="008330A0" w:rsidRPr="00DD6C10">
        <w:rPr>
          <w:rFonts w:ascii="Arial" w:hAnsi="Arial" w:cs="Arial"/>
          <w:sz w:val="22"/>
          <w:szCs w:val="22"/>
        </w:rPr>
        <w:t xml:space="preserve">grants and contracts in the local </w:t>
      </w:r>
      <w:r w:rsidR="00C61E4E">
        <w:rPr>
          <w:rFonts w:ascii="Arial" w:hAnsi="Arial" w:cs="Arial"/>
          <w:sz w:val="22"/>
          <w:szCs w:val="22"/>
        </w:rPr>
        <w:t xml:space="preserve">workforce development </w:t>
      </w:r>
      <w:r w:rsidR="008330A0" w:rsidRPr="00DD6C10">
        <w:rPr>
          <w:rFonts w:ascii="Arial" w:hAnsi="Arial" w:cs="Arial"/>
          <w:sz w:val="22"/>
          <w:szCs w:val="22"/>
        </w:rPr>
        <w:t xml:space="preserve">area for activities </w:t>
      </w:r>
      <w:r w:rsidR="00FA58E8" w:rsidRPr="00DD6C10">
        <w:rPr>
          <w:rFonts w:ascii="Arial" w:hAnsi="Arial" w:cs="Arial"/>
          <w:sz w:val="22"/>
          <w:szCs w:val="22"/>
        </w:rPr>
        <w:t>carried out under this title.</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DD6C10" w:rsidTr="00B637BA">
        <w:trPr>
          <w:trHeight w:val="467"/>
        </w:trPr>
        <w:tc>
          <w:tcPr>
            <w:tcW w:w="9108" w:type="dxa"/>
            <w:shd w:val="clear" w:color="auto" w:fill="auto"/>
          </w:tcPr>
          <w:p w:rsidR="004D66BA" w:rsidRPr="004D66BA" w:rsidRDefault="004D66BA" w:rsidP="004D66BA">
            <w:pPr>
              <w:pStyle w:val="ListParagraph"/>
              <w:widowControl/>
              <w:snapToGrid w:val="0"/>
              <w:ind w:left="0"/>
              <w:rPr>
                <w:rFonts w:ascii="Arial" w:hAnsi="Arial" w:cs="Arial"/>
                <w:sz w:val="22"/>
                <w:szCs w:val="22"/>
              </w:rPr>
            </w:pPr>
            <w:r w:rsidRPr="004D66BA">
              <w:rPr>
                <w:rFonts w:ascii="Arial" w:hAnsi="Arial" w:cs="Arial"/>
                <w:sz w:val="22"/>
                <w:szCs w:val="22"/>
              </w:rPr>
              <w:t xml:space="preserve">County Board Bid, Grant and Contract Policy adopted in Resolution No. 01-767 provides that all County purchases and sales of goods, services, professional services or real estate should use a competitive process when practicable. The primary types of competitive processes used by the County are Requests for Bids (RFB), Requests for Proposals (RFP) and Requests for Quotations (RFQ). </w:t>
            </w:r>
          </w:p>
          <w:p w:rsidR="004D66BA" w:rsidRPr="004D66BA" w:rsidRDefault="004D66BA" w:rsidP="004D66BA">
            <w:pPr>
              <w:pStyle w:val="ListParagraph"/>
              <w:widowControl/>
              <w:snapToGrid w:val="0"/>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In general one or more of the following factors determines the competitive process required by law or board policy:</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types of Goods or Services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Estimated Contract Price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If it is Real Estate related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If the contract is between Governmental Units </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Request for Bid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A RFB is required where the Estimated Contract Amount of the contract is $50,000 ($60,000 for rental of equipment) or more for the following types contracts: </w:t>
            </w:r>
          </w:p>
          <w:p w:rsidR="004D66BA" w:rsidRPr="004D66BA" w:rsidRDefault="00725E72" w:rsidP="004D66BA">
            <w:pPr>
              <w:pStyle w:val="ListParagraph"/>
              <w:widowControl/>
              <w:snapToGrid w:val="0"/>
              <w:ind w:left="-18"/>
              <w:rPr>
                <w:rFonts w:ascii="Arial" w:hAnsi="Arial" w:cs="Arial"/>
                <w:sz w:val="22"/>
                <w:szCs w:val="22"/>
              </w:rPr>
            </w:pPr>
            <w:r>
              <w:rPr>
                <w:rFonts w:ascii="Arial" w:hAnsi="Arial" w:cs="Arial"/>
                <w:sz w:val="22"/>
                <w:szCs w:val="22"/>
              </w:rPr>
              <w:t>• Work or labor, which</w:t>
            </w:r>
            <w:r w:rsidR="004D66BA" w:rsidRPr="004D66BA">
              <w:rPr>
                <w:rFonts w:ascii="Arial" w:hAnsi="Arial" w:cs="Arial"/>
                <w:sz w:val="22"/>
                <w:szCs w:val="22"/>
              </w:rPr>
              <w:t xml:space="preserve"> is services for bodily labor or services where bodily labor is the principal factor.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Purchase of furniture, fixtures or other property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construction or repair of roads, bridges or buildings (Minn. Stat. § 375.21)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sale or purchase of supplies, materials, equipment or the rental thereof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Rental of equipment estimated to be more than $60,000 (Minn. Stat. § 471.345, subd. 5a)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construction, alteration, repair or maintenance of real or personal property. (Minn. Stat. § 471.345, subd. 2.)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The sale, lease or conveyance of real estate owned by the County (Minn. Stat. § 373.01, subd. 1) </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Bids are received in the County Auditor's office, stamped with the date and time received, and held unopened until the bid opening. Information regarding sealed bids, including the number of bids received, is confidential until the bids are opened. (Minn. Stat. § 13.37, subd. 2). Bid openings are open to the public. The auditor conducts the bid opening with staff of the contracting Division/Department present. An attorney from the office of the County Attorney will be present upon request, when necessary. Requests for </w:t>
            </w:r>
            <w:r w:rsidRPr="004D66BA">
              <w:rPr>
                <w:rFonts w:ascii="Arial" w:hAnsi="Arial" w:cs="Arial"/>
                <w:sz w:val="22"/>
                <w:szCs w:val="22"/>
              </w:rPr>
              <w:lastRenderedPageBreak/>
              <w:t xml:space="preserve">County Attorney attendance should be made at least two days in advance. The bids are checked against the bid specifications and bid bond requirements and evaluated under other appropriate criteria. Most questions need not be resolved immediately at the bid opening and may be submitted to the County Attorney for later response. The safekeeping of bids and bid bonds is the responsibility of the County Auditor. Bid bonds are returned to responding Contractors after a signed agreement with the selected Contractor is executed. </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Request for Proposal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A Request for Proposals (RFP) is a document seeking proposals from potential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Contractors to provide services to the County when a sealed bid (RFB) is not required. County Administration has determined that a RFP should be used when purchasing goods and services that exceed $50,000. Using a RFP process is also beneficial when the value of a contract for services is less than $50,000, because this process facilitates obtaining the best value for the County where selection of a Contractor should not be made on the basis of cost alone. This is particularly true when the services are of a professional, confidential, artistic, or technical nature. When purchasing services, cost is usually only one of a number of factors to consider when selecting a Contractor.</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The RFP process includes a request to potential Contractors to submit proposals to perform some type of service or combination of goods and services. Once the proposals have been received, the County evaluates the proposals and chooses the Contractor that provides the best value (best balance of service and cost). The Division/Department will negotiate the contract terms with the Contractor that submitted the best proposal and, if successful, a contract is entered into for the performance of the service(s) requested in the RFP. </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The RFP should sufficiently describe the project/work so that Contractors can submit proposals that are responsive to the Division/Department’s needs and contain the type of information needed to judge the responder’s experience and qualifications and determine which Contractor can best meet the Division/Department’s needs.</w:t>
            </w:r>
          </w:p>
          <w:p w:rsidR="004D66BA" w:rsidRPr="004D66BA" w:rsidRDefault="004D66BA" w:rsidP="004D66BA">
            <w:pPr>
              <w:pStyle w:val="ListParagraph"/>
              <w:widowControl/>
              <w:snapToGrid w:val="0"/>
              <w:ind w:left="-18"/>
              <w:rPr>
                <w:rFonts w:ascii="Arial" w:hAnsi="Arial" w:cs="Arial"/>
                <w:sz w:val="22"/>
                <w:szCs w:val="22"/>
              </w:rPr>
            </w:pP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Request for Quotations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A Request for Quotations is required for the sale or purchase of supplies, materials, equipment or the rental thereof, or the construction, alteration, repair or maintenance of real or personal property (Minn. Stat. §471.345), such as work and labor: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If possible and practicable when the Estimated Contract Amount is more than $10,000 but less than $50,000, or less than $60,000 for rental of equipment (Minn. Stat. § 471.345, subd. 4)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If possible and so long as practicable when the Estimated Contract Amount is $10,000 or less (Board Resolution 01-767) </w:t>
            </w:r>
          </w:p>
          <w:p w:rsidR="004D66BA" w:rsidRPr="004D66BA" w:rsidRDefault="004D66BA" w:rsidP="004D66BA">
            <w:pPr>
              <w:pStyle w:val="ListParagraph"/>
              <w:widowControl/>
              <w:snapToGrid w:val="0"/>
              <w:ind w:left="-18"/>
              <w:rPr>
                <w:rFonts w:ascii="Arial" w:hAnsi="Arial" w:cs="Arial"/>
                <w:sz w:val="22"/>
                <w:szCs w:val="22"/>
              </w:rPr>
            </w:pPr>
            <w:r w:rsidRPr="004D66BA">
              <w:rPr>
                <w:rFonts w:ascii="Arial" w:hAnsi="Arial" w:cs="Arial"/>
                <w:sz w:val="22"/>
                <w:szCs w:val="22"/>
              </w:rPr>
              <w:t xml:space="preserve">• If possible and practicable if it involves the lease of real property owned by the County in the following circumstances: the lease of a residence acquired for the furtherance of an approved capital improvement project; or a lease that does not exceed $15,000 per year [Minn. Stat. § 373.01, subd. 1(4)]. </w:t>
            </w:r>
          </w:p>
          <w:p w:rsidR="008330A0" w:rsidRPr="00DD6C10" w:rsidRDefault="004D66BA" w:rsidP="004D66BA">
            <w:pPr>
              <w:pStyle w:val="ListParagraph"/>
              <w:widowControl/>
              <w:snapToGrid w:val="0"/>
              <w:ind w:left="0"/>
              <w:contextualSpacing w:val="0"/>
              <w:rPr>
                <w:rFonts w:ascii="Arial" w:hAnsi="Arial" w:cs="Arial"/>
                <w:sz w:val="22"/>
                <w:szCs w:val="22"/>
              </w:rPr>
            </w:pPr>
            <w:r w:rsidRPr="004D66BA">
              <w:rPr>
                <w:rFonts w:ascii="Arial" w:hAnsi="Arial" w:cs="Arial"/>
                <w:sz w:val="22"/>
                <w:szCs w:val="22"/>
              </w:rPr>
              <w:t>Even where the law allows for obtaining goods or services on the open market through direct negotiation with a Contractor, County policy requires that two or more quotations be sought when possible and so far as practicable, and if competitive quotes are not sought the reasons must be documented. The Division/Department must keep documentation of the process used to obtain quotations and the quotations received. All quotations must be kept one year after its receipt by the County. Note: the contract to which the winning quotation is attached must be kept for six years.</w:t>
            </w:r>
          </w:p>
        </w:tc>
      </w:tr>
    </w:tbl>
    <w:p w:rsidR="008330A0" w:rsidRPr="00DD6C10"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lastRenderedPageBreak/>
        <w:t>2</w:t>
      </w:r>
      <w:r w:rsidR="00AD10F7" w:rsidRPr="00DD6C10">
        <w:rPr>
          <w:rFonts w:ascii="Arial" w:hAnsi="Arial" w:cs="Arial"/>
          <w:sz w:val="22"/>
          <w:szCs w:val="22"/>
        </w:rPr>
        <w:t>6</w:t>
      </w:r>
      <w:r w:rsidR="008330A0" w:rsidRPr="00DD6C10">
        <w:rPr>
          <w:rFonts w:ascii="Arial" w:hAnsi="Arial" w:cs="Arial"/>
          <w:sz w:val="22"/>
          <w:szCs w:val="22"/>
        </w:rPr>
        <w:t>.</w:t>
      </w:r>
      <w:r w:rsidR="008330A0" w:rsidRPr="00DD6C10">
        <w:rPr>
          <w:rFonts w:ascii="Arial" w:hAnsi="Arial" w:cs="Arial"/>
          <w:sz w:val="22"/>
          <w:szCs w:val="22"/>
        </w:rPr>
        <w:tab/>
        <w:t xml:space="preserve">Describe how the local levels of performance negotiated with the Governor and chief elected official will be used to measure the performance of the local </w:t>
      </w:r>
      <w:r w:rsidR="00C60456">
        <w:rPr>
          <w:rFonts w:ascii="Arial" w:hAnsi="Arial" w:cs="Arial"/>
          <w:sz w:val="22"/>
          <w:szCs w:val="22"/>
        </w:rPr>
        <w:t xml:space="preserve">workforce development </w:t>
      </w:r>
      <w:r w:rsidR="008330A0" w:rsidRPr="00DD6C10">
        <w:rPr>
          <w:rFonts w:ascii="Arial" w:hAnsi="Arial" w:cs="Arial"/>
          <w:sz w:val="22"/>
          <w:szCs w:val="22"/>
        </w:rPr>
        <w:t xml:space="preserve">area and to be used by the local </w:t>
      </w:r>
      <w:r w:rsidR="00B718AC">
        <w:rPr>
          <w:rFonts w:ascii="Arial" w:hAnsi="Arial" w:cs="Arial"/>
          <w:sz w:val="22"/>
          <w:szCs w:val="22"/>
        </w:rPr>
        <w:t>area board</w:t>
      </w:r>
      <w:r w:rsidR="008330A0" w:rsidRPr="00DD6C10">
        <w:rPr>
          <w:rFonts w:ascii="Arial" w:hAnsi="Arial" w:cs="Arial"/>
          <w:sz w:val="22"/>
          <w:szCs w:val="22"/>
        </w:rPr>
        <w:t xml:space="preserve"> for measuring the performance of the local fiscal agent, eligible </w:t>
      </w:r>
      <w:r w:rsidR="009A72C6" w:rsidRPr="00DD6C10">
        <w:rPr>
          <w:rFonts w:ascii="Arial" w:hAnsi="Arial" w:cs="Arial"/>
          <w:sz w:val="22"/>
          <w:szCs w:val="22"/>
        </w:rPr>
        <w:t>providers</w:t>
      </w:r>
      <w:r w:rsidR="008330A0" w:rsidRPr="00DD6C10">
        <w:rPr>
          <w:rFonts w:ascii="Arial" w:hAnsi="Arial" w:cs="Arial"/>
          <w:sz w:val="22"/>
          <w:szCs w:val="22"/>
        </w:rPr>
        <w:t xml:space="preserve"> under subtitle B and the One-stop delivery </w:t>
      </w:r>
      <w:r w:rsidR="00FA58E8" w:rsidRPr="00DD6C10">
        <w:rPr>
          <w:rFonts w:ascii="Arial" w:hAnsi="Arial" w:cs="Arial"/>
          <w:sz w:val="22"/>
          <w:szCs w:val="22"/>
        </w:rPr>
        <w:t>system.</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DD6C10" w:rsidTr="00B637BA">
        <w:trPr>
          <w:trHeight w:val="467"/>
        </w:trPr>
        <w:tc>
          <w:tcPr>
            <w:tcW w:w="9108" w:type="dxa"/>
            <w:shd w:val="clear" w:color="auto" w:fill="auto"/>
          </w:tcPr>
          <w:p w:rsidR="008330A0" w:rsidRPr="00DD6C10" w:rsidRDefault="00814B9F" w:rsidP="00797965">
            <w:pPr>
              <w:pStyle w:val="ListParagraph"/>
              <w:widowControl/>
              <w:snapToGrid w:val="0"/>
              <w:ind w:left="0"/>
              <w:contextualSpacing w:val="0"/>
              <w:rPr>
                <w:rFonts w:ascii="Arial" w:hAnsi="Arial" w:cs="Arial"/>
                <w:sz w:val="22"/>
                <w:szCs w:val="22"/>
              </w:rPr>
            </w:pPr>
            <w:r>
              <w:rPr>
                <w:rFonts w:ascii="Arial" w:hAnsi="Arial" w:cs="Arial"/>
                <w:sz w:val="22"/>
                <w:szCs w:val="22"/>
              </w:rPr>
              <w:t xml:space="preserve">As always, the area will strive to surpass the established levels. Currently, much is unknown about these measures, plus the law indicates a prioritization of focusing on the most difficult to serve. How </w:t>
            </w:r>
            <w:r w:rsidR="00797965">
              <w:rPr>
                <w:rFonts w:ascii="Arial" w:hAnsi="Arial" w:cs="Arial"/>
                <w:sz w:val="22"/>
                <w:szCs w:val="22"/>
              </w:rPr>
              <w:t xml:space="preserve">the performance expectations </w:t>
            </w:r>
            <w:r>
              <w:rPr>
                <w:rFonts w:ascii="Arial" w:hAnsi="Arial" w:cs="Arial"/>
                <w:sz w:val="22"/>
                <w:szCs w:val="22"/>
              </w:rPr>
              <w:t xml:space="preserve">will translate into practical applications </w:t>
            </w:r>
            <w:r w:rsidR="00797965">
              <w:rPr>
                <w:rFonts w:ascii="Arial" w:hAnsi="Arial" w:cs="Arial"/>
                <w:sz w:val="22"/>
                <w:szCs w:val="22"/>
              </w:rPr>
              <w:t xml:space="preserve">will need </w:t>
            </w:r>
            <w:r>
              <w:rPr>
                <w:rFonts w:ascii="Arial" w:hAnsi="Arial" w:cs="Arial"/>
                <w:sz w:val="22"/>
                <w:szCs w:val="22"/>
              </w:rPr>
              <w:t>statewide discussions.</w:t>
            </w:r>
          </w:p>
        </w:tc>
      </w:tr>
    </w:tbl>
    <w:p w:rsidR="008330A0" w:rsidRPr="00DD6C10"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7</w:t>
      </w:r>
      <w:r w:rsidR="00AE7EE6" w:rsidRPr="00DD6C10">
        <w:rPr>
          <w:rFonts w:ascii="Arial" w:hAnsi="Arial" w:cs="Arial"/>
          <w:sz w:val="22"/>
          <w:szCs w:val="22"/>
        </w:rPr>
        <w:t>.</w:t>
      </w:r>
      <w:r w:rsidR="008330A0" w:rsidRPr="00DD6C10">
        <w:rPr>
          <w:rFonts w:ascii="Arial" w:hAnsi="Arial" w:cs="Arial"/>
          <w:sz w:val="22"/>
          <w:szCs w:val="22"/>
        </w:rPr>
        <w:tab/>
        <w:t xml:space="preserve">Describe the actions the local </w:t>
      </w:r>
      <w:r w:rsidR="00B718AC">
        <w:rPr>
          <w:rFonts w:ascii="Arial" w:hAnsi="Arial" w:cs="Arial"/>
          <w:sz w:val="22"/>
          <w:szCs w:val="22"/>
        </w:rPr>
        <w:t>area board</w:t>
      </w:r>
      <w:r w:rsidR="008330A0" w:rsidRPr="00DD6C10">
        <w:rPr>
          <w:rFonts w:ascii="Arial" w:hAnsi="Arial" w:cs="Arial"/>
          <w:sz w:val="22"/>
          <w:szCs w:val="22"/>
        </w:rPr>
        <w:t xml:space="preserve"> will take toward becoming or remaining a high-performing board, consistent with the factors developed by t</w:t>
      </w:r>
      <w:r w:rsidR="00974111">
        <w:rPr>
          <w:rFonts w:ascii="Arial" w:hAnsi="Arial" w:cs="Arial"/>
          <w:sz w:val="22"/>
          <w:szCs w:val="22"/>
        </w:rPr>
        <w:t>he s</w:t>
      </w:r>
      <w:r w:rsidR="008330A0" w:rsidRPr="00DD6C10">
        <w:rPr>
          <w:rFonts w:ascii="Arial" w:hAnsi="Arial" w:cs="Arial"/>
          <w:sz w:val="22"/>
          <w:szCs w:val="22"/>
        </w:rPr>
        <w:t>tate board.</w:t>
      </w:r>
    </w:p>
    <w:p w:rsidR="008330A0" w:rsidRPr="00DD6C10" w:rsidRDefault="008330A0" w:rsidP="008330A0">
      <w:pPr>
        <w:pStyle w:val="ListParagraph"/>
        <w:widowControl/>
        <w:ind w:left="360" w:right="-2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DD6C10" w:rsidTr="00B637BA">
        <w:trPr>
          <w:trHeight w:val="467"/>
        </w:trPr>
        <w:tc>
          <w:tcPr>
            <w:tcW w:w="9108" w:type="dxa"/>
            <w:shd w:val="clear" w:color="auto" w:fill="auto"/>
          </w:tcPr>
          <w:p w:rsidR="008330A0" w:rsidRPr="00DD6C10" w:rsidRDefault="00725E72" w:rsidP="00B707BF">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Dakota Scott </w:t>
            </w:r>
            <w:r w:rsidR="00814B9F">
              <w:rPr>
                <w:rFonts w:ascii="Arial" w:hAnsi="Arial" w:cs="Arial"/>
                <w:sz w:val="22"/>
                <w:szCs w:val="22"/>
              </w:rPr>
              <w:t xml:space="preserve">WDB has a strong foundation and a history of </w:t>
            </w:r>
            <w:r w:rsidR="001F256A">
              <w:rPr>
                <w:rFonts w:ascii="Arial" w:hAnsi="Arial" w:cs="Arial"/>
                <w:sz w:val="22"/>
                <w:szCs w:val="22"/>
              </w:rPr>
              <w:t>meeting and exceeding its objectives</w:t>
            </w:r>
            <w:r w:rsidR="00814B9F">
              <w:rPr>
                <w:rFonts w:ascii="Arial" w:hAnsi="Arial" w:cs="Arial"/>
                <w:sz w:val="22"/>
                <w:szCs w:val="22"/>
              </w:rPr>
              <w:t>.  It has a newly refreshed  POW and a strong committee structure. Additionally, many WDB members are involved in regional, state and national workforce organizations</w:t>
            </w:r>
            <w:r>
              <w:rPr>
                <w:rFonts w:ascii="Arial" w:hAnsi="Arial" w:cs="Arial"/>
                <w:sz w:val="22"/>
                <w:szCs w:val="22"/>
              </w:rPr>
              <w:t xml:space="preserve"> which contribute</w:t>
            </w:r>
            <w:r w:rsidR="00814B9F">
              <w:rPr>
                <w:rFonts w:ascii="Arial" w:hAnsi="Arial" w:cs="Arial"/>
                <w:sz w:val="22"/>
                <w:szCs w:val="22"/>
              </w:rPr>
              <w:t xml:space="preserve"> significantly to the board</w:t>
            </w:r>
            <w:r w:rsidR="001F256A">
              <w:rPr>
                <w:rFonts w:ascii="Arial" w:hAnsi="Arial" w:cs="Arial"/>
                <w:sz w:val="22"/>
                <w:szCs w:val="22"/>
              </w:rPr>
              <w:t>’s demonstrated high performance</w:t>
            </w:r>
            <w:r w:rsidR="00814B9F">
              <w:rPr>
                <w:rFonts w:ascii="Arial" w:hAnsi="Arial" w:cs="Arial"/>
                <w:sz w:val="22"/>
                <w:szCs w:val="22"/>
              </w:rPr>
              <w:t>.</w:t>
            </w:r>
            <w:r w:rsidR="00797965">
              <w:rPr>
                <w:rFonts w:ascii="Arial" w:hAnsi="Arial" w:cs="Arial"/>
                <w:sz w:val="22"/>
                <w:szCs w:val="22"/>
              </w:rPr>
              <w:t xml:space="preserve">  Additionally, the WDB reviews its vision, mission and goals every2-3 years and has active board members who bring innovative ideas to the table.</w:t>
            </w:r>
          </w:p>
        </w:tc>
      </w:tr>
    </w:tbl>
    <w:p w:rsidR="00017207" w:rsidRPr="00DD6C10" w:rsidRDefault="00017207" w:rsidP="00017207">
      <w:pPr>
        <w:ind w:left="360" w:hanging="360"/>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8</w:t>
      </w:r>
      <w:r w:rsidR="00017207" w:rsidRPr="00DD6C10">
        <w:rPr>
          <w:rFonts w:ascii="Arial" w:hAnsi="Arial" w:cs="Arial"/>
          <w:sz w:val="22"/>
          <w:szCs w:val="22"/>
        </w:rPr>
        <w:t>.</w:t>
      </w:r>
      <w:r w:rsidR="00017207" w:rsidRPr="00DD6C10">
        <w:rPr>
          <w:rFonts w:ascii="Arial" w:hAnsi="Arial" w:cs="Arial"/>
          <w:sz w:val="22"/>
          <w:szCs w:val="22"/>
        </w:rPr>
        <w:tab/>
        <w:t>Describe how training services under chapter 3 of subtitle B will be prov</w:t>
      </w:r>
      <w:r w:rsidR="00A40454" w:rsidRPr="00DD6C10">
        <w:rPr>
          <w:rFonts w:ascii="Arial" w:hAnsi="Arial" w:cs="Arial"/>
          <w:sz w:val="22"/>
          <w:szCs w:val="22"/>
        </w:rPr>
        <w:t>ided in accordance with sec</w:t>
      </w:r>
      <w:r w:rsidR="00550FA9">
        <w:rPr>
          <w:rFonts w:ascii="Arial" w:hAnsi="Arial" w:cs="Arial"/>
          <w:sz w:val="22"/>
          <w:szCs w:val="22"/>
        </w:rPr>
        <w:t>tion</w:t>
      </w:r>
      <w:r w:rsidR="00A40454" w:rsidRPr="00DD6C10">
        <w:rPr>
          <w:rFonts w:ascii="Arial" w:hAnsi="Arial" w:cs="Arial"/>
          <w:sz w:val="22"/>
          <w:szCs w:val="22"/>
        </w:rPr>
        <w:t xml:space="preserve"> 134(c)</w:t>
      </w:r>
      <w:r w:rsidR="00017207" w:rsidRPr="00DD6C10">
        <w:rPr>
          <w:rFonts w:ascii="Arial" w:hAnsi="Arial" w:cs="Arial"/>
          <w:sz w:val="22"/>
          <w:szCs w:val="22"/>
        </w:rPr>
        <w:t>(3)(G), including, if contracts for training services will be used, how the use of such contracts wi</w:t>
      </w:r>
      <w:r w:rsidR="00AD10F7" w:rsidRPr="00DD6C10">
        <w:rPr>
          <w:rFonts w:ascii="Arial" w:hAnsi="Arial" w:cs="Arial"/>
          <w:sz w:val="22"/>
          <w:szCs w:val="22"/>
        </w:rPr>
        <w:t>l</w:t>
      </w:r>
      <w:r w:rsidR="00017207" w:rsidRPr="00DD6C10">
        <w:rPr>
          <w:rFonts w:ascii="Arial" w:hAnsi="Arial" w:cs="Arial"/>
          <w:sz w:val="22"/>
          <w:szCs w:val="22"/>
        </w:rPr>
        <w:t xml:space="preserve">l be coordinated with the use of individual training accounts under that chapter and how the local </w:t>
      </w:r>
      <w:r w:rsidR="00B718AC">
        <w:rPr>
          <w:rFonts w:ascii="Arial" w:hAnsi="Arial" w:cs="Arial"/>
          <w:sz w:val="22"/>
          <w:szCs w:val="22"/>
        </w:rPr>
        <w:t>area board</w:t>
      </w:r>
      <w:r w:rsidR="00017207" w:rsidRPr="00DD6C10">
        <w:rPr>
          <w:rFonts w:ascii="Arial" w:hAnsi="Arial" w:cs="Arial"/>
          <w:sz w:val="22"/>
          <w:szCs w:val="22"/>
        </w:rPr>
        <w:t xml:space="preserve"> will ensure informed customer choice in the selection of training programs, regardless of how the training </w:t>
      </w:r>
      <w:r w:rsidR="00D50FFC" w:rsidRPr="00DD6C10">
        <w:rPr>
          <w:rFonts w:ascii="Arial" w:hAnsi="Arial" w:cs="Arial"/>
          <w:sz w:val="22"/>
          <w:szCs w:val="22"/>
        </w:rPr>
        <w:t>services are to be provided.</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1B68C3" w:rsidRDefault="001B68C3" w:rsidP="00B637BA">
            <w:pPr>
              <w:pStyle w:val="ListParagraph"/>
              <w:widowControl/>
              <w:snapToGrid w:val="0"/>
              <w:ind w:left="0"/>
              <w:contextualSpacing w:val="0"/>
              <w:rPr>
                <w:rFonts w:ascii="Arial" w:hAnsi="Arial" w:cs="Arial"/>
                <w:sz w:val="22"/>
                <w:szCs w:val="22"/>
              </w:rPr>
            </w:pPr>
            <w:r>
              <w:rPr>
                <w:rFonts w:ascii="Arial" w:hAnsi="Arial" w:cs="Arial"/>
                <w:sz w:val="22"/>
                <w:szCs w:val="22"/>
              </w:rPr>
              <w:t>Training services are provided to participants in programs after completion of an assessment that helps the counselor evaluate training needs. Training is identified and then is researched to identify credentialed providers.  Customers are able to choose the training program of their choice provided costs and locations are appropriate and similar in nature.  Public colleges and community colleges are the first choice but there are instances when availability and timing may make private education the best choice.</w:t>
            </w:r>
          </w:p>
          <w:p w:rsidR="001B68C3" w:rsidRDefault="001B68C3" w:rsidP="00B637BA">
            <w:pPr>
              <w:pStyle w:val="ListParagraph"/>
              <w:widowControl/>
              <w:snapToGrid w:val="0"/>
              <w:ind w:left="0"/>
              <w:contextualSpacing w:val="0"/>
              <w:rPr>
                <w:rFonts w:ascii="Arial" w:hAnsi="Arial" w:cs="Arial"/>
                <w:sz w:val="22"/>
                <w:szCs w:val="22"/>
              </w:rPr>
            </w:pPr>
          </w:p>
          <w:p w:rsidR="00017207" w:rsidRDefault="001B68C3" w:rsidP="00B637BA">
            <w:pPr>
              <w:pStyle w:val="ListParagraph"/>
              <w:widowControl/>
              <w:snapToGrid w:val="0"/>
              <w:ind w:left="0"/>
              <w:contextualSpacing w:val="0"/>
              <w:rPr>
                <w:rFonts w:ascii="Arial" w:hAnsi="Arial" w:cs="Arial"/>
                <w:sz w:val="22"/>
                <w:szCs w:val="22"/>
              </w:rPr>
            </w:pPr>
            <w:r>
              <w:rPr>
                <w:rFonts w:ascii="Arial" w:hAnsi="Arial" w:cs="Arial"/>
                <w:sz w:val="22"/>
                <w:szCs w:val="22"/>
              </w:rPr>
              <w:t>Individual training accounts are not used, nor are contracts.</w:t>
            </w:r>
          </w:p>
          <w:p w:rsidR="001B68C3" w:rsidRPr="00DD6C10" w:rsidRDefault="001B68C3" w:rsidP="00B637BA">
            <w:pPr>
              <w:pStyle w:val="ListParagraph"/>
              <w:widowControl/>
              <w:snapToGrid w:val="0"/>
              <w:ind w:left="0"/>
              <w:contextualSpacing w:val="0"/>
              <w:rPr>
                <w:rFonts w:ascii="Arial" w:hAnsi="Arial" w:cs="Arial"/>
                <w:sz w:val="22"/>
                <w:szCs w:val="22"/>
              </w:rPr>
            </w:pPr>
          </w:p>
        </w:tc>
      </w:tr>
    </w:tbl>
    <w:p w:rsidR="00017207" w:rsidRPr="00DD6C10" w:rsidRDefault="00017207" w:rsidP="00017207">
      <w:pPr>
        <w:ind w:left="360" w:hanging="360"/>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9</w:t>
      </w:r>
      <w:r w:rsidR="00017207" w:rsidRPr="00DD6C10">
        <w:rPr>
          <w:rFonts w:ascii="Arial" w:hAnsi="Arial" w:cs="Arial"/>
          <w:sz w:val="22"/>
          <w:szCs w:val="22"/>
        </w:rPr>
        <w:t>.</w:t>
      </w:r>
      <w:r w:rsidR="00017207" w:rsidRPr="00DD6C10">
        <w:rPr>
          <w:rFonts w:ascii="Arial" w:hAnsi="Arial" w:cs="Arial"/>
          <w:sz w:val="22"/>
          <w:szCs w:val="22"/>
        </w:rPr>
        <w:tab/>
        <w:t xml:space="preserve">Describe the process used by the local </w:t>
      </w:r>
      <w:r w:rsidR="00B718AC">
        <w:rPr>
          <w:rFonts w:ascii="Arial" w:hAnsi="Arial" w:cs="Arial"/>
          <w:sz w:val="22"/>
          <w:szCs w:val="22"/>
        </w:rPr>
        <w:t>area board</w:t>
      </w:r>
      <w:r w:rsidR="00017207" w:rsidRPr="00DD6C10">
        <w:rPr>
          <w:rFonts w:ascii="Arial" w:hAnsi="Arial" w:cs="Arial"/>
          <w:sz w:val="22"/>
          <w:szCs w:val="22"/>
        </w:rPr>
        <w:t xml:space="preserve"> to provide opportunity for public comment, including comment by representatives from businesses and comment by representatives of labor organizations; and input into the development of the local plan, prio</w:t>
      </w:r>
      <w:r w:rsidR="00FA58E8" w:rsidRPr="00DD6C10">
        <w:rPr>
          <w:rFonts w:ascii="Arial" w:hAnsi="Arial" w:cs="Arial"/>
          <w:sz w:val="22"/>
          <w:szCs w:val="22"/>
        </w:rPr>
        <w:t>r to submission of the plan.</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017207" w:rsidRPr="00DD6C10" w:rsidRDefault="007A150A" w:rsidP="00814B9F">
            <w:pPr>
              <w:pStyle w:val="ListParagraph"/>
              <w:widowControl/>
              <w:snapToGrid w:val="0"/>
              <w:ind w:left="0"/>
              <w:contextualSpacing w:val="0"/>
              <w:rPr>
                <w:rFonts w:ascii="Arial" w:hAnsi="Arial" w:cs="Arial"/>
                <w:sz w:val="22"/>
                <w:szCs w:val="22"/>
              </w:rPr>
            </w:pPr>
            <w:r w:rsidRPr="007A150A">
              <w:rPr>
                <w:rFonts w:ascii="Arial" w:hAnsi="Arial" w:cs="Arial"/>
                <w:sz w:val="22"/>
                <w:szCs w:val="22"/>
              </w:rPr>
              <w:t xml:space="preserve">The local unified plan is reviewed by the One Stop Operations Committee and the Evaluation Committee prior to being reviewed by the full Workforce </w:t>
            </w:r>
            <w:r w:rsidR="00814B9F">
              <w:rPr>
                <w:rFonts w:ascii="Arial" w:hAnsi="Arial" w:cs="Arial"/>
                <w:sz w:val="22"/>
                <w:szCs w:val="22"/>
              </w:rPr>
              <w:t xml:space="preserve">Development </w:t>
            </w:r>
            <w:r w:rsidRPr="007A150A">
              <w:rPr>
                <w:rFonts w:ascii="Arial" w:hAnsi="Arial" w:cs="Arial"/>
                <w:sz w:val="22"/>
                <w:szCs w:val="22"/>
              </w:rPr>
              <w:t>Board.  In addition, there is a public announcement and invitation for comment placed in the State Register.</w:t>
            </w:r>
          </w:p>
        </w:tc>
      </w:tr>
    </w:tbl>
    <w:p w:rsidR="00017207" w:rsidRPr="00DD6C10" w:rsidRDefault="00017207" w:rsidP="00017207">
      <w:pPr>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3</w:t>
      </w:r>
      <w:r w:rsidR="00AD10F7" w:rsidRPr="00DD6C10">
        <w:rPr>
          <w:rFonts w:ascii="Arial" w:hAnsi="Arial" w:cs="Arial"/>
          <w:sz w:val="22"/>
          <w:szCs w:val="22"/>
        </w:rPr>
        <w:t>0</w:t>
      </w:r>
      <w:r w:rsidR="00017207" w:rsidRPr="00DD6C10">
        <w:rPr>
          <w:rFonts w:ascii="Arial" w:hAnsi="Arial" w:cs="Arial"/>
          <w:sz w:val="22"/>
          <w:szCs w:val="22"/>
        </w:rPr>
        <w:t>.</w:t>
      </w:r>
      <w:r w:rsidR="00017207" w:rsidRPr="00DD6C10">
        <w:rPr>
          <w:rFonts w:ascii="Arial" w:hAnsi="Arial" w:cs="Arial"/>
          <w:sz w:val="22"/>
          <w:szCs w:val="22"/>
        </w:rPr>
        <w:tab/>
        <w:t>Describe how the one-stop centers are implementing and transitioning to an integrated, technology-enabled intake and case management information system for programs carried out under this Act and programs carr</w:t>
      </w:r>
      <w:r w:rsidR="00FA58E8" w:rsidRPr="00DD6C10">
        <w:rPr>
          <w:rFonts w:ascii="Arial" w:hAnsi="Arial" w:cs="Arial"/>
          <w:sz w:val="22"/>
          <w:szCs w:val="22"/>
        </w:rPr>
        <w:t>ied out by one-stop partners.</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017207" w:rsidRPr="00DD6C10" w:rsidRDefault="00797965" w:rsidP="00797965">
            <w:pPr>
              <w:pStyle w:val="ListParagraph"/>
              <w:widowControl/>
              <w:snapToGrid w:val="0"/>
              <w:ind w:left="0"/>
              <w:contextualSpacing w:val="0"/>
              <w:rPr>
                <w:rFonts w:ascii="Arial" w:hAnsi="Arial" w:cs="Arial"/>
                <w:sz w:val="22"/>
                <w:szCs w:val="22"/>
              </w:rPr>
            </w:pPr>
            <w:r>
              <w:rPr>
                <w:rFonts w:ascii="Arial" w:hAnsi="Arial" w:cs="Arial"/>
                <w:sz w:val="22"/>
                <w:szCs w:val="22"/>
              </w:rPr>
              <w:t xml:space="preserve">All Workforce Development Areas, public and nonprofit partners included, are using Workforce One as the primary tool for capturing intake and case management information. The overall implementation and transitioning </w:t>
            </w:r>
            <w:r w:rsidR="00814B9F">
              <w:rPr>
                <w:rFonts w:ascii="Arial" w:hAnsi="Arial" w:cs="Arial"/>
                <w:sz w:val="22"/>
                <w:szCs w:val="22"/>
              </w:rPr>
              <w:t xml:space="preserve">depends in large part on the technology development and deployment by DEED.  WF1 works extremely well.  A cloud </w:t>
            </w:r>
            <w:r w:rsidR="00814B9F">
              <w:rPr>
                <w:rFonts w:ascii="Arial" w:hAnsi="Arial" w:cs="Arial"/>
                <w:sz w:val="22"/>
                <w:szCs w:val="22"/>
              </w:rPr>
              <w:lastRenderedPageBreak/>
              <w:t>or internet based version of CRS will assist with this deployment</w:t>
            </w:r>
            <w:r>
              <w:rPr>
                <w:rFonts w:ascii="Arial" w:hAnsi="Arial" w:cs="Arial"/>
                <w:sz w:val="22"/>
                <w:szCs w:val="22"/>
              </w:rPr>
              <w:t xml:space="preserve"> and could be the missing ingredient for better aligning services with ABE, libraries and non-profits.</w:t>
            </w:r>
          </w:p>
        </w:tc>
      </w:tr>
    </w:tbl>
    <w:p w:rsidR="006D6569" w:rsidRPr="00DD6C10" w:rsidRDefault="006D6569" w:rsidP="002C3850">
      <w:pPr>
        <w:rPr>
          <w:rFonts w:ascii="Arial" w:hAnsi="Arial" w:cs="Arial"/>
          <w:sz w:val="22"/>
          <w:szCs w:val="22"/>
        </w:rPr>
      </w:pPr>
    </w:p>
    <w:p w:rsidR="006D6569" w:rsidRDefault="006D6569" w:rsidP="002C3850">
      <w:pPr>
        <w:rPr>
          <w:rFonts w:ascii="Arial" w:hAnsi="Arial" w:cs="Arial"/>
          <w:sz w:val="22"/>
          <w:szCs w:val="22"/>
        </w:rPr>
        <w:sectPr w:rsidR="006D6569" w:rsidSect="003202D1">
          <w:headerReference w:type="default" r:id="rId17"/>
          <w:endnotePr>
            <w:numFmt w:val="decimal"/>
          </w:endnotePr>
          <w:pgSz w:w="12240" w:h="15840"/>
          <w:pgMar w:top="1080" w:right="1440" w:bottom="864" w:left="1440" w:header="720" w:footer="720" w:gutter="0"/>
          <w:cols w:space="720"/>
          <w:docGrid w:linePitch="360"/>
        </w:sectPr>
      </w:pPr>
    </w:p>
    <w:p w:rsidR="00734DCC" w:rsidRPr="00CB4AB8" w:rsidRDefault="004E269E" w:rsidP="004E269E">
      <w:pPr>
        <w:pStyle w:val="Heading1"/>
        <w:rPr>
          <w:rFonts w:cs="Arial"/>
          <w:szCs w:val="28"/>
        </w:rPr>
      </w:pPr>
      <w:r w:rsidRPr="00CB4AB8">
        <w:rPr>
          <w:rFonts w:cs="Arial"/>
          <w:szCs w:val="28"/>
        </w:rPr>
        <w:lastRenderedPageBreak/>
        <w:t xml:space="preserve">SECTION </w:t>
      </w:r>
      <w:r w:rsidR="00A40454" w:rsidRPr="00CB4AB8">
        <w:rPr>
          <w:rFonts w:cs="Arial"/>
          <w:szCs w:val="28"/>
        </w:rPr>
        <w:t>C</w:t>
      </w:r>
      <w:r w:rsidR="00064CCD" w:rsidRPr="00CB4AB8">
        <w:rPr>
          <w:rFonts w:cs="Arial"/>
          <w:szCs w:val="28"/>
        </w:rPr>
        <w:t xml:space="preserve">: </w:t>
      </w:r>
      <w:r w:rsidRPr="00CB4AB8">
        <w:rPr>
          <w:rFonts w:cs="Arial"/>
          <w:szCs w:val="28"/>
        </w:rPr>
        <w:t>PROGRAM OPERATIONS</w:t>
      </w:r>
    </w:p>
    <w:p w:rsidR="00597A53" w:rsidRPr="00DD6C10" w:rsidRDefault="00597A53">
      <w:pPr>
        <w:rPr>
          <w:rFonts w:ascii="Arial" w:hAnsi="Arial" w:cs="Arial"/>
          <w:sz w:val="22"/>
          <w:szCs w:val="22"/>
        </w:rPr>
      </w:pPr>
    </w:p>
    <w:p w:rsidR="009D589E" w:rsidRPr="00DD6C10" w:rsidRDefault="00597A53" w:rsidP="00F02C1B">
      <w:pPr>
        <w:ind w:left="720" w:hanging="720"/>
        <w:rPr>
          <w:rFonts w:ascii="Arial" w:hAnsi="Arial" w:cs="Arial"/>
          <w:sz w:val="22"/>
          <w:szCs w:val="22"/>
          <w:highlight w:val="yellow"/>
        </w:rPr>
      </w:pPr>
      <w:r w:rsidRPr="00DD6C10">
        <w:rPr>
          <w:rFonts w:ascii="Arial" w:hAnsi="Arial" w:cs="Arial"/>
          <w:sz w:val="22"/>
          <w:szCs w:val="22"/>
        </w:rPr>
        <w:t>1.</w:t>
      </w:r>
      <w:r w:rsidR="00550FA9">
        <w:rPr>
          <w:rFonts w:ascii="Arial" w:hAnsi="Arial" w:cs="Arial"/>
          <w:sz w:val="22"/>
          <w:szCs w:val="22"/>
        </w:rPr>
        <w:t xml:space="preserve">  </w:t>
      </w:r>
      <w:r w:rsidR="00F02C1B">
        <w:rPr>
          <w:rFonts w:ascii="Arial" w:hAnsi="Arial" w:cs="Arial"/>
          <w:sz w:val="22"/>
          <w:szCs w:val="22"/>
        </w:rPr>
        <w:t xml:space="preserve"> </w:t>
      </w:r>
      <w:r w:rsidR="009D589E" w:rsidRPr="00DD6C10">
        <w:rPr>
          <w:rFonts w:ascii="Arial" w:hAnsi="Arial" w:cs="Arial"/>
          <w:sz w:val="22"/>
          <w:szCs w:val="22"/>
        </w:rPr>
        <w:t>A.</w:t>
      </w:r>
      <w:r w:rsidR="00E14C89" w:rsidRPr="00DD6C10">
        <w:rPr>
          <w:rFonts w:ascii="Arial" w:hAnsi="Arial" w:cs="Arial"/>
          <w:sz w:val="22"/>
          <w:szCs w:val="22"/>
        </w:rPr>
        <w:tab/>
      </w:r>
      <w:r w:rsidR="009D589E" w:rsidRPr="00DD6C10">
        <w:rPr>
          <w:rFonts w:ascii="Arial" w:hAnsi="Arial" w:cs="Arial"/>
          <w:sz w:val="22"/>
          <w:szCs w:val="22"/>
        </w:rPr>
        <w:t xml:space="preserve">How does the local </w:t>
      </w:r>
      <w:r w:rsidR="00C61E4E">
        <w:rPr>
          <w:rFonts w:ascii="Arial" w:hAnsi="Arial" w:cs="Arial"/>
          <w:sz w:val="22"/>
          <w:szCs w:val="22"/>
        </w:rPr>
        <w:t xml:space="preserve">workforce development </w:t>
      </w:r>
      <w:r w:rsidR="00DD5335" w:rsidRPr="00DD6C10">
        <w:rPr>
          <w:rFonts w:ascii="Arial" w:hAnsi="Arial" w:cs="Arial"/>
          <w:sz w:val="22"/>
          <w:szCs w:val="22"/>
        </w:rPr>
        <w:t xml:space="preserve">area </w:t>
      </w:r>
      <w:r w:rsidR="009D589E" w:rsidRPr="00DD6C10">
        <w:rPr>
          <w:rFonts w:ascii="Arial" w:hAnsi="Arial" w:cs="Arial"/>
          <w:sz w:val="22"/>
          <w:szCs w:val="22"/>
        </w:rPr>
        <w:t xml:space="preserve">ensure staff comply with the policies and procedures for Rapid Response as communicated </w:t>
      </w:r>
      <w:r w:rsidR="00B471A4" w:rsidRPr="00DD6C10">
        <w:rPr>
          <w:rFonts w:ascii="Arial" w:hAnsi="Arial" w:cs="Arial"/>
          <w:sz w:val="22"/>
          <w:szCs w:val="22"/>
        </w:rPr>
        <w:t>o</w:t>
      </w:r>
      <w:r w:rsidR="009D589E" w:rsidRPr="00DD6C10">
        <w:rPr>
          <w:rFonts w:ascii="Arial" w:hAnsi="Arial" w:cs="Arial"/>
          <w:sz w:val="22"/>
          <w:szCs w:val="22"/>
        </w:rPr>
        <w:t xml:space="preserve">n </w:t>
      </w:r>
      <w:r w:rsidR="009D589E" w:rsidRPr="00DA7FF2">
        <w:rPr>
          <w:rFonts w:ascii="Arial" w:hAnsi="Arial" w:cs="Arial"/>
          <w:sz w:val="22"/>
          <w:szCs w:val="22"/>
        </w:rPr>
        <w:t>DEED</w:t>
      </w:r>
      <w:r w:rsidR="001769E6" w:rsidRPr="00DA7FF2">
        <w:rPr>
          <w:rFonts w:ascii="Arial" w:hAnsi="Arial" w:cs="Arial"/>
          <w:sz w:val="22"/>
          <w:szCs w:val="22"/>
        </w:rPr>
        <w:t>’</w:t>
      </w:r>
      <w:r w:rsidR="009D589E" w:rsidRPr="00DA7FF2">
        <w:rPr>
          <w:rFonts w:ascii="Arial" w:hAnsi="Arial" w:cs="Arial"/>
          <w:sz w:val="22"/>
          <w:szCs w:val="22"/>
        </w:rPr>
        <w:t>s w</w:t>
      </w:r>
      <w:r w:rsidR="001E33DA">
        <w:rPr>
          <w:rFonts w:ascii="Arial" w:hAnsi="Arial" w:cs="Arial"/>
          <w:sz w:val="22"/>
          <w:szCs w:val="22"/>
        </w:rPr>
        <w:t>ebsite</w:t>
      </w:r>
      <w:r w:rsidR="009D589E" w:rsidRPr="00DD6C10">
        <w:rPr>
          <w:rFonts w:ascii="Arial" w:hAnsi="Arial" w:cs="Arial"/>
          <w:sz w:val="22"/>
          <w:szCs w:val="22"/>
        </w:rPr>
        <w:t>?</w:t>
      </w:r>
    </w:p>
    <w:p w:rsidR="004E0C76" w:rsidRPr="00DD6C10" w:rsidRDefault="004E0C76" w:rsidP="007A21F7">
      <w:pPr>
        <w:widowControl/>
        <w:ind w:left="360" w:hanging="360"/>
        <w:rPr>
          <w:rFonts w:ascii="Arial" w:hAnsi="Arial" w:cs="Arial"/>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E0C76" w:rsidRPr="00DD6C10" w:rsidTr="002321B4">
        <w:trPr>
          <w:trHeight w:val="413"/>
        </w:trPr>
        <w:tc>
          <w:tcPr>
            <w:tcW w:w="8928" w:type="dxa"/>
            <w:shd w:val="clear" w:color="auto" w:fill="auto"/>
          </w:tcPr>
          <w:p w:rsidR="004E0C76" w:rsidRPr="00DD6C10" w:rsidRDefault="007A150A" w:rsidP="00BC7D2D">
            <w:pPr>
              <w:widowControl/>
              <w:rPr>
                <w:rFonts w:ascii="Arial" w:hAnsi="Arial" w:cs="Arial"/>
                <w:sz w:val="22"/>
                <w:szCs w:val="22"/>
                <w:highlight w:val="yellow"/>
              </w:rPr>
            </w:pPr>
            <w:r w:rsidRPr="007A150A">
              <w:rPr>
                <w:rFonts w:ascii="Arial" w:hAnsi="Arial" w:cs="Arial"/>
                <w:sz w:val="22"/>
                <w:szCs w:val="22"/>
              </w:rPr>
              <w:t xml:space="preserve">We </w:t>
            </w:r>
            <w:r w:rsidR="00BC7D2D">
              <w:rPr>
                <w:rFonts w:ascii="Arial" w:hAnsi="Arial" w:cs="Arial"/>
                <w:sz w:val="22"/>
                <w:szCs w:val="22"/>
              </w:rPr>
              <w:t xml:space="preserve">have a long </w:t>
            </w:r>
            <w:r w:rsidR="00C37A51">
              <w:rPr>
                <w:rFonts w:ascii="Arial" w:hAnsi="Arial" w:cs="Arial"/>
                <w:sz w:val="22"/>
                <w:szCs w:val="22"/>
              </w:rPr>
              <w:t xml:space="preserve">history of </w:t>
            </w:r>
            <w:r w:rsidR="00BC7D2D">
              <w:rPr>
                <w:rFonts w:ascii="Arial" w:hAnsi="Arial" w:cs="Arial"/>
                <w:sz w:val="22"/>
                <w:szCs w:val="22"/>
              </w:rPr>
              <w:t>cooperating and collaborating</w:t>
            </w:r>
            <w:r w:rsidRPr="007A150A">
              <w:rPr>
                <w:rFonts w:ascii="Arial" w:hAnsi="Arial" w:cs="Arial"/>
                <w:sz w:val="22"/>
                <w:szCs w:val="22"/>
              </w:rPr>
              <w:t xml:space="preserve"> with Rapid Response whether it’s sharing information about company reductions or providing feedback about local available resources. History shows we respect and follow the competitive process and when selected work quickly and effectively in getting the program running in order to best serve those laid off from the company.</w:t>
            </w:r>
          </w:p>
        </w:tc>
      </w:tr>
    </w:tbl>
    <w:p w:rsidR="00DC1D8E" w:rsidRPr="00DD6C10" w:rsidRDefault="00DC1D8E" w:rsidP="007A21F7">
      <w:pPr>
        <w:widowControl/>
        <w:ind w:left="360" w:hanging="360"/>
        <w:rPr>
          <w:rFonts w:ascii="Arial" w:hAnsi="Arial" w:cs="Arial"/>
          <w:sz w:val="22"/>
          <w:szCs w:val="22"/>
          <w:highlight w:val="yellow"/>
        </w:rPr>
      </w:pPr>
    </w:p>
    <w:p w:rsidR="00734DCC" w:rsidRPr="00DD6C10" w:rsidRDefault="009D589E" w:rsidP="00FF5A08">
      <w:pPr>
        <w:widowControl/>
        <w:ind w:left="720" w:hanging="360"/>
        <w:rPr>
          <w:rFonts w:ascii="Arial" w:hAnsi="Arial" w:cs="Arial"/>
          <w:sz w:val="22"/>
          <w:szCs w:val="22"/>
        </w:rPr>
      </w:pPr>
      <w:r w:rsidRPr="00DD6C10">
        <w:rPr>
          <w:rFonts w:ascii="Arial" w:hAnsi="Arial" w:cs="Arial"/>
          <w:sz w:val="22"/>
          <w:szCs w:val="22"/>
        </w:rPr>
        <w:t>B.</w:t>
      </w:r>
      <w:r w:rsidR="00FF5A08" w:rsidRPr="00DD6C10">
        <w:rPr>
          <w:rFonts w:ascii="Arial" w:hAnsi="Arial" w:cs="Arial"/>
          <w:sz w:val="22"/>
          <w:szCs w:val="22"/>
        </w:rPr>
        <w:tab/>
      </w:r>
      <w:r w:rsidR="00734DCC" w:rsidRPr="00DD6C10">
        <w:rPr>
          <w:rFonts w:ascii="Arial" w:hAnsi="Arial" w:cs="Arial"/>
          <w:sz w:val="22"/>
          <w:szCs w:val="22"/>
        </w:rPr>
        <w:t xml:space="preserve">How does the </w:t>
      </w:r>
      <w:r w:rsidR="00CD1013" w:rsidRPr="00DD6C10">
        <w:rPr>
          <w:rFonts w:ascii="Arial" w:hAnsi="Arial" w:cs="Arial"/>
          <w:sz w:val="22"/>
          <w:szCs w:val="22"/>
        </w:rPr>
        <w:t xml:space="preserve">local </w:t>
      </w:r>
      <w:r w:rsidR="00C61E4E">
        <w:rPr>
          <w:rFonts w:ascii="Arial" w:hAnsi="Arial" w:cs="Arial"/>
          <w:sz w:val="22"/>
          <w:szCs w:val="22"/>
        </w:rPr>
        <w:t xml:space="preserve">workforce development </w:t>
      </w:r>
      <w:r w:rsidR="00CD1013" w:rsidRPr="00DD6C10">
        <w:rPr>
          <w:rFonts w:ascii="Arial" w:hAnsi="Arial" w:cs="Arial"/>
          <w:sz w:val="22"/>
          <w:szCs w:val="22"/>
        </w:rPr>
        <w:t>area</w:t>
      </w:r>
      <w:r w:rsidR="00B65FB0" w:rsidRPr="00DD6C10">
        <w:rPr>
          <w:rFonts w:ascii="Arial" w:hAnsi="Arial" w:cs="Arial"/>
          <w:sz w:val="22"/>
          <w:szCs w:val="22"/>
        </w:rPr>
        <w:t xml:space="preserve"> </w:t>
      </w:r>
      <w:r w:rsidR="00734DCC" w:rsidRPr="00DD6C10">
        <w:rPr>
          <w:rFonts w:ascii="Arial" w:hAnsi="Arial" w:cs="Arial"/>
          <w:sz w:val="22"/>
          <w:szCs w:val="22"/>
        </w:rPr>
        <w:t xml:space="preserve">inform the </w:t>
      </w:r>
      <w:r w:rsidR="00550FA9">
        <w:rPr>
          <w:rFonts w:ascii="Arial" w:hAnsi="Arial" w:cs="Arial"/>
          <w:sz w:val="22"/>
          <w:szCs w:val="22"/>
        </w:rPr>
        <w:t>s</w:t>
      </w:r>
      <w:r w:rsidR="00734DCC" w:rsidRPr="00DD6C10">
        <w:rPr>
          <w:rFonts w:ascii="Arial" w:hAnsi="Arial" w:cs="Arial"/>
          <w:sz w:val="22"/>
          <w:szCs w:val="22"/>
        </w:rPr>
        <w:t>tate Rapid Response team within 24 hours about a</w:t>
      </w:r>
      <w:r w:rsidR="000A1F62" w:rsidRPr="00DD6C10">
        <w:rPr>
          <w:rFonts w:ascii="Arial" w:hAnsi="Arial" w:cs="Arial"/>
          <w:sz w:val="22"/>
          <w:szCs w:val="22"/>
        </w:rPr>
        <w:t>n</w:t>
      </w:r>
      <w:r w:rsidR="00734DCC" w:rsidRPr="00DD6C10">
        <w:rPr>
          <w:rFonts w:ascii="Arial" w:hAnsi="Arial" w:cs="Arial"/>
          <w:sz w:val="22"/>
          <w:szCs w:val="22"/>
        </w:rPr>
        <w:t xml:space="preserve"> actual or potential dislocation event when there is possibility of a mass layoff (50 or more dislocations)?</w:t>
      </w:r>
    </w:p>
    <w:p w:rsidR="00734DCC" w:rsidRPr="00DD6C10"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451A57" w:rsidRPr="00F851B7" w:rsidRDefault="00451A57" w:rsidP="00451A5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851B7">
              <w:rPr>
                <w:rFonts w:ascii="Arial" w:hAnsi="Arial" w:cs="Arial"/>
                <w:sz w:val="22"/>
                <w:szCs w:val="22"/>
              </w:rPr>
              <w:t xml:space="preserve">Upon hearing of possible layoffs, Dakota-Scott Workforce Services staff </w:t>
            </w:r>
            <w:r w:rsidR="00BC7D2D">
              <w:rPr>
                <w:rFonts w:ascii="Arial" w:hAnsi="Arial" w:cs="Arial"/>
                <w:sz w:val="22"/>
                <w:szCs w:val="22"/>
              </w:rPr>
              <w:t xml:space="preserve"> </w:t>
            </w:r>
            <w:r w:rsidRPr="00F851B7">
              <w:rPr>
                <w:rFonts w:ascii="Arial" w:hAnsi="Arial" w:cs="Arial"/>
                <w:sz w:val="22"/>
                <w:szCs w:val="22"/>
              </w:rPr>
              <w:t xml:space="preserve">forward such information to the Rapid Response Team. Information often comes through local newspaper stories and directly from area employers and employees. </w:t>
            </w:r>
          </w:p>
          <w:p w:rsidR="00734DCC" w:rsidRPr="00DD6C10" w:rsidRDefault="00734DCC">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D10F7" w:rsidRPr="00DD6C10" w:rsidRDefault="00AD10F7" w:rsidP="00AD10F7">
      <w:pPr>
        <w:ind w:left="360" w:hanging="360"/>
        <w:rPr>
          <w:rFonts w:ascii="Arial" w:hAnsi="Arial" w:cs="Arial"/>
          <w:sz w:val="22"/>
          <w:szCs w:val="22"/>
        </w:rPr>
      </w:pPr>
    </w:p>
    <w:p w:rsidR="00AD10F7" w:rsidRPr="00DD6C10" w:rsidRDefault="00AD10F7" w:rsidP="00AD10F7">
      <w:pPr>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coordinate workforce investment activities carried out in the local </w:t>
      </w:r>
      <w:r w:rsidR="007456F5">
        <w:rPr>
          <w:rFonts w:ascii="Arial" w:hAnsi="Arial" w:cs="Arial"/>
          <w:sz w:val="22"/>
          <w:szCs w:val="22"/>
        </w:rPr>
        <w:t xml:space="preserve">workforce development </w:t>
      </w:r>
      <w:r w:rsidRPr="00DD6C10">
        <w:rPr>
          <w:rFonts w:ascii="Arial" w:hAnsi="Arial" w:cs="Arial"/>
          <w:sz w:val="22"/>
          <w:szCs w:val="22"/>
        </w:rPr>
        <w:t>area with statewide rapid response activities</w:t>
      </w:r>
      <w:r w:rsidR="002843ED">
        <w:rPr>
          <w:rFonts w:ascii="Arial" w:hAnsi="Arial" w:cs="Arial"/>
          <w:sz w:val="22"/>
          <w:szCs w:val="22"/>
        </w:rPr>
        <w:t>.</w:t>
      </w:r>
    </w:p>
    <w:p w:rsidR="00AD10F7" w:rsidRPr="00DD6C10" w:rsidRDefault="00AD10F7" w:rsidP="00AD10F7">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D10F7" w:rsidRPr="00DD6C10" w:rsidTr="00F6673C">
        <w:tc>
          <w:tcPr>
            <w:tcW w:w="8529" w:type="dxa"/>
            <w:tcMar>
              <w:top w:w="58" w:type="dxa"/>
              <w:left w:w="115" w:type="dxa"/>
              <w:bottom w:w="58" w:type="dxa"/>
              <w:right w:w="115" w:type="dxa"/>
            </w:tcMar>
            <w:vAlign w:val="bottom"/>
          </w:tcPr>
          <w:p w:rsidR="00AD10F7" w:rsidRPr="00DD6C10" w:rsidRDefault="00BC7D2D" w:rsidP="00465988">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We will continue our practices of working with Rapid Response and/or the companies laying off people and/or the people being laid off to ultimately get the individuals re-employed.  </w:t>
            </w:r>
          </w:p>
        </w:tc>
      </w:tr>
    </w:tbl>
    <w:p w:rsidR="00AD10F7" w:rsidRPr="00DD6C10" w:rsidRDefault="00AD10F7" w:rsidP="00AD10F7">
      <w:pPr>
        <w:ind w:left="360" w:hanging="360"/>
        <w:rPr>
          <w:rFonts w:ascii="Arial" w:hAnsi="Arial" w:cs="Arial"/>
          <w:sz w:val="22"/>
          <w:szCs w:val="22"/>
        </w:rPr>
      </w:pPr>
    </w:p>
    <w:p w:rsidR="00D76F07" w:rsidRDefault="00D76F07" w:rsidP="00D76F07">
      <w:pPr>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Complete </w:t>
      </w:r>
      <w:r w:rsidRPr="00D76F07">
        <w:rPr>
          <w:rFonts w:ascii="Arial" w:hAnsi="Arial" w:cs="Arial"/>
          <w:b/>
          <w:sz w:val="22"/>
          <w:szCs w:val="22"/>
        </w:rPr>
        <w:t xml:space="preserve">Attachment B – Local </w:t>
      </w:r>
      <w:r w:rsidR="00C60456">
        <w:rPr>
          <w:rFonts w:ascii="Arial" w:hAnsi="Arial" w:cs="Arial"/>
          <w:b/>
          <w:sz w:val="22"/>
          <w:szCs w:val="22"/>
        </w:rPr>
        <w:t xml:space="preserve">Workforce Development </w:t>
      </w:r>
      <w:r w:rsidRPr="00D76F07">
        <w:rPr>
          <w:rFonts w:ascii="Arial" w:hAnsi="Arial" w:cs="Arial"/>
          <w:b/>
          <w:sz w:val="22"/>
          <w:szCs w:val="22"/>
        </w:rPr>
        <w:t>Area Contacts</w:t>
      </w:r>
      <w:r>
        <w:rPr>
          <w:rFonts w:ascii="Arial" w:hAnsi="Arial" w:cs="Arial"/>
          <w:b/>
          <w:sz w:val="22"/>
          <w:szCs w:val="22"/>
        </w:rPr>
        <w:t>.</w:t>
      </w:r>
    </w:p>
    <w:p w:rsidR="00D76F07" w:rsidRPr="00DD6C10" w:rsidRDefault="00D76F07" w:rsidP="00AD10F7">
      <w:pPr>
        <w:ind w:left="360" w:hanging="360"/>
        <w:rPr>
          <w:rFonts w:ascii="Arial" w:hAnsi="Arial" w:cs="Arial"/>
          <w:sz w:val="22"/>
          <w:szCs w:val="22"/>
        </w:rPr>
      </w:pPr>
    </w:p>
    <w:p w:rsidR="00734DCC" w:rsidRPr="00DD6C10" w:rsidRDefault="009C1535" w:rsidP="00561C38">
      <w:pPr>
        <w:widowControl/>
        <w:tabs>
          <w:tab w:val="left" w:pos="720"/>
        </w:tabs>
        <w:ind w:left="720" w:hanging="720"/>
        <w:rPr>
          <w:rFonts w:ascii="Arial" w:hAnsi="Arial" w:cs="Arial"/>
          <w:sz w:val="22"/>
          <w:szCs w:val="22"/>
          <w:highlight w:val="yellow"/>
        </w:rPr>
      </w:pPr>
      <w:r>
        <w:rPr>
          <w:rFonts w:ascii="Arial" w:hAnsi="Arial" w:cs="Arial"/>
          <w:sz w:val="22"/>
          <w:szCs w:val="22"/>
        </w:rPr>
        <w:t>2</w:t>
      </w:r>
      <w:r w:rsidR="00561C38">
        <w:rPr>
          <w:rFonts w:ascii="Arial" w:hAnsi="Arial" w:cs="Arial"/>
          <w:sz w:val="22"/>
          <w:szCs w:val="22"/>
        </w:rPr>
        <w:t xml:space="preserve">.   </w:t>
      </w:r>
      <w:r w:rsidR="00734DCC" w:rsidRPr="00DD6C10">
        <w:rPr>
          <w:rFonts w:ascii="Arial" w:hAnsi="Arial" w:cs="Arial"/>
          <w:sz w:val="22"/>
          <w:szCs w:val="22"/>
        </w:rPr>
        <w:t>A.</w:t>
      </w:r>
      <w:r w:rsidR="00FF5A08" w:rsidRPr="00DD6C10">
        <w:rPr>
          <w:rFonts w:ascii="Arial" w:hAnsi="Arial" w:cs="Arial"/>
          <w:sz w:val="22"/>
          <w:szCs w:val="22"/>
        </w:rPr>
        <w:tab/>
      </w:r>
      <w:r w:rsidR="00734DCC" w:rsidRPr="00DD6C10">
        <w:rPr>
          <w:rFonts w:ascii="Arial" w:hAnsi="Arial" w:cs="Arial"/>
          <w:sz w:val="22"/>
          <w:szCs w:val="22"/>
        </w:rPr>
        <w:t xml:space="preserve">How does the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B65FB0" w:rsidRPr="00DD6C10">
        <w:rPr>
          <w:rFonts w:ascii="Arial" w:hAnsi="Arial" w:cs="Arial"/>
          <w:sz w:val="22"/>
          <w:szCs w:val="22"/>
        </w:rPr>
        <w:t xml:space="preserve"> </w:t>
      </w:r>
      <w:r w:rsidR="00550FA9">
        <w:rPr>
          <w:rFonts w:ascii="Arial" w:hAnsi="Arial" w:cs="Arial"/>
          <w:sz w:val="22"/>
          <w:szCs w:val="22"/>
        </w:rPr>
        <w:t>inform the s</w:t>
      </w:r>
      <w:r w:rsidR="00734DCC" w:rsidRPr="00DD6C10">
        <w:rPr>
          <w:rFonts w:ascii="Arial" w:hAnsi="Arial" w:cs="Arial"/>
          <w:sz w:val="22"/>
          <w:szCs w:val="22"/>
        </w:rPr>
        <w:t>tate Trade Act staff of companies that are potentially TAA certifiable?</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F851B7" w:rsidRDefault="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851B7">
              <w:rPr>
                <w:rFonts w:ascii="Arial" w:hAnsi="Arial" w:cs="Arial"/>
                <w:sz w:val="22"/>
                <w:szCs w:val="22"/>
              </w:rPr>
              <w:t>As we do with any sort of dislocated worker project, we’d contact the State via phone or email to let them know of the opportunity.</w:t>
            </w:r>
          </w:p>
          <w:p w:rsidR="00F851B7" w:rsidRDefault="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34DCC" w:rsidRDefault="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851B7">
              <w:rPr>
                <w:rFonts w:ascii="Arial" w:hAnsi="Arial" w:cs="Arial"/>
                <w:sz w:val="22"/>
                <w:szCs w:val="22"/>
              </w:rPr>
              <w:t>If we know about a dislocation event – whether we’ve learned of it formally via written document or informally via a phone call, media account or other anecdotal reports - we contact the State as soon as possible via e-mail or phone call. As history as shown, sometimes this will be a dislocated worker counselor hearing from someone who has been laid off – who will then contact the state directly.</w:t>
            </w:r>
          </w:p>
          <w:p w:rsidR="00F851B7" w:rsidRPr="00DD6C10" w:rsidRDefault="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p>
        </w:tc>
      </w:tr>
    </w:tbl>
    <w:p w:rsidR="00734DCC" w:rsidRPr="00DD6C10" w:rsidRDefault="00734DCC">
      <w:pPr>
        <w:tabs>
          <w:tab w:val="num" w:pos="360"/>
        </w:tabs>
        <w:ind w:left="360" w:hanging="360"/>
        <w:rPr>
          <w:rFonts w:ascii="Arial" w:hAnsi="Arial" w:cs="Arial"/>
          <w:sz w:val="22"/>
          <w:szCs w:val="22"/>
          <w:highlight w:val="yellow"/>
        </w:rPr>
      </w:pPr>
    </w:p>
    <w:p w:rsidR="00734DCC" w:rsidRPr="00DD6C10" w:rsidRDefault="00734DCC">
      <w:pPr>
        <w:widowControl/>
        <w:tabs>
          <w:tab w:val="num" w:pos="720"/>
        </w:tabs>
        <w:ind w:left="720" w:hanging="360"/>
        <w:rPr>
          <w:rFonts w:ascii="Arial" w:hAnsi="Arial" w:cs="Arial"/>
          <w:sz w:val="22"/>
          <w:szCs w:val="22"/>
        </w:rPr>
      </w:pPr>
      <w:r w:rsidRPr="00DD6C10">
        <w:rPr>
          <w:rFonts w:ascii="Arial" w:hAnsi="Arial" w:cs="Arial"/>
          <w:sz w:val="22"/>
          <w:szCs w:val="22"/>
        </w:rPr>
        <w:t>B.</w:t>
      </w:r>
      <w:r w:rsidR="00FF5A08" w:rsidRPr="00DD6C10">
        <w:rPr>
          <w:rFonts w:ascii="Arial" w:hAnsi="Arial" w:cs="Arial"/>
          <w:sz w:val="22"/>
          <w:szCs w:val="22"/>
        </w:rPr>
        <w:tab/>
      </w:r>
      <w:r w:rsidR="00CD1013" w:rsidRPr="00DD6C10">
        <w:rPr>
          <w:rFonts w:ascii="Arial" w:hAnsi="Arial" w:cs="Arial"/>
          <w:sz w:val="22"/>
          <w:szCs w:val="22"/>
        </w:rPr>
        <w:t>How does the local</w:t>
      </w:r>
      <w:r w:rsidRPr="00DD6C10">
        <w:rPr>
          <w:rFonts w:ascii="Arial" w:hAnsi="Arial" w:cs="Arial"/>
          <w:sz w:val="22"/>
          <w:szCs w:val="22"/>
        </w:rPr>
        <w:t xml:space="preserve"> </w:t>
      </w:r>
      <w:r w:rsidR="00C60456">
        <w:rPr>
          <w:rFonts w:ascii="Arial" w:hAnsi="Arial" w:cs="Arial"/>
          <w:sz w:val="22"/>
          <w:szCs w:val="22"/>
        </w:rPr>
        <w:t xml:space="preserve">workforce development </w:t>
      </w:r>
      <w:r w:rsidR="00CD1013" w:rsidRPr="00DD6C10">
        <w:rPr>
          <w:rFonts w:ascii="Arial" w:hAnsi="Arial" w:cs="Arial"/>
          <w:sz w:val="22"/>
          <w:szCs w:val="22"/>
        </w:rPr>
        <w:t xml:space="preserve">area cooperate with the </w:t>
      </w:r>
      <w:r w:rsidR="00974111">
        <w:rPr>
          <w:rFonts w:ascii="Arial" w:hAnsi="Arial" w:cs="Arial"/>
          <w:sz w:val="22"/>
          <w:szCs w:val="22"/>
        </w:rPr>
        <w:t>s</w:t>
      </w:r>
      <w:r w:rsidRPr="00DD6C10">
        <w:rPr>
          <w:rFonts w:ascii="Arial" w:hAnsi="Arial" w:cs="Arial"/>
          <w:sz w:val="22"/>
          <w:szCs w:val="22"/>
        </w:rPr>
        <w:t>tate Trade Act staff where the layoff i</w:t>
      </w:r>
      <w:r w:rsidR="00550FA9">
        <w:rPr>
          <w:rFonts w:ascii="Arial" w:hAnsi="Arial" w:cs="Arial"/>
          <w:sz w:val="22"/>
          <w:szCs w:val="22"/>
        </w:rPr>
        <w:t>nvolves a company that the DOL t</w:t>
      </w:r>
      <w:r w:rsidRPr="00DD6C10">
        <w:rPr>
          <w:rFonts w:ascii="Arial" w:hAnsi="Arial" w:cs="Arial"/>
          <w:sz w:val="22"/>
          <w:szCs w:val="22"/>
        </w:rPr>
        <w:t>rade-certified?</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F851B7" w:rsidRPr="00F851B7" w:rsidRDefault="00F851B7" w:rsidP="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34DCC" w:rsidRDefault="00F851B7" w:rsidP="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851B7">
              <w:rPr>
                <w:rFonts w:ascii="Arial" w:hAnsi="Arial" w:cs="Arial"/>
                <w:sz w:val="22"/>
                <w:szCs w:val="22"/>
              </w:rPr>
              <w:t>When requested, staff members work with local employers to help secure expected numbers for the lay-off, the lay-off time line and TAA eligibility.</w:t>
            </w:r>
          </w:p>
          <w:p w:rsidR="00F851B7" w:rsidRDefault="00F851B7" w:rsidP="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F851B7" w:rsidRDefault="00F851B7" w:rsidP="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851B7">
              <w:rPr>
                <w:rFonts w:ascii="Arial" w:hAnsi="Arial" w:cs="Arial"/>
                <w:sz w:val="22"/>
                <w:szCs w:val="22"/>
              </w:rPr>
              <w:t xml:space="preserve">The program counselors stay abreast of the companies that are DOL certified. If they Have a client who qualifies for TAA, the counselor informs the State TAA staff </w:t>
            </w:r>
            <w:r w:rsidRPr="00F851B7">
              <w:rPr>
                <w:rFonts w:ascii="Arial" w:hAnsi="Arial" w:cs="Arial"/>
                <w:sz w:val="22"/>
                <w:szCs w:val="22"/>
              </w:rPr>
              <w:lastRenderedPageBreak/>
              <w:t>and follows the application procedure. Once a client is enrolled in TAA, the program counselor maintains contact with TAA staff to ensure compliance, etc.</w:t>
            </w:r>
          </w:p>
          <w:p w:rsidR="00F851B7" w:rsidRPr="00DD6C10" w:rsidRDefault="00F851B7" w:rsidP="00F851B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DD6C10" w:rsidRDefault="00734DCC">
      <w:pPr>
        <w:widowControl/>
        <w:tabs>
          <w:tab w:val="num" w:pos="360"/>
        </w:tabs>
        <w:ind w:left="360" w:hanging="360"/>
        <w:rPr>
          <w:rFonts w:ascii="Arial" w:hAnsi="Arial" w:cs="Arial"/>
          <w:sz w:val="22"/>
          <w:szCs w:val="22"/>
        </w:rPr>
      </w:pPr>
    </w:p>
    <w:p w:rsidR="00B63F7B" w:rsidRPr="00DD6C10" w:rsidRDefault="00B63F7B" w:rsidP="00B63F7B">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Is the local </w:t>
      </w:r>
      <w:r w:rsidR="00C60456">
        <w:rPr>
          <w:rFonts w:ascii="Arial" w:hAnsi="Arial" w:cs="Arial"/>
          <w:sz w:val="22"/>
          <w:szCs w:val="22"/>
        </w:rPr>
        <w:t xml:space="preserve">workforce development </w:t>
      </w:r>
      <w:r w:rsidRPr="00DD6C10">
        <w:rPr>
          <w:rFonts w:ascii="Arial" w:hAnsi="Arial" w:cs="Arial"/>
          <w:sz w:val="22"/>
          <w:szCs w:val="22"/>
        </w:rPr>
        <w:t xml:space="preserve">area willing to participate in TAA </w:t>
      </w:r>
      <w:r w:rsidR="001A55D5" w:rsidRPr="00DD6C10">
        <w:rPr>
          <w:rFonts w:ascii="Arial" w:hAnsi="Arial" w:cs="Arial"/>
          <w:sz w:val="22"/>
          <w:szCs w:val="22"/>
        </w:rPr>
        <w:t xml:space="preserve">Counselor </w:t>
      </w:r>
      <w:r w:rsidRPr="00DD6C10">
        <w:rPr>
          <w:rFonts w:ascii="Arial" w:hAnsi="Arial" w:cs="Arial"/>
          <w:sz w:val="22"/>
          <w:szCs w:val="22"/>
        </w:rPr>
        <w:t xml:space="preserve">Training </w:t>
      </w:r>
      <w:r w:rsidR="001A55D5" w:rsidRPr="00DD6C10">
        <w:rPr>
          <w:rFonts w:ascii="Arial" w:hAnsi="Arial" w:cs="Arial"/>
          <w:sz w:val="22"/>
          <w:szCs w:val="22"/>
        </w:rPr>
        <w:t xml:space="preserve">and TAA Participant Training </w:t>
      </w:r>
      <w:r w:rsidR="00550FA9">
        <w:rPr>
          <w:rFonts w:ascii="Arial" w:hAnsi="Arial" w:cs="Arial"/>
          <w:sz w:val="22"/>
          <w:szCs w:val="22"/>
        </w:rPr>
        <w:t>when a trade-c</w:t>
      </w:r>
      <w:r w:rsidRPr="00DD6C10">
        <w:rPr>
          <w:rFonts w:ascii="Arial" w:hAnsi="Arial" w:cs="Arial"/>
          <w:sz w:val="22"/>
          <w:szCs w:val="22"/>
        </w:rPr>
        <w:t>ertification occurs?</w:t>
      </w:r>
    </w:p>
    <w:p w:rsidR="00444A41" w:rsidRPr="00DD6C10" w:rsidRDefault="00444A41" w:rsidP="00A40454">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D10F7" w:rsidRPr="00DD6C10" w:rsidTr="00DD6C10">
        <w:tc>
          <w:tcPr>
            <w:tcW w:w="630" w:type="dxa"/>
            <w:tcBorders>
              <w:top w:val="nil"/>
              <w:left w:val="nil"/>
              <w:bottom w:val="nil"/>
              <w:right w:val="nil"/>
            </w:tcBorders>
            <w:shd w:val="clear" w:color="auto" w:fill="auto"/>
          </w:tcPr>
          <w:p w:rsidR="00AD10F7" w:rsidRPr="00DD6C10" w:rsidRDefault="00AD10F7"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D10F7" w:rsidRPr="00DD6C10" w:rsidRDefault="00F851B7" w:rsidP="002A7D29">
            <w:pPr>
              <w:widowControl/>
              <w:jc w:val="center"/>
              <w:rPr>
                <w:rFonts w:ascii="Arial" w:hAnsi="Arial" w:cs="Arial"/>
                <w:sz w:val="22"/>
                <w:szCs w:val="22"/>
              </w:rPr>
            </w:pPr>
            <w:r>
              <w:rPr>
                <w:rFonts w:ascii="Arial" w:hAnsi="Arial" w:cs="Arial"/>
                <w:sz w:val="22"/>
                <w:szCs w:val="22"/>
              </w:rPr>
              <w:t>X</w:t>
            </w:r>
          </w:p>
        </w:tc>
      </w:tr>
    </w:tbl>
    <w:p w:rsidR="00B63F7B" w:rsidRDefault="00B63F7B" w:rsidP="00B63F7B">
      <w:pPr>
        <w:rPr>
          <w:rFonts w:ascii="Arial" w:hAnsi="Arial" w:cs="Arial"/>
          <w:sz w:val="22"/>
          <w:szCs w:val="22"/>
        </w:rPr>
      </w:pPr>
    </w:p>
    <w:p w:rsidR="00DD2F51" w:rsidRDefault="009C1535" w:rsidP="00F02C1B">
      <w:pPr>
        <w:ind w:left="720" w:hanging="720"/>
        <w:rPr>
          <w:rFonts w:ascii="Arial" w:hAnsi="Arial" w:cs="Arial"/>
          <w:sz w:val="22"/>
          <w:szCs w:val="22"/>
        </w:rPr>
      </w:pPr>
      <w:r>
        <w:rPr>
          <w:rFonts w:ascii="Arial" w:hAnsi="Arial" w:cs="Arial"/>
          <w:sz w:val="22"/>
          <w:szCs w:val="22"/>
        </w:rPr>
        <w:t>3</w:t>
      </w:r>
      <w:r w:rsidR="00F02C1B">
        <w:rPr>
          <w:rFonts w:ascii="Arial" w:hAnsi="Arial" w:cs="Arial"/>
          <w:sz w:val="22"/>
          <w:szCs w:val="22"/>
        </w:rPr>
        <w:t xml:space="preserve">.   </w:t>
      </w:r>
      <w:r w:rsidR="00732E1F">
        <w:rPr>
          <w:rFonts w:ascii="Arial" w:hAnsi="Arial" w:cs="Arial"/>
          <w:sz w:val="22"/>
          <w:szCs w:val="22"/>
        </w:rPr>
        <w:t>A.</w:t>
      </w:r>
      <w:r w:rsidR="00732E1F">
        <w:rPr>
          <w:rFonts w:ascii="Arial" w:hAnsi="Arial" w:cs="Arial"/>
          <w:sz w:val="22"/>
          <w:szCs w:val="22"/>
        </w:rPr>
        <w:tab/>
        <w:t xml:space="preserve">The local </w:t>
      </w:r>
      <w:r w:rsidR="00C60456">
        <w:rPr>
          <w:rFonts w:ascii="Arial" w:hAnsi="Arial" w:cs="Arial"/>
          <w:sz w:val="22"/>
          <w:szCs w:val="22"/>
        </w:rPr>
        <w:t xml:space="preserve">workforce development </w:t>
      </w:r>
      <w:r w:rsidR="00732E1F">
        <w:rPr>
          <w:rFonts w:ascii="Arial" w:hAnsi="Arial" w:cs="Arial"/>
          <w:sz w:val="22"/>
          <w:szCs w:val="22"/>
        </w:rPr>
        <w:t>area has developed and implem</w:t>
      </w:r>
      <w:r w:rsidR="00550FA9">
        <w:rPr>
          <w:rFonts w:ascii="Arial" w:hAnsi="Arial" w:cs="Arial"/>
          <w:sz w:val="22"/>
          <w:szCs w:val="22"/>
        </w:rPr>
        <w:t>ented local Supportive Service p</w:t>
      </w:r>
      <w:r w:rsidR="00732E1F">
        <w:rPr>
          <w:rFonts w:ascii="Arial" w:hAnsi="Arial" w:cs="Arial"/>
          <w:sz w:val="22"/>
          <w:szCs w:val="22"/>
        </w:rPr>
        <w:t>olicies that are consistently applied for all participants.</w:t>
      </w:r>
    </w:p>
    <w:p w:rsidR="00732E1F" w:rsidRPr="00DD6C10" w:rsidRDefault="00732E1F" w:rsidP="00732E1F">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32E1F" w:rsidRPr="00DD6C10" w:rsidTr="00C47E75">
        <w:tc>
          <w:tcPr>
            <w:tcW w:w="630" w:type="dxa"/>
            <w:tcBorders>
              <w:top w:val="nil"/>
              <w:left w:val="nil"/>
              <w:bottom w:val="nil"/>
              <w:right w:val="nil"/>
            </w:tcBorders>
            <w:shd w:val="clear" w:color="auto" w:fill="auto"/>
          </w:tcPr>
          <w:p w:rsidR="00732E1F" w:rsidRPr="00DD6C10" w:rsidRDefault="00732E1F" w:rsidP="00C47E75">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32E1F" w:rsidRPr="00DD6C10" w:rsidRDefault="00026BAD" w:rsidP="00C47E75">
            <w:pPr>
              <w:widowControl/>
              <w:jc w:val="center"/>
              <w:rPr>
                <w:rFonts w:ascii="Arial" w:hAnsi="Arial" w:cs="Arial"/>
                <w:sz w:val="22"/>
                <w:szCs w:val="22"/>
              </w:rPr>
            </w:pPr>
            <w:r>
              <w:rPr>
                <w:rFonts w:ascii="Arial" w:hAnsi="Arial" w:cs="Arial"/>
                <w:sz w:val="22"/>
                <w:szCs w:val="22"/>
              </w:rPr>
              <w:t>X</w:t>
            </w:r>
          </w:p>
        </w:tc>
      </w:tr>
    </w:tbl>
    <w:p w:rsidR="00732E1F" w:rsidRDefault="00732E1F" w:rsidP="00732E1F">
      <w:pPr>
        <w:rPr>
          <w:rFonts w:ascii="Arial" w:hAnsi="Arial" w:cs="Arial"/>
          <w:sz w:val="22"/>
          <w:szCs w:val="22"/>
        </w:rPr>
      </w:pPr>
    </w:p>
    <w:p w:rsidR="00732E1F" w:rsidRDefault="00732E1F" w:rsidP="00732E1F">
      <w:pPr>
        <w:ind w:left="450" w:hanging="450"/>
        <w:rPr>
          <w:rFonts w:ascii="Arial" w:hAnsi="Arial" w:cs="Arial"/>
          <w:sz w:val="22"/>
          <w:szCs w:val="22"/>
        </w:rPr>
      </w:pPr>
      <w:r>
        <w:rPr>
          <w:rFonts w:ascii="Arial" w:hAnsi="Arial" w:cs="Arial"/>
          <w:sz w:val="22"/>
          <w:szCs w:val="22"/>
        </w:rPr>
        <w:tab/>
        <w:t>B.</w:t>
      </w:r>
      <w:r>
        <w:rPr>
          <w:rFonts w:ascii="Arial" w:hAnsi="Arial" w:cs="Arial"/>
          <w:sz w:val="22"/>
          <w:szCs w:val="22"/>
        </w:rPr>
        <w:tab/>
        <w:t>Describe the steps taken to ensure consistent compliance with the policy.</w:t>
      </w:r>
    </w:p>
    <w:p w:rsidR="00732E1F" w:rsidRDefault="00732E1F" w:rsidP="00732E1F">
      <w:pPr>
        <w:ind w:left="450" w:hanging="45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2E1F" w:rsidRPr="00DD6C10" w:rsidTr="00F6673C">
        <w:tc>
          <w:tcPr>
            <w:tcW w:w="8529" w:type="dxa"/>
            <w:tcMar>
              <w:top w:w="58" w:type="dxa"/>
              <w:left w:w="115" w:type="dxa"/>
              <w:bottom w:w="58" w:type="dxa"/>
              <w:right w:w="115" w:type="dxa"/>
            </w:tcMar>
            <w:vAlign w:val="bottom"/>
          </w:tcPr>
          <w:p w:rsidR="00732E1F" w:rsidRPr="002F520F" w:rsidRDefault="002F520F" w:rsidP="00732E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520F">
              <w:rPr>
                <w:rFonts w:ascii="Arial" w:hAnsi="Arial" w:cs="Arial"/>
                <w:sz w:val="22"/>
                <w:szCs w:val="22"/>
              </w:rPr>
              <w:t>Policy is reviewed regularly in lead meetings with partner staff.  Any deviation to support services is reviewed by a committee prior to approval.  In addition, case notes in the participant’s file reflect reasons for support services.</w:t>
            </w:r>
          </w:p>
        </w:tc>
      </w:tr>
    </w:tbl>
    <w:p w:rsidR="00732E1F" w:rsidRDefault="00732E1F" w:rsidP="00732E1F">
      <w:pPr>
        <w:rPr>
          <w:rFonts w:ascii="Arial" w:hAnsi="Arial" w:cs="Arial"/>
          <w:sz w:val="22"/>
          <w:szCs w:val="22"/>
        </w:rPr>
      </w:pPr>
    </w:p>
    <w:p w:rsidR="00DD2F51" w:rsidRDefault="00DD2F51" w:rsidP="00B63F7B">
      <w:pPr>
        <w:rPr>
          <w:rFonts w:ascii="Arial" w:hAnsi="Arial" w:cs="Arial"/>
          <w:sz w:val="22"/>
          <w:szCs w:val="22"/>
        </w:rPr>
      </w:pPr>
    </w:p>
    <w:p w:rsidR="000E7B07" w:rsidRDefault="000E7B07" w:rsidP="004E269E">
      <w:pPr>
        <w:pStyle w:val="Heading1"/>
        <w:rPr>
          <w:rFonts w:cs="Arial"/>
          <w:sz w:val="32"/>
          <w:szCs w:val="32"/>
        </w:rPr>
        <w:sectPr w:rsidR="000E7B07" w:rsidSect="003202D1">
          <w:headerReference w:type="default" r:id="rId18"/>
          <w:endnotePr>
            <w:numFmt w:val="decimal"/>
          </w:endnotePr>
          <w:pgSz w:w="12240" w:h="15840"/>
          <w:pgMar w:top="1080" w:right="1440" w:bottom="864" w:left="1440" w:header="720" w:footer="720" w:gutter="0"/>
          <w:cols w:space="720"/>
          <w:docGrid w:linePitch="360"/>
        </w:sectPr>
      </w:pPr>
      <w:bookmarkStart w:id="32" w:name="_Toc127596435"/>
      <w:bookmarkStart w:id="33" w:name="_Toc127673597"/>
      <w:bookmarkStart w:id="34" w:name="_Toc127673703"/>
      <w:bookmarkStart w:id="35" w:name="_Toc127674161"/>
      <w:bookmarkStart w:id="36" w:name="_Toc127674723"/>
      <w:bookmarkStart w:id="37" w:name="_Toc127674782"/>
      <w:bookmarkStart w:id="38" w:name="_Toc127674823"/>
      <w:bookmarkStart w:id="39" w:name="_Toc127674916"/>
      <w:bookmarkStart w:id="40" w:name="_Toc127689358"/>
      <w:bookmarkStart w:id="41" w:name="_Toc127691840"/>
      <w:bookmarkStart w:id="42" w:name="_Toc127691999"/>
      <w:bookmarkStart w:id="43" w:name="_Toc128362284"/>
      <w:bookmarkStart w:id="44" w:name="_Toc128411283"/>
      <w:bookmarkStart w:id="45" w:name="_Toc128417631"/>
      <w:bookmarkStart w:id="46" w:name="_Toc128421958"/>
      <w:bookmarkStart w:id="47" w:name="_Toc128422121"/>
      <w:bookmarkStart w:id="48" w:name="_Toc128426935"/>
      <w:bookmarkStart w:id="49" w:name="_Toc128435428"/>
      <w:bookmarkStart w:id="50" w:name="_Toc128446934"/>
      <w:bookmarkStart w:id="51" w:name="_Toc130317709"/>
      <w:bookmarkStart w:id="52" w:name="_Toc130571432"/>
      <w:bookmarkStart w:id="53" w:name="_Toc130617036"/>
      <w:bookmarkStart w:id="54" w:name="_Toc130631768"/>
      <w:bookmarkStart w:id="55" w:name="_Toc130632630"/>
      <w:bookmarkStart w:id="56" w:name="_Toc130662649"/>
      <w:bookmarkStart w:id="57" w:name="_Toc155767191"/>
      <w:bookmarkStart w:id="58" w:name="_Toc155769449"/>
      <w:bookmarkStart w:id="59" w:name="_Toc159319730"/>
      <w:bookmarkStart w:id="60" w:name="_Toc159319890"/>
      <w:bookmarkStart w:id="61" w:name="_Toc159395266"/>
      <w:bookmarkStart w:id="62" w:name="_Toc159395352"/>
    </w:p>
    <w:p w:rsidR="00734DCC" w:rsidRPr="00CB4AB8" w:rsidRDefault="00D62773" w:rsidP="004E269E">
      <w:pPr>
        <w:pStyle w:val="Heading1"/>
        <w:rPr>
          <w:rFonts w:cs="Arial"/>
          <w:szCs w:val="28"/>
        </w:rPr>
      </w:pPr>
      <w:r w:rsidRPr="00CB4AB8">
        <w:rPr>
          <w:rFonts w:cs="Arial"/>
          <w:szCs w:val="28"/>
        </w:rPr>
        <w:lastRenderedPageBreak/>
        <w:t>S</w:t>
      </w:r>
      <w:r w:rsidR="004E269E" w:rsidRPr="00CB4AB8">
        <w:rPr>
          <w:rFonts w:cs="Arial"/>
          <w:szCs w:val="28"/>
        </w:rPr>
        <w:t xml:space="preserve">ECTION </w:t>
      </w:r>
      <w:r w:rsidR="00A40454" w:rsidRPr="00CB4AB8">
        <w:rPr>
          <w:rFonts w:cs="Arial"/>
          <w:szCs w:val="28"/>
        </w:rPr>
        <w:t>D</w:t>
      </w:r>
      <w:r w:rsidR="00064CCD" w:rsidRPr="00CB4AB8">
        <w:rPr>
          <w:rFonts w:cs="Arial"/>
          <w:szCs w:val="28"/>
        </w:rPr>
        <w:t xml:space="preserve">: </w:t>
      </w:r>
      <w:r w:rsidR="004E269E" w:rsidRPr="00CB4AB8">
        <w:rPr>
          <w:rFonts w:cs="Arial"/>
          <w:szCs w:val="28"/>
        </w:rPr>
        <w:t>SYSTEM OPERATIONS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4E269E" w:rsidRPr="00CB4AB8">
        <w:rPr>
          <w:rFonts w:cs="Arial"/>
          <w:szCs w:val="28"/>
        </w:rPr>
        <w:t xml:space="preserve"> AND ATTACHMENTS</w:t>
      </w:r>
    </w:p>
    <w:p w:rsidR="00E71DD2" w:rsidRPr="00DD6C10" w:rsidRDefault="00E71DD2" w:rsidP="00E71DD2">
      <w:pPr>
        <w:autoSpaceDE w:val="0"/>
        <w:autoSpaceDN w:val="0"/>
        <w:adjustRightInd w:val="0"/>
        <w:rPr>
          <w:rFonts w:ascii="Arial" w:hAnsi="Arial" w:cs="Arial"/>
          <w:iCs/>
          <w:sz w:val="22"/>
          <w:szCs w:val="22"/>
        </w:rPr>
      </w:pPr>
    </w:p>
    <w:p w:rsidR="00E71DD2" w:rsidRPr="00DD2F51" w:rsidRDefault="009F6B2B" w:rsidP="009F6B2B">
      <w:pPr>
        <w:pStyle w:val="ListParagraph"/>
        <w:widowControl/>
        <w:autoSpaceDE w:val="0"/>
        <w:autoSpaceDN w:val="0"/>
        <w:adjustRightInd w:val="0"/>
        <w:ind w:left="360" w:hanging="360"/>
        <w:rPr>
          <w:rFonts w:ascii="Arial" w:hAnsi="Arial" w:cs="Arial"/>
          <w:sz w:val="22"/>
          <w:szCs w:val="22"/>
        </w:rPr>
      </w:pPr>
      <w:r w:rsidRPr="00DD6C10">
        <w:rPr>
          <w:rFonts w:ascii="Arial" w:hAnsi="Arial" w:cs="Arial"/>
          <w:iCs/>
          <w:sz w:val="22"/>
          <w:szCs w:val="22"/>
        </w:rPr>
        <w:t>1.</w:t>
      </w:r>
      <w:r w:rsidRPr="00DD6C10">
        <w:rPr>
          <w:rFonts w:ascii="Arial" w:hAnsi="Arial" w:cs="Arial"/>
          <w:iCs/>
          <w:sz w:val="22"/>
          <w:szCs w:val="22"/>
        </w:rPr>
        <w:tab/>
      </w:r>
      <w:r w:rsidR="00E71DD2" w:rsidRPr="00DD2F51">
        <w:rPr>
          <w:rFonts w:ascii="Arial" w:hAnsi="Arial" w:cs="Arial"/>
          <w:iCs/>
          <w:sz w:val="22"/>
          <w:szCs w:val="22"/>
        </w:rPr>
        <w:t xml:space="preserve">The </w:t>
      </w:r>
      <w:r w:rsidR="009E607D" w:rsidRPr="00DD2F51">
        <w:rPr>
          <w:rFonts w:ascii="Arial" w:hAnsi="Arial" w:cs="Arial"/>
          <w:iCs/>
          <w:sz w:val="22"/>
          <w:szCs w:val="22"/>
        </w:rPr>
        <w:t xml:space="preserve">local </w:t>
      </w:r>
      <w:r w:rsidR="00C60456">
        <w:rPr>
          <w:rFonts w:ascii="Arial" w:hAnsi="Arial" w:cs="Arial"/>
          <w:sz w:val="22"/>
          <w:szCs w:val="22"/>
        </w:rPr>
        <w:t xml:space="preserve">workforce development </w:t>
      </w:r>
      <w:r w:rsidR="009E607D" w:rsidRPr="00DD2F51">
        <w:rPr>
          <w:rFonts w:ascii="Arial" w:hAnsi="Arial" w:cs="Arial"/>
          <w:iCs/>
          <w:sz w:val="22"/>
          <w:szCs w:val="22"/>
        </w:rPr>
        <w:t>area has</w:t>
      </w:r>
      <w:r w:rsidR="00E71DD2" w:rsidRPr="00DD2F51">
        <w:rPr>
          <w:rFonts w:ascii="Arial" w:hAnsi="Arial" w:cs="Arial"/>
          <w:iCs/>
          <w:sz w:val="22"/>
          <w:szCs w:val="22"/>
        </w:rPr>
        <w:t xml:space="preserve"> </w:t>
      </w:r>
      <w:r w:rsidR="00247CBD" w:rsidRPr="00DD2F51">
        <w:rPr>
          <w:rFonts w:ascii="Arial" w:hAnsi="Arial" w:cs="Arial"/>
          <w:iCs/>
          <w:sz w:val="22"/>
          <w:szCs w:val="22"/>
        </w:rPr>
        <w:t>processes</w:t>
      </w:r>
      <w:r w:rsidR="00E71DD2" w:rsidRPr="00DD2F51">
        <w:rPr>
          <w:rFonts w:ascii="Arial" w:hAnsi="Arial" w:cs="Arial"/>
          <w:iCs/>
          <w:sz w:val="22"/>
          <w:szCs w:val="22"/>
        </w:rPr>
        <w:t xml:space="preserve"> in place to assure non-duplicative services</w:t>
      </w:r>
      <w:r w:rsidR="00247CBD" w:rsidRPr="00DD2F51">
        <w:rPr>
          <w:rFonts w:ascii="Arial" w:hAnsi="Arial" w:cs="Arial"/>
          <w:iCs/>
          <w:sz w:val="22"/>
          <w:szCs w:val="22"/>
        </w:rPr>
        <w:t xml:space="preserve">, </w:t>
      </w:r>
      <w:r w:rsidR="000332F5" w:rsidRPr="00DD2F51">
        <w:rPr>
          <w:rFonts w:ascii="Arial" w:hAnsi="Arial" w:cs="Arial"/>
          <w:iCs/>
          <w:sz w:val="22"/>
          <w:szCs w:val="22"/>
        </w:rPr>
        <w:t>and</w:t>
      </w:r>
      <w:r w:rsidR="00E71DD2" w:rsidRPr="00DD2F51">
        <w:rPr>
          <w:rFonts w:ascii="Arial" w:hAnsi="Arial" w:cs="Arial"/>
          <w:iCs/>
          <w:sz w:val="22"/>
          <w:szCs w:val="22"/>
        </w:rPr>
        <w:t xml:space="preserve"> avoid</w:t>
      </w:r>
      <w:r w:rsidR="00247CBD" w:rsidRPr="00DD2F51">
        <w:rPr>
          <w:rFonts w:ascii="Arial" w:hAnsi="Arial" w:cs="Arial"/>
          <w:iCs/>
          <w:sz w:val="22"/>
          <w:szCs w:val="22"/>
        </w:rPr>
        <w:t xml:space="preserve"> duplicate administrative costs.</w:t>
      </w:r>
    </w:p>
    <w:p w:rsidR="009F6B2B" w:rsidRPr="00DD2F51" w:rsidRDefault="009F6B2B" w:rsidP="009F6B2B">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2F51" w:rsidRDefault="00A64A08" w:rsidP="002A7D29">
            <w:pPr>
              <w:widowControl/>
              <w:rPr>
                <w:rFonts w:ascii="Arial" w:hAnsi="Arial" w:cs="Arial"/>
                <w:sz w:val="22"/>
                <w:szCs w:val="22"/>
              </w:rPr>
            </w:pPr>
            <w:r w:rsidRPr="00DD2F51">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2F51" w:rsidRDefault="004D66BA" w:rsidP="002A7D29">
            <w:pPr>
              <w:widowControl/>
              <w:jc w:val="center"/>
              <w:rPr>
                <w:rFonts w:ascii="Arial" w:hAnsi="Arial" w:cs="Arial"/>
                <w:sz w:val="22"/>
                <w:szCs w:val="22"/>
              </w:rPr>
            </w:pPr>
            <w:r>
              <w:rPr>
                <w:rFonts w:ascii="Arial" w:hAnsi="Arial" w:cs="Arial"/>
                <w:sz w:val="22"/>
                <w:szCs w:val="22"/>
              </w:rPr>
              <w:t>X</w:t>
            </w:r>
          </w:p>
        </w:tc>
      </w:tr>
    </w:tbl>
    <w:p w:rsidR="00E71DD2" w:rsidRPr="00DD6C10" w:rsidRDefault="00E71DD2" w:rsidP="00E71DD2">
      <w:pPr>
        <w:autoSpaceDE w:val="0"/>
        <w:autoSpaceDN w:val="0"/>
        <w:adjustRightInd w:val="0"/>
        <w:rPr>
          <w:rFonts w:ascii="Arial" w:hAnsi="Arial" w:cs="Arial"/>
          <w:sz w:val="22"/>
          <w:szCs w:val="22"/>
        </w:rPr>
      </w:pPr>
    </w:p>
    <w:p w:rsidR="00E71DD2" w:rsidRPr="00DD6C10" w:rsidRDefault="00F23936" w:rsidP="009F6B2B">
      <w:pPr>
        <w:pStyle w:val="ListParagraph"/>
        <w:widowControl/>
        <w:autoSpaceDE w:val="0"/>
        <w:autoSpaceDN w:val="0"/>
        <w:adjustRightInd w:val="0"/>
        <w:ind w:left="360" w:hanging="360"/>
        <w:rPr>
          <w:rFonts w:ascii="Arial" w:hAnsi="Arial" w:cs="Arial"/>
          <w:sz w:val="22"/>
          <w:szCs w:val="22"/>
          <w:highlight w:val="yellow"/>
        </w:rPr>
      </w:pPr>
      <w:r w:rsidRPr="00DD6C10">
        <w:rPr>
          <w:rFonts w:ascii="Arial" w:hAnsi="Arial" w:cs="Arial"/>
          <w:sz w:val="22"/>
          <w:szCs w:val="22"/>
        </w:rPr>
        <w:t>2</w:t>
      </w:r>
      <w:r w:rsidR="009F6B2B" w:rsidRPr="00DD6C10">
        <w:rPr>
          <w:rFonts w:ascii="Arial" w:hAnsi="Arial" w:cs="Arial"/>
          <w:sz w:val="22"/>
          <w:szCs w:val="22"/>
        </w:rPr>
        <w:t>.</w:t>
      </w:r>
      <w:r w:rsidR="009F6B2B" w:rsidRPr="00DD6C10">
        <w:rPr>
          <w:rFonts w:ascii="Arial" w:hAnsi="Arial" w:cs="Arial"/>
          <w:sz w:val="22"/>
          <w:szCs w:val="22"/>
        </w:rPr>
        <w:tab/>
      </w:r>
      <w:r w:rsidR="00E71DD2" w:rsidRPr="00DD6C10">
        <w:rPr>
          <w:rFonts w:ascii="Arial" w:hAnsi="Arial" w:cs="Arial"/>
          <w:sz w:val="22"/>
          <w:szCs w:val="22"/>
        </w:rPr>
        <w:t xml:space="preserve">The </w:t>
      </w:r>
      <w:r w:rsidR="009E607D" w:rsidRPr="00DD6C10">
        <w:rPr>
          <w:rFonts w:ascii="Arial" w:hAnsi="Arial" w:cs="Arial"/>
          <w:sz w:val="22"/>
          <w:szCs w:val="22"/>
        </w:rPr>
        <w:t xml:space="preserve">local </w:t>
      </w:r>
      <w:r w:rsidR="00C60456">
        <w:rPr>
          <w:rFonts w:ascii="Arial" w:hAnsi="Arial" w:cs="Arial"/>
          <w:sz w:val="22"/>
          <w:szCs w:val="22"/>
        </w:rPr>
        <w:t xml:space="preserve">workforce development </w:t>
      </w:r>
      <w:r w:rsidR="009E607D" w:rsidRPr="00DD6C10">
        <w:rPr>
          <w:rFonts w:ascii="Arial" w:hAnsi="Arial" w:cs="Arial"/>
          <w:sz w:val="22"/>
          <w:szCs w:val="22"/>
        </w:rPr>
        <w:t>area is</w:t>
      </w:r>
      <w:r w:rsidR="00E71DD2" w:rsidRPr="00DD6C10">
        <w:rPr>
          <w:rFonts w:ascii="Arial" w:hAnsi="Arial" w:cs="Arial"/>
          <w:sz w:val="22"/>
          <w:szCs w:val="22"/>
        </w:rPr>
        <w:t xml:space="preserve"> aware of </w:t>
      </w:r>
      <w:r w:rsidR="004E6022" w:rsidRPr="00DD6C10">
        <w:rPr>
          <w:rFonts w:ascii="Arial" w:hAnsi="Arial" w:cs="Arial"/>
          <w:sz w:val="22"/>
          <w:szCs w:val="22"/>
        </w:rPr>
        <w:t xml:space="preserve">and </w:t>
      </w:r>
      <w:r w:rsidR="000332F5" w:rsidRPr="00DD6C10">
        <w:rPr>
          <w:rFonts w:ascii="Arial" w:hAnsi="Arial" w:cs="Arial"/>
          <w:sz w:val="22"/>
          <w:szCs w:val="22"/>
        </w:rPr>
        <w:t xml:space="preserve">staff </w:t>
      </w:r>
      <w:r w:rsidR="004E6022" w:rsidRPr="00DD6C10">
        <w:rPr>
          <w:rFonts w:ascii="Arial" w:hAnsi="Arial" w:cs="Arial"/>
          <w:sz w:val="22"/>
          <w:szCs w:val="22"/>
        </w:rPr>
        <w:t xml:space="preserve">participate in </w:t>
      </w:r>
      <w:r w:rsidR="00E71DD2" w:rsidRPr="00DD6C10">
        <w:rPr>
          <w:rFonts w:ascii="Arial" w:hAnsi="Arial" w:cs="Arial"/>
          <w:sz w:val="22"/>
          <w:szCs w:val="22"/>
        </w:rPr>
        <w:t xml:space="preserve">the </w:t>
      </w:r>
      <w:r w:rsidR="000332F5" w:rsidRPr="00DD6C10">
        <w:rPr>
          <w:rFonts w:ascii="Arial" w:hAnsi="Arial" w:cs="Arial"/>
          <w:sz w:val="22"/>
          <w:szCs w:val="22"/>
        </w:rPr>
        <w:t xml:space="preserve">Reception and Resource Area </w:t>
      </w:r>
      <w:r w:rsidR="00A64A08" w:rsidRPr="00DD6C10">
        <w:rPr>
          <w:rFonts w:ascii="Arial" w:hAnsi="Arial" w:cs="Arial"/>
          <w:sz w:val="22"/>
          <w:szCs w:val="22"/>
        </w:rPr>
        <w:t>Certification Program (RRACP)</w:t>
      </w:r>
      <w:r w:rsidR="00E71DD2" w:rsidRPr="00DD6C10">
        <w:rPr>
          <w:rFonts w:ascii="Arial" w:hAnsi="Arial" w:cs="Arial"/>
          <w:sz w:val="22"/>
          <w:szCs w:val="22"/>
        </w:rPr>
        <w:t xml:space="preserve"> </w:t>
      </w:r>
      <w:r w:rsidR="004E6022" w:rsidRPr="00DD6C10">
        <w:rPr>
          <w:rFonts w:ascii="Arial" w:hAnsi="Arial" w:cs="Arial"/>
          <w:sz w:val="22"/>
          <w:szCs w:val="22"/>
        </w:rPr>
        <w:t>to better serve all customers?</w:t>
      </w:r>
    </w:p>
    <w:p w:rsidR="004E6022" w:rsidRPr="00DD6C10" w:rsidRDefault="004E6022" w:rsidP="004E6022">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DD6C10"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4D66BA" w:rsidP="002A7D29">
            <w:pPr>
              <w:widowControl/>
              <w:jc w:val="center"/>
              <w:rPr>
                <w:rFonts w:ascii="Arial" w:hAnsi="Arial" w:cs="Arial"/>
                <w:sz w:val="22"/>
                <w:szCs w:val="22"/>
              </w:rPr>
            </w:pPr>
            <w:r>
              <w:rPr>
                <w:rFonts w:ascii="Arial" w:hAnsi="Arial" w:cs="Arial"/>
                <w:sz w:val="22"/>
                <w:szCs w:val="22"/>
              </w:rPr>
              <w:t>X</w:t>
            </w:r>
          </w:p>
        </w:tc>
      </w:tr>
    </w:tbl>
    <w:p w:rsidR="002D51F7" w:rsidRPr="00DD6C10" w:rsidRDefault="002D51F7" w:rsidP="002D51F7">
      <w:pPr>
        <w:autoSpaceDE w:val="0"/>
        <w:autoSpaceDN w:val="0"/>
        <w:adjustRightInd w:val="0"/>
        <w:rPr>
          <w:rFonts w:ascii="Arial" w:hAnsi="Arial" w:cs="Arial"/>
          <w:sz w:val="22"/>
          <w:szCs w:val="22"/>
        </w:rPr>
      </w:pPr>
    </w:p>
    <w:p w:rsidR="00A855EB" w:rsidRPr="00DD6C10" w:rsidRDefault="00374EAB" w:rsidP="00DA7FF2">
      <w:pPr>
        <w:pStyle w:val="ListParagraph"/>
        <w:widowControl/>
        <w:autoSpaceDE w:val="0"/>
        <w:autoSpaceDN w:val="0"/>
        <w:adjustRightInd w:val="0"/>
        <w:ind w:hanging="720"/>
        <w:rPr>
          <w:rFonts w:ascii="Arial" w:hAnsi="Arial" w:cs="Arial"/>
          <w:sz w:val="22"/>
          <w:szCs w:val="22"/>
        </w:rPr>
      </w:pPr>
      <w:r w:rsidRPr="00DD6C10">
        <w:rPr>
          <w:rFonts w:ascii="Arial" w:hAnsi="Arial" w:cs="Arial"/>
          <w:sz w:val="22"/>
          <w:szCs w:val="22"/>
        </w:rPr>
        <w:t>3</w:t>
      </w:r>
      <w:r w:rsidR="008B7816" w:rsidRPr="00DD6C10">
        <w:rPr>
          <w:rFonts w:ascii="Arial" w:hAnsi="Arial" w:cs="Arial"/>
          <w:sz w:val="22"/>
          <w:szCs w:val="22"/>
        </w:rPr>
        <w:t>.</w:t>
      </w:r>
      <w:r w:rsidR="00DD2F51">
        <w:rPr>
          <w:rFonts w:ascii="Arial" w:hAnsi="Arial" w:cs="Arial"/>
          <w:sz w:val="22"/>
          <w:szCs w:val="22"/>
        </w:rPr>
        <w:t xml:space="preserve"> </w:t>
      </w:r>
      <w:r w:rsidR="00DA7FF2">
        <w:rPr>
          <w:rFonts w:ascii="Arial" w:hAnsi="Arial" w:cs="Arial"/>
          <w:sz w:val="22"/>
          <w:szCs w:val="22"/>
        </w:rPr>
        <w:t xml:space="preserve"> A.</w:t>
      </w:r>
      <w:r w:rsidR="00DA7FF2">
        <w:rPr>
          <w:rFonts w:ascii="Arial" w:hAnsi="Arial" w:cs="Arial"/>
          <w:sz w:val="22"/>
          <w:szCs w:val="22"/>
        </w:rPr>
        <w:tab/>
      </w:r>
      <w:r w:rsidR="00A855EB" w:rsidRPr="00DD6C10">
        <w:rPr>
          <w:rFonts w:ascii="Arial" w:hAnsi="Arial" w:cs="Arial"/>
          <w:sz w:val="22"/>
          <w:szCs w:val="22"/>
        </w:rPr>
        <w:t xml:space="preserve">The local </w:t>
      </w:r>
      <w:r w:rsidR="00C60456">
        <w:rPr>
          <w:rFonts w:ascii="Arial" w:hAnsi="Arial" w:cs="Arial"/>
          <w:sz w:val="22"/>
          <w:szCs w:val="22"/>
        </w:rPr>
        <w:t xml:space="preserve">workforce development </w:t>
      </w:r>
      <w:r w:rsidR="00A855EB" w:rsidRPr="00DD6C10">
        <w:rPr>
          <w:rFonts w:ascii="Arial" w:hAnsi="Arial" w:cs="Arial"/>
          <w:sz w:val="22"/>
          <w:szCs w:val="22"/>
        </w:rPr>
        <w:t xml:space="preserve">area </w:t>
      </w:r>
      <w:r w:rsidR="00190123" w:rsidRPr="00DD6C10">
        <w:rPr>
          <w:rFonts w:ascii="Arial" w:hAnsi="Arial" w:cs="Arial"/>
          <w:sz w:val="22"/>
          <w:szCs w:val="22"/>
        </w:rPr>
        <w:t xml:space="preserve">and their partners are </w:t>
      </w:r>
      <w:r w:rsidR="001A55D5" w:rsidRPr="00DD6C10">
        <w:rPr>
          <w:rFonts w:ascii="Arial" w:hAnsi="Arial" w:cs="Arial"/>
          <w:sz w:val="22"/>
          <w:szCs w:val="22"/>
        </w:rPr>
        <w:t>aware of the responsibilities</w:t>
      </w:r>
      <w:r w:rsidR="00190123" w:rsidRPr="00DD6C10">
        <w:rPr>
          <w:rFonts w:ascii="Arial" w:hAnsi="Arial" w:cs="Arial"/>
          <w:sz w:val="22"/>
          <w:szCs w:val="22"/>
        </w:rPr>
        <w:t xml:space="preserve"> </w:t>
      </w:r>
      <w:r w:rsidR="00065947" w:rsidRPr="00DD6C10">
        <w:rPr>
          <w:rFonts w:ascii="Arial" w:hAnsi="Arial" w:cs="Arial"/>
          <w:sz w:val="22"/>
          <w:szCs w:val="22"/>
        </w:rPr>
        <w:t>of the Equal Opportunity O</w:t>
      </w:r>
      <w:r w:rsidR="00A855EB" w:rsidRPr="00DD6C10">
        <w:rPr>
          <w:rFonts w:ascii="Arial" w:hAnsi="Arial" w:cs="Arial"/>
          <w:sz w:val="22"/>
          <w:szCs w:val="22"/>
        </w:rPr>
        <w:t>fficer</w:t>
      </w:r>
      <w:r w:rsidR="00190123" w:rsidRPr="00DD6C10">
        <w:rPr>
          <w:rFonts w:ascii="Arial" w:hAnsi="Arial" w:cs="Arial"/>
          <w:sz w:val="22"/>
          <w:szCs w:val="22"/>
        </w:rPr>
        <w:t>, including attending DEED sponsored EO Training</w:t>
      </w:r>
      <w:r w:rsidR="00A855EB" w:rsidRPr="00DD6C10">
        <w:rPr>
          <w:rFonts w:ascii="Arial" w:hAnsi="Arial" w:cs="Arial"/>
          <w:sz w:val="22"/>
          <w:szCs w:val="22"/>
        </w:rPr>
        <w:t>?</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4D66BA"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5768B4" w:rsidRDefault="00531FB1"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Default="005768B4" w:rsidP="008B7816">
      <w:pPr>
        <w:widowControl/>
        <w:ind w:left="360" w:hanging="360"/>
        <w:rPr>
          <w:rFonts w:ascii="Arial" w:hAnsi="Arial" w:cs="Arial"/>
          <w:sz w:val="22"/>
          <w:szCs w:val="22"/>
        </w:rPr>
      </w:pPr>
    </w:p>
    <w:p w:rsidR="00DA7FF2" w:rsidRDefault="00531FB1" w:rsidP="00531FB1">
      <w:pPr>
        <w:widowControl/>
        <w:ind w:left="72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and conducts annually a physical and program accessibility review?</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BC7D2D"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7A21F7" w:rsidRPr="00DD6C10" w:rsidRDefault="00374EAB" w:rsidP="008B7816">
      <w:pPr>
        <w:widowControl/>
        <w:ind w:left="360" w:hanging="360"/>
        <w:rPr>
          <w:rFonts w:ascii="Arial" w:hAnsi="Arial" w:cs="Arial"/>
          <w:sz w:val="22"/>
          <w:szCs w:val="22"/>
        </w:rPr>
      </w:pPr>
      <w:r w:rsidRPr="00DD6C10">
        <w:rPr>
          <w:rFonts w:ascii="Arial" w:hAnsi="Arial" w:cs="Arial"/>
          <w:sz w:val="22"/>
          <w:szCs w:val="22"/>
        </w:rPr>
        <w:t>4</w:t>
      </w:r>
      <w:r w:rsidR="008B7816" w:rsidRPr="00DD6C10">
        <w:rPr>
          <w:rFonts w:ascii="Arial" w:hAnsi="Arial" w:cs="Arial"/>
          <w:sz w:val="22"/>
          <w:szCs w:val="22"/>
        </w:rPr>
        <w:t>.</w:t>
      </w:r>
      <w:r w:rsidR="008B7816" w:rsidRPr="00DD6C10">
        <w:rPr>
          <w:rFonts w:ascii="Arial" w:hAnsi="Arial" w:cs="Arial"/>
          <w:sz w:val="22"/>
          <w:szCs w:val="22"/>
        </w:rPr>
        <w:tab/>
      </w:r>
      <w:r w:rsidR="003F6A6D"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3F6A6D" w:rsidRPr="00DD6C10">
        <w:rPr>
          <w:rFonts w:ascii="Arial" w:hAnsi="Arial" w:cs="Arial"/>
          <w:sz w:val="22"/>
          <w:szCs w:val="22"/>
        </w:rPr>
        <w:t>area have in place an agreed upon WI</w:t>
      </w:r>
      <w:r w:rsidR="009E0EB8" w:rsidRPr="00DD6C10">
        <w:rPr>
          <w:rFonts w:ascii="Arial" w:hAnsi="Arial" w:cs="Arial"/>
          <w:sz w:val="22"/>
          <w:szCs w:val="22"/>
        </w:rPr>
        <w:t>O</w:t>
      </w:r>
      <w:r w:rsidR="003F6A6D" w:rsidRPr="00DD6C10">
        <w:rPr>
          <w:rFonts w:ascii="Arial" w:hAnsi="Arial" w:cs="Arial"/>
          <w:sz w:val="22"/>
          <w:szCs w:val="22"/>
        </w:rPr>
        <w:t>A Discrimination complai</w:t>
      </w:r>
      <w:r w:rsidR="00A94454">
        <w:rPr>
          <w:rFonts w:ascii="Arial" w:hAnsi="Arial" w:cs="Arial"/>
          <w:sz w:val="22"/>
          <w:szCs w:val="22"/>
        </w:rPr>
        <w:t>nt process per the regulations?</w:t>
      </w:r>
    </w:p>
    <w:p w:rsidR="008B7816" w:rsidRPr="00DD6C10" w:rsidRDefault="008B7816" w:rsidP="008B7816">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4D66BA" w:rsidP="002A7D29">
            <w:pPr>
              <w:widowControl/>
              <w:jc w:val="center"/>
              <w:rPr>
                <w:rFonts w:ascii="Arial" w:hAnsi="Arial" w:cs="Arial"/>
                <w:sz w:val="22"/>
                <w:szCs w:val="22"/>
              </w:rPr>
            </w:pPr>
            <w:r>
              <w:rPr>
                <w:rFonts w:ascii="Arial" w:hAnsi="Arial" w:cs="Arial"/>
                <w:sz w:val="22"/>
                <w:szCs w:val="22"/>
              </w:rPr>
              <w:t>X</w:t>
            </w:r>
          </w:p>
        </w:tc>
      </w:tr>
    </w:tbl>
    <w:p w:rsidR="00BA6AEF" w:rsidRPr="00DD6C10" w:rsidRDefault="00BA6AEF" w:rsidP="00BA6AEF">
      <w:pPr>
        <w:rPr>
          <w:rFonts w:ascii="Arial" w:hAnsi="Arial" w:cs="Arial"/>
          <w:sz w:val="22"/>
          <w:szCs w:val="22"/>
        </w:rPr>
      </w:pPr>
    </w:p>
    <w:p w:rsidR="00BA6AEF" w:rsidRPr="00DD6C10" w:rsidRDefault="00374EAB" w:rsidP="00550FA9">
      <w:pPr>
        <w:pStyle w:val="ListParagraph"/>
        <w:ind w:hanging="720"/>
        <w:rPr>
          <w:rFonts w:ascii="Arial" w:hAnsi="Arial" w:cs="Arial"/>
          <w:sz w:val="22"/>
          <w:szCs w:val="22"/>
        </w:rPr>
      </w:pPr>
      <w:r w:rsidRPr="00DD6C10">
        <w:rPr>
          <w:rFonts w:ascii="Arial" w:hAnsi="Arial" w:cs="Arial"/>
          <w:sz w:val="22"/>
          <w:szCs w:val="22"/>
        </w:rPr>
        <w:t>5</w:t>
      </w:r>
      <w:r w:rsidR="00550FA9">
        <w:rPr>
          <w:rFonts w:ascii="Arial" w:hAnsi="Arial" w:cs="Arial"/>
          <w:sz w:val="22"/>
          <w:szCs w:val="22"/>
        </w:rPr>
        <w:t xml:space="preserve">.   </w:t>
      </w:r>
      <w:r w:rsidR="002843ED">
        <w:rPr>
          <w:rFonts w:ascii="Arial" w:hAnsi="Arial" w:cs="Arial"/>
          <w:sz w:val="22"/>
          <w:szCs w:val="22"/>
        </w:rPr>
        <w:t>A.</w:t>
      </w:r>
      <w:r w:rsidR="002843ED">
        <w:rPr>
          <w:rFonts w:ascii="Arial" w:hAnsi="Arial" w:cs="Arial"/>
          <w:sz w:val="22"/>
          <w:szCs w:val="22"/>
        </w:rPr>
        <w:tab/>
      </w:r>
      <w:r w:rsidR="00BA6AEF"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BA6AEF" w:rsidRPr="00DD6C10">
        <w:rPr>
          <w:rFonts w:ascii="Arial" w:hAnsi="Arial" w:cs="Arial"/>
          <w:sz w:val="22"/>
          <w:szCs w:val="22"/>
        </w:rPr>
        <w:t>area have in place an agreed upon WI</w:t>
      </w:r>
      <w:r w:rsidR="009E0EB8" w:rsidRPr="00DD6C10">
        <w:rPr>
          <w:rFonts w:ascii="Arial" w:hAnsi="Arial" w:cs="Arial"/>
          <w:sz w:val="22"/>
          <w:szCs w:val="22"/>
        </w:rPr>
        <w:t>O</w:t>
      </w:r>
      <w:r w:rsidR="00BA6AEF" w:rsidRPr="00DD6C10">
        <w:rPr>
          <w:rFonts w:ascii="Arial" w:hAnsi="Arial" w:cs="Arial"/>
          <w:sz w:val="22"/>
          <w:szCs w:val="22"/>
        </w:rPr>
        <w:t xml:space="preserve">A Program Complaint Policy per the </w:t>
      </w:r>
      <w:r w:rsidR="00B06B61" w:rsidRPr="00DD6C10">
        <w:rPr>
          <w:rFonts w:ascii="Arial" w:hAnsi="Arial" w:cs="Arial"/>
          <w:sz w:val="22"/>
          <w:szCs w:val="22"/>
        </w:rPr>
        <w:t>regulations</w:t>
      </w:r>
      <w:r w:rsidR="00C36D23" w:rsidRPr="00DD6C10">
        <w:rPr>
          <w:rFonts w:ascii="Arial" w:hAnsi="Arial" w:cs="Arial"/>
          <w:sz w:val="22"/>
          <w:szCs w:val="22"/>
        </w:rPr>
        <w:t>?</w:t>
      </w:r>
    </w:p>
    <w:p w:rsidR="008B7816" w:rsidRPr="00DD6C10" w:rsidRDefault="008B7816" w:rsidP="008B7816">
      <w:pPr>
        <w:widowControl/>
        <w:ind w:left="360"/>
        <w:rPr>
          <w:rFonts w:ascii="Arial" w:hAnsi="Arial" w:cs="Arial"/>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tblGrid>
      <w:tr w:rsidR="00550FA9" w:rsidRPr="00DD6C10" w:rsidTr="00550FA9">
        <w:tc>
          <w:tcPr>
            <w:tcW w:w="900" w:type="dxa"/>
            <w:tcBorders>
              <w:top w:val="nil"/>
              <w:left w:val="nil"/>
              <w:bottom w:val="nil"/>
              <w:right w:val="nil"/>
            </w:tcBorders>
            <w:shd w:val="clear" w:color="auto" w:fill="auto"/>
          </w:tcPr>
          <w:p w:rsidR="00550FA9" w:rsidRPr="00DD6C10" w:rsidRDefault="00550FA9" w:rsidP="00550FA9">
            <w:pPr>
              <w:widowControl/>
              <w:rPr>
                <w:rFonts w:ascii="Arial" w:hAnsi="Arial" w:cs="Arial"/>
                <w:sz w:val="22"/>
                <w:szCs w:val="22"/>
              </w:rPr>
            </w:pPr>
            <w:r w:rsidRPr="00DD6C10">
              <w:rPr>
                <w:rFonts w:ascii="Arial" w:hAnsi="Arial" w:cs="Arial"/>
                <w:sz w:val="22"/>
                <w:szCs w:val="22"/>
              </w:rPr>
              <w:t>Yes</w:t>
            </w:r>
          </w:p>
        </w:tc>
        <w:tc>
          <w:tcPr>
            <w:tcW w:w="990" w:type="dxa"/>
            <w:tcBorders>
              <w:top w:val="nil"/>
              <w:left w:val="nil"/>
              <w:bottom w:val="single" w:sz="4" w:space="0" w:color="auto"/>
              <w:right w:val="nil"/>
            </w:tcBorders>
            <w:shd w:val="clear" w:color="auto" w:fill="auto"/>
          </w:tcPr>
          <w:p w:rsidR="00550FA9" w:rsidRPr="00DD6C10" w:rsidRDefault="004D66BA" w:rsidP="002A7D29">
            <w:pPr>
              <w:widowControl/>
              <w:jc w:val="center"/>
              <w:rPr>
                <w:rFonts w:ascii="Arial" w:hAnsi="Arial" w:cs="Arial"/>
                <w:sz w:val="22"/>
                <w:szCs w:val="22"/>
              </w:rPr>
            </w:pPr>
            <w:r>
              <w:rPr>
                <w:rFonts w:ascii="Arial" w:hAnsi="Arial" w:cs="Arial"/>
                <w:sz w:val="22"/>
                <w:szCs w:val="22"/>
              </w:rPr>
              <w:t>X</w:t>
            </w:r>
          </w:p>
        </w:tc>
      </w:tr>
    </w:tbl>
    <w:p w:rsidR="00802930" w:rsidRPr="00DD6C10" w:rsidRDefault="00802930" w:rsidP="00FD0546">
      <w:pPr>
        <w:widowControl/>
        <w:rPr>
          <w:rFonts w:ascii="Arial" w:hAnsi="Arial" w:cs="Arial"/>
          <w:sz w:val="22"/>
          <w:szCs w:val="22"/>
        </w:rPr>
      </w:pPr>
    </w:p>
    <w:p w:rsidR="005768B4" w:rsidRPr="005768B4" w:rsidRDefault="002843ED"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FD0546">
      <w:pPr>
        <w:widowControl/>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6</w:t>
      </w:r>
      <w:r w:rsidR="00EE75AE" w:rsidRPr="00DD6C10">
        <w:rPr>
          <w:rFonts w:ascii="Arial" w:hAnsi="Arial" w:cs="Arial"/>
          <w:sz w:val="22"/>
          <w:szCs w:val="22"/>
        </w:rPr>
        <w:t>.</w:t>
      </w:r>
      <w:r w:rsidR="00EE75AE" w:rsidRPr="00DD6C10">
        <w:rPr>
          <w:rFonts w:ascii="Arial" w:hAnsi="Arial" w:cs="Arial"/>
          <w:sz w:val="22"/>
          <w:szCs w:val="22"/>
        </w:rPr>
        <w:tab/>
      </w:r>
      <w:r w:rsidR="00634E0E">
        <w:rPr>
          <w:rFonts w:ascii="Arial" w:hAnsi="Arial" w:cs="Arial"/>
          <w:sz w:val="22"/>
          <w:szCs w:val="22"/>
        </w:rPr>
        <w:t xml:space="preserve">How do you identify current or former Military Service Members coming </w:t>
      </w:r>
      <w:r w:rsidR="00D0349C" w:rsidRPr="00DD6C10">
        <w:rPr>
          <w:rFonts w:ascii="Arial" w:hAnsi="Arial" w:cs="Arial"/>
          <w:sz w:val="22"/>
          <w:szCs w:val="22"/>
        </w:rPr>
        <w:t>into your WorkForce Center?</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D0349C" w:rsidRPr="00DD6C10" w:rsidRDefault="001448B2" w:rsidP="00D034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1448B2">
              <w:rPr>
                <w:rFonts w:ascii="Arial" w:hAnsi="Arial" w:cs="Arial"/>
                <w:sz w:val="22"/>
                <w:szCs w:val="22"/>
              </w:rPr>
              <w:t>Veterans self-identify themselves when they register in the Customer Registration System, MinnesotaWorks (job bank) or if they verbally seek additional veteran’s specific resources from staff.</w:t>
            </w:r>
          </w:p>
        </w:tc>
      </w:tr>
    </w:tbl>
    <w:p w:rsidR="00D0349C" w:rsidRPr="00DD6C10" w:rsidRDefault="00D0349C" w:rsidP="00D0349C">
      <w:pPr>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7</w:t>
      </w:r>
      <w:r w:rsidR="00EE75AE" w:rsidRPr="00DD6C10">
        <w:rPr>
          <w:rFonts w:ascii="Arial" w:hAnsi="Arial" w:cs="Arial"/>
          <w:sz w:val="22"/>
          <w:szCs w:val="22"/>
        </w:rPr>
        <w:t>.</w:t>
      </w:r>
      <w:r w:rsidR="00EE75AE" w:rsidRPr="00DD6C10">
        <w:rPr>
          <w:rFonts w:ascii="Arial" w:hAnsi="Arial" w:cs="Arial"/>
          <w:sz w:val="22"/>
          <w:szCs w:val="22"/>
        </w:rPr>
        <w:tab/>
      </w:r>
      <w:r w:rsidR="00634E0E">
        <w:rPr>
          <w:rFonts w:ascii="Arial" w:hAnsi="Arial" w:cs="Arial"/>
          <w:sz w:val="22"/>
          <w:szCs w:val="22"/>
        </w:rPr>
        <w:t>How do you inform current or former Military Service Members coming into your WorkForce Center about “Veteran Priority of Service</w:t>
      </w:r>
      <w:r w:rsidR="00D0349C" w:rsidRPr="00DD6C10">
        <w:rPr>
          <w:rFonts w:ascii="Arial" w:hAnsi="Arial" w:cs="Arial"/>
          <w:sz w:val="22"/>
          <w:szCs w:val="22"/>
        </w:rPr>
        <w:t>?</w:t>
      </w:r>
      <w:r w:rsidR="00634E0E">
        <w:rPr>
          <w:rFonts w:ascii="Arial" w:hAnsi="Arial" w:cs="Arial"/>
          <w:sz w:val="22"/>
          <w:szCs w:val="22"/>
        </w:rPr>
        <w:t>”</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D0349C" w:rsidRPr="00DD6C10" w:rsidRDefault="00BC7D2D" w:rsidP="00D034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 xml:space="preserve">Front desk staff provide information.  Additionally, there are posters and information </w:t>
            </w:r>
            <w:r w:rsidR="001F256A">
              <w:rPr>
                <w:rFonts w:ascii="Arial" w:hAnsi="Arial" w:cs="Arial"/>
                <w:sz w:val="22"/>
                <w:szCs w:val="22"/>
              </w:rPr>
              <w:t xml:space="preserve">prominently </w:t>
            </w:r>
            <w:r>
              <w:rPr>
                <w:rFonts w:ascii="Arial" w:hAnsi="Arial" w:cs="Arial"/>
                <w:sz w:val="22"/>
                <w:szCs w:val="22"/>
              </w:rPr>
              <w:t>posted.</w:t>
            </w:r>
          </w:p>
        </w:tc>
      </w:tr>
    </w:tbl>
    <w:p w:rsidR="00D0349C" w:rsidRPr="00DD6C10" w:rsidRDefault="00D0349C" w:rsidP="00D0349C">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Pr>
          <w:rFonts w:ascii="Arial" w:hAnsi="Arial" w:cs="Arial"/>
          <w:sz w:val="22"/>
          <w:szCs w:val="22"/>
        </w:rPr>
        <w:lastRenderedPageBreak/>
        <w:t>8.</w:t>
      </w:r>
      <w:r w:rsidRPr="00DD6C10">
        <w:rPr>
          <w:rFonts w:ascii="Arial" w:hAnsi="Arial" w:cs="Arial"/>
          <w:sz w:val="22"/>
          <w:szCs w:val="22"/>
        </w:rPr>
        <w:tab/>
      </w:r>
      <w:r>
        <w:rPr>
          <w:rFonts w:ascii="Arial" w:hAnsi="Arial" w:cs="Arial"/>
          <w:sz w:val="22"/>
          <w:szCs w:val="22"/>
        </w:rPr>
        <w:t>If your WorkForce Center has a presence on the Internet (outside of your local DEED WorkForce Center site) how do you promote Public Law 107-288, “Veterans Priority of Service” to veterans on that website?</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634E0E" w:rsidRPr="00DD6C10" w:rsidRDefault="001F256A"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N/A</w:t>
            </w:r>
          </w:p>
        </w:tc>
      </w:tr>
    </w:tbl>
    <w:p w:rsidR="00634E0E" w:rsidRDefault="00634E0E" w:rsidP="00634E0E">
      <w:pPr>
        <w:rPr>
          <w:rFonts w:ascii="Arial" w:hAnsi="Arial" w:cs="Arial"/>
          <w:sz w:val="22"/>
          <w:szCs w:val="22"/>
        </w:rPr>
      </w:pPr>
    </w:p>
    <w:p w:rsidR="00374EAB" w:rsidRDefault="00634E0E" w:rsidP="00374EAB">
      <w:pPr>
        <w:widowControl/>
        <w:ind w:left="360" w:hanging="360"/>
        <w:rPr>
          <w:rFonts w:ascii="Arial" w:hAnsi="Arial" w:cs="Arial"/>
          <w:sz w:val="22"/>
          <w:szCs w:val="22"/>
        </w:rPr>
      </w:pPr>
      <w:r>
        <w:rPr>
          <w:rFonts w:ascii="Arial" w:hAnsi="Arial" w:cs="Arial"/>
          <w:sz w:val="22"/>
          <w:szCs w:val="22"/>
        </w:rPr>
        <w:t>9</w:t>
      </w:r>
      <w:r w:rsidR="00EE75AE" w:rsidRPr="00DD6C10">
        <w:rPr>
          <w:rFonts w:ascii="Arial" w:hAnsi="Arial" w:cs="Arial"/>
          <w:sz w:val="22"/>
          <w:szCs w:val="22"/>
        </w:rPr>
        <w:t>.</w:t>
      </w:r>
      <w:r w:rsidR="00EE75AE" w:rsidRPr="00DD6C10">
        <w:rPr>
          <w:rFonts w:ascii="Arial" w:hAnsi="Arial" w:cs="Arial"/>
          <w:sz w:val="22"/>
          <w:szCs w:val="22"/>
        </w:rPr>
        <w:tab/>
      </w:r>
      <w:r>
        <w:rPr>
          <w:rFonts w:ascii="Arial" w:hAnsi="Arial" w:cs="Arial"/>
          <w:sz w:val="22"/>
          <w:szCs w:val="22"/>
        </w:rPr>
        <w:t>How do you identify current or former Military Service Members with “significant barriers to employment</w:t>
      </w:r>
      <w:r w:rsidR="00D0349C" w:rsidRPr="00DD6C10">
        <w:rPr>
          <w:rFonts w:ascii="Arial" w:hAnsi="Arial" w:cs="Arial"/>
          <w:sz w:val="22"/>
          <w:szCs w:val="22"/>
        </w:rPr>
        <w:t>?</w:t>
      </w:r>
      <w:r>
        <w:rPr>
          <w:rFonts w:ascii="Arial" w:hAnsi="Arial" w:cs="Arial"/>
          <w:sz w:val="22"/>
          <w:szCs w:val="22"/>
        </w:rPr>
        <w:t>”</w:t>
      </w:r>
    </w:p>
    <w:p w:rsidR="00634E0E" w:rsidRPr="00DD6C10" w:rsidRDefault="00634E0E" w:rsidP="00374EAB">
      <w:pPr>
        <w:widowControl/>
        <w:ind w:left="360" w:hanging="360"/>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374EAB" w:rsidRDefault="001448B2" w:rsidP="00D97E9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1448B2">
              <w:rPr>
                <w:rFonts w:ascii="Arial" w:hAnsi="Arial" w:cs="Arial"/>
                <w:sz w:val="22"/>
                <w:szCs w:val="22"/>
              </w:rPr>
              <w:t>Any customer who appears to have a specific barrier to employment is briefly questioned by intake staff to determine which program counselor can best serve them.</w:t>
            </w:r>
          </w:p>
          <w:p w:rsidR="001448B2" w:rsidRDefault="001448B2" w:rsidP="00D97E9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1448B2" w:rsidRPr="00DD6C10" w:rsidRDefault="001448B2" w:rsidP="00D97E9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1448B2">
              <w:rPr>
                <w:rFonts w:ascii="Arial" w:hAnsi="Arial" w:cs="Arial"/>
                <w:sz w:val="22"/>
                <w:szCs w:val="22"/>
              </w:rPr>
              <w:t>Veterans who indicate any barriers are referred to the appropriate DEED Veterans Employment Representative. We also use the Veterans Job Search Self-Assessment for veterans to self-report specific barriers that may affect their job search. This information assists the Veterans Employment Rep to case manage the veteran’s needs and concerns.</w:t>
            </w:r>
          </w:p>
        </w:tc>
      </w:tr>
    </w:tbl>
    <w:p w:rsidR="00374EAB" w:rsidRPr="00DD6C10" w:rsidRDefault="00374EAB" w:rsidP="00374EAB">
      <w:pPr>
        <w:rPr>
          <w:rFonts w:ascii="Arial" w:hAnsi="Arial" w:cs="Arial"/>
          <w:sz w:val="22"/>
          <w:szCs w:val="22"/>
        </w:rPr>
      </w:pPr>
    </w:p>
    <w:p w:rsidR="00374EAB" w:rsidRDefault="00634E0E" w:rsidP="00634E0E">
      <w:pPr>
        <w:widowControl/>
        <w:tabs>
          <w:tab w:val="left" w:pos="360"/>
        </w:tabs>
        <w:ind w:left="360" w:hanging="360"/>
        <w:rPr>
          <w:rFonts w:ascii="Arial" w:hAnsi="Arial" w:cs="Arial"/>
          <w:sz w:val="22"/>
          <w:szCs w:val="22"/>
        </w:rPr>
      </w:pPr>
      <w:r>
        <w:rPr>
          <w:rFonts w:ascii="Arial" w:hAnsi="Arial" w:cs="Arial"/>
          <w:sz w:val="22"/>
          <w:szCs w:val="22"/>
        </w:rPr>
        <w:t>10.</w:t>
      </w:r>
      <w:r w:rsidR="00374EAB" w:rsidRPr="00DD6C10">
        <w:rPr>
          <w:rFonts w:ascii="Arial" w:hAnsi="Arial" w:cs="Arial"/>
          <w:sz w:val="22"/>
          <w:szCs w:val="22"/>
        </w:rPr>
        <w:tab/>
      </w:r>
      <w:r>
        <w:rPr>
          <w:rFonts w:ascii="Arial" w:hAnsi="Arial" w:cs="Arial"/>
          <w:sz w:val="22"/>
          <w:szCs w:val="22"/>
        </w:rPr>
        <w:t>When a current or former Military Service Member with a significant barrier to employment is identified, how do you refer them to an appropriate intensive service provider when there is no Disabled Veteran Outreach Program (DVOP) specialist in your WorkForce Center</w:t>
      </w:r>
      <w:r w:rsidR="009E1937">
        <w:rPr>
          <w:rFonts w:ascii="Arial" w:hAnsi="Arial" w:cs="Arial"/>
          <w:sz w:val="22"/>
          <w:szCs w:val="22"/>
        </w:rPr>
        <w:t>s</w:t>
      </w:r>
      <w:r>
        <w:rPr>
          <w:rFonts w:ascii="Arial" w:hAnsi="Arial" w:cs="Arial"/>
          <w:sz w:val="22"/>
          <w:szCs w:val="22"/>
        </w:rPr>
        <w:t>?</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374EAB" w:rsidRPr="00DD6C10" w:rsidRDefault="00F67CD0" w:rsidP="00D97E9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N/A</w:t>
            </w:r>
          </w:p>
        </w:tc>
      </w:tr>
    </w:tbl>
    <w:p w:rsidR="00374EAB" w:rsidRDefault="00374EAB" w:rsidP="00374EAB">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Pr>
          <w:rFonts w:ascii="Arial" w:hAnsi="Arial" w:cs="Arial"/>
          <w:sz w:val="22"/>
          <w:szCs w:val="22"/>
        </w:rPr>
        <w:t>11.</w:t>
      </w:r>
      <w:r w:rsidRPr="00DD6C10">
        <w:rPr>
          <w:rFonts w:ascii="Arial" w:hAnsi="Arial" w:cs="Arial"/>
          <w:sz w:val="22"/>
          <w:szCs w:val="22"/>
        </w:rPr>
        <w:tab/>
      </w:r>
      <w:r>
        <w:rPr>
          <w:rFonts w:ascii="Arial" w:hAnsi="Arial" w:cs="Arial"/>
          <w:sz w:val="22"/>
          <w:szCs w:val="22"/>
        </w:rPr>
        <w:t>How are DVOP and/or Local Veterans Employment Representatives (LVER) staff integrated into the overall service delivery strategy in your WorkForce Center</w:t>
      </w:r>
      <w:r w:rsidR="009E1937">
        <w:rPr>
          <w:rFonts w:ascii="Arial" w:hAnsi="Arial" w:cs="Arial"/>
          <w:sz w:val="22"/>
          <w:szCs w:val="22"/>
        </w:rPr>
        <w:t>s</w:t>
      </w:r>
      <w:r>
        <w:rPr>
          <w:rFonts w:ascii="Arial" w:hAnsi="Arial" w:cs="Arial"/>
          <w:sz w:val="22"/>
          <w:szCs w:val="22"/>
        </w:rPr>
        <w:t>?</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634E0E" w:rsidRDefault="001448B2"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1448B2">
              <w:rPr>
                <w:rFonts w:ascii="Arial" w:hAnsi="Arial" w:cs="Arial"/>
                <w:sz w:val="22"/>
                <w:szCs w:val="22"/>
              </w:rPr>
              <w:t>Partners collaborate with each other to address the specific needs of Veterans by meeting with the Veterans to triage their needs. Following the triage, the Veteran can be referred for specific services to the DVOP/LVER, if appropriate, Job Service or Vocational Rehabilitation Services, Income Maintenance, community resources, and others.  Veterans may receive a wide variety of employment, training, and family support based on their needs.</w:t>
            </w:r>
          </w:p>
          <w:p w:rsidR="001448B2" w:rsidRDefault="001448B2"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1448B2" w:rsidRDefault="001448B2"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1448B2">
              <w:rPr>
                <w:rFonts w:ascii="Arial" w:hAnsi="Arial" w:cs="Arial"/>
                <w:sz w:val="22"/>
                <w:szCs w:val="22"/>
              </w:rPr>
              <w:t>Partners collaborate with each other to address the specific needs of Veterans by meeting with the Veterans to triage their needs. Following the triage, the Veteran can be referred for specific services to the DVOP/LVER, if appropriate, Job Service or Vocational Rehabilitation Services, Income Maintenance, community resources, and others.  Veterans may receive a wide variety of employment, training, and family support based on their needs.</w:t>
            </w:r>
          </w:p>
          <w:p w:rsidR="001448B2" w:rsidRPr="00DD6C10" w:rsidRDefault="001448B2"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tc>
      </w:tr>
    </w:tbl>
    <w:p w:rsidR="00634E0E" w:rsidRPr="00DD6C10" w:rsidRDefault="00634E0E" w:rsidP="00374EAB">
      <w:pPr>
        <w:rPr>
          <w:rFonts w:ascii="Arial" w:hAnsi="Arial" w:cs="Arial"/>
          <w:sz w:val="22"/>
          <w:szCs w:val="22"/>
        </w:rPr>
      </w:pPr>
    </w:p>
    <w:p w:rsidR="004F66D5" w:rsidRPr="00DD6C10" w:rsidRDefault="00EE75AE" w:rsidP="00EE75AE">
      <w:pPr>
        <w:pStyle w:val="ListParagraph"/>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2</w:t>
      </w:r>
      <w:r w:rsidRPr="00DD6C10">
        <w:rPr>
          <w:rFonts w:ascii="Arial" w:hAnsi="Arial" w:cs="Arial"/>
          <w:sz w:val="22"/>
          <w:szCs w:val="22"/>
        </w:rPr>
        <w:t>.</w:t>
      </w:r>
      <w:r w:rsidRPr="00DD6C10">
        <w:rPr>
          <w:rFonts w:ascii="Arial" w:hAnsi="Arial" w:cs="Arial"/>
          <w:sz w:val="22"/>
          <w:szCs w:val="22"/>
        </w:rPr>
        <w:tab/>
      </w:r>
      <w:r w:rsidR="0057028E" w:rsidRPr="00DD6C10">
        <w:rPr>
          <w:rFonts w:ascii="Arial" w:hAnsi="Arial" w:cs="Arial"/>
          <w:sz w:val="22"/>
          <w:szCs w:val="22"/>
        </w:rPr>
        <w:t xml:space="preserve"> </w:t>
      </w:r>
      <w:r w:rsidR="004F66D5" w:rsidRPr="00DD6C10">
        <w:rPr>
          <w:rFonts w:ascii="Arial" w:hAnsi="Arial" w:cs="Arial"/>
          <w:sz w:val="22"/>
          <w:szCs w:val="22"/>
        </w:rPr>
        <w:t xml:space="preserve">Are </w:t>
      </w:r>
      <w:r w:rsidR="003C7767" w:rsidRPr="00DD6C10">
        <w:rPr>
          <w:rFonts w:ascii="Arial" w:hAnsi="Arial" w:cs="Arial"/>
          <w:sz w:val="22"/>
          <w:szCs w:val="22"/>
        </w:rPr>
        <w:t>all WI</w:t>
      </w:r>
      <w:r w:rsidR="009E0EB8" w:rsidRPr="00DD6C10">
        <w:rPr>
          <w:rFonts w:ascii="Arial" w:hAnsi="Arial" w:cs="Arial"/>
          <w:sz w:val="22"/>
          <w:szCs w:val="22"/>
        </w:rPr>
        <w:t>O</w:t>
      </w:r>
      <w:r w:rsidR="003C7767" w:rsidRPr="00DD6C10">
        <w:rPr>
          <w:rFonts w:ascii="Arial" w:hAnsi="Arial" w:cs="Arial"/>
          <w:sz w:val="22"/>
          <w:szCs w:val="22"/>
        </w:rPr>
        <w:t xml:space="preserve">A-funded </w:t>
      </w:r>
      <w:r w:rsidR="004F66D5" w:rsidRPr="00DD6C10">
        <w:rPr>
          <w:rFonts w:ascii="Arial" w:hAnsi="Arial" w:cs="Arial"/>
          <w:sz w:val="22"/>
          <w:szCs w:val="22"/>
        </w:rPr>
        <w:t xml:space="preserve">partners complying with the guidance provided in </w:t>
      </w:r>
      <w:r w:rsidR="009E0EB8" w:rsidRPr="00DD6C10">
        <w:rPr>
          <w:rFonts w:ascii="Arial" w:hAnsi="Arial" w:cs="Arial"/>
          <w:sz w:val="22"/>
          <w:szCs w:val="22"/>
        </w:rPr>
        <w:t xml:space="preserve">the </w:t>
      </w:r>
      <w:r w:rsidR="004F66D5" w:rsidRPr="00DD6C10">
        <w:rPr>
          <w:rFonts w:ascii="Arial" w:hAnsi="Arial" w:cs="Arial"/>
          <w:sz w:val="22"/>
          <w:szCs w:val="22"/>
        </w:rPr>
        <w:t xml:space="preserve">TEGL </w:t>
      </w:r>
      <w:r w:rsidR="0036743E" w:rsidRPr="00DD6C10">
        <w:rPr>
          <w:rFonts w:ascii="Arial" w:hAnsi="Arial" w:cs="Arial"/>
          <w:sz w:val="22"/>
          <w:szCs w:val="22"/>
        </w:rPr>
        <w:t>regarding Selective Service</w:t>
      </w:r>
      <w:r w:rsidR="00503BDA" w:rsidRPr="00DD6C10">
        <w:rPr>
          <w:rFonts w:ascii="Arial" w:hAnsi="Arial" w:cs="Arial"/>
          <w:sz w:val="22"/>
          <w:szCs w:val="22"/>
        </w:rPr>
        <w:t>?</w:t>
      </w:r>
    </w:p>
    <w:p w:rsidR="00EE75AE" w:rsidRPr="00DD6C10" w:rsidRDefault="00EE75AE" w:rsidP="00EE75AE">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1448B2" w:rsidP="002A7D29">
            <w:pPr>
              <w:widowControl/>
              <w:jc w:val="center"/>
              <w:rPr>
                <w:rFonts w:ascii="Arial" w:hAnsi="Arial" w:cs="Arial"/>
                <w:sz w:val="22"/>
                <w:szCs w:val="22"/>
              </w:rPr>
            </w:pPr>
            <w:r>
              <w:rPr>
                <w:rFonts w:ascii="Arial" w:hAnsi="Arial" w:cs="Arial"/>
                <w:sz w:val="22"/>
                <w:szCs w:val="22"/>
              </w:rPr>
              <w:t>X</w:t>
            </w:r>
          </w:p>
        </w:tc>
      </w:tr>
    </w:tbl>
    <w:p w:rsidR="00E5106F" w:rsidRDefault="00E5106F" w:rsidP="00503BDA">
      <w:pPr>
        <w:widowControl/>
        <w:tabs>
          <w:tab w:val="left" w:pos="360"/>
        </w:tabs>
        <w:ind w:left="360" w:hanging="360"/>
        <w:rPr>
          <w:rFonts w:ascii="Arial" w:hAnsi="Arial" w:cs="Arial"/>
          <w:sz w:val="22"/>
          <w:szCs w:val="22"/>
        </w:rPr>
      </w:pPr>
    </w:p>
    <w:p w:rsidR="00E5106F" w:rsidRDefault="00E5106F" w:rsidP="00503BDA">
      <w:pPr>
        <w:widowControl/>
        <w:tabs>
          <w:tab w:val="left" w:pos="360"/>
        </w:tabs>
        <w:ind w:left="360" w:hanging="360"/>
        <w:rPr>
          <w:rFonts w:ascii="Arial" w:hAnsi="Arial" w:cs="Arial"/>
          <w:sz w:val="22"/>
          <w:szCs w:val="22"/>
        </w:rPr>
      </w:pPr>
      <w:r>
        <w:rPr>
          <w:rFonts w:ascii="Arial" w:hAnsi="Arial" w:cs="Arial"/>
          <w:sz w:val="22"/>
          <w:szCs w:val="22"/>
        </w:rPr>
        <w:t>1</w:t>
      </w:r>
      <w:r w:rsidR="00634E0E">
        <w:rPr>
          <w:rFonts w:ascii="Arial" w:hAnsi="Arial" w:cs="Arial"/>
          <w:sz w:val="22"/>
          <w:szCs w:val="22"/>
        </w:rPr>
        <w:t>3</w:t>
      </w:r>
      <w:r>
        <w:rPr>
          <w:rFonts w:ascii="Arial" w:hAnsi="Arial" w:cs="Arial"/>
          <w:sz w:val="22"/>
          <w:szCs w:val="22"/>
        </w:rPr>
        <w:t>.</w:t>
      </w:r>
      <w:r>
        <w:rPr>
          <w:rFonts w:ascii="Arial" w:hAnsi="Arial" w:cs="Arial"/>
          <w:sz w:val="22"/>
          <w:szCs w:val="22"/>
        </w:rPr>
        <w:tab/>
      </w:r>
      <w:r w:rsidRPr="00E5106F">
        <w:rPr>
          <w:rFonts w:ascii="Arial" w:hAnsi="Arial" w:cs="Arial"/>
          <w:sz w:val="22"/>
          <w:szCs w:val="22"/>
        </w:rPr>
        <w:t>What is your strategy to ensure that job-ready job seekers enrolled in your programs (including non-program universal customers) are registering in MinnesotaWorks.net and are making their resumes viewable to employers?</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E5106F" w:rsidRPr="00DD6C10" w:rsidTr="00F6673C">
        <w:tc>
          <w:tcPr>
            <w:tcW w:w="8882" w:type="dxa"/>
            <w:tcMar>
              <w:top w:w="58" w:type="dxa"/>
              <w:left w:w="115" w:type="dxa"/>
              <w:bottom w:w="58" w:type="dxa"/>
              <w:right w:w="115" w:type="dxa"/>
            </w:tcMar>
            <w:vAlign w:val="bottom"/>
          </w:tcPr>
          <w:p w:rsidR="006B0617" w:rsidRPr="006B0617" w:rsidRDefault="006B0617" w:rsidP="006B061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B0617">
              <w:rPr>
                <w:rFonts w:ascii="Arial" w:hAnsi="Arial" w:cs="Arial"/>
                <w:sz w:val="22"/>
                <w:szCs w:val="22"/>
              </w:rPr>
              <w:lastRenderedPageBreak/>
              <w:t>Information and instructions for how to register on MinnesotaWorks.net is available in all Resource Rooms/Reception.  In addition, staff is available to assist customers in the registration process.  Signage at each computer also provides information as to the process for registering and the benefits to the customer in posting their resume on MinnesotaWorks.net</w:t>
            </w:r>
          </w:p>
          <w:p w:rsidR="006B0617" w:rsidRPr="006B0617" w:rsidRDefault="006B0617" w:rsidP="006B061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6B0617" w:rsidRPr="006B0617" w:rsidRDefault="006B0617" w:rsidP="006B061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B0617">
              <w:rPr>
                <w:rFonts w:ascii="Arial" w:hAnsi="Arial" w:cs="Arial"/>
                <w:sz w:val="22"/>
                <w:szCs w:val="22"/>
              </w:rPr>
              <w:t>For those new to the dislocated worker program, part of the new application process is registering and posting their resume on MinnesotaWorks.net.</w:t>
            </w:r>
          </w:p>
          <w:p w:rsidR="006B0617" w:rsidRPr="006B0617" w:rsidRDefault="006B0617" w:rsidP="006B061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B0617" w:rsidRPr="006B0617" w:rsidRDefault="006B0617" w:rsidP="006B061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B0617">
              <w:rPr>
                <w:rFonts w:ascii="Arial" w:hAnsi="Arial" w:cs="Arial"/>
                <w:sz w:val="22"/>
                <w:szCs w:val="22"/>
              </w:rPr>
              <w:t>As part of their employment plans, MFIP and DWP clients are required to register and enter their resume on MinnesotaWorks.net.</w:t>
            </w:r>
          </w:p>
          <w:p w:rsidR="006B0617" w:rsidRPr="006B0617" w:rsidRDefault="006B0617" w:rsidP="006B061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E5106F" w:rsidRPr="00DD6C10" w:rsidRDefault="006B0617" w:rsidP="00B707BF">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B0617">
              <w:rPr>
                <w:rFonts w:ascii="Arial" w:hAnsi="Arial" w:cs="Arial"/>
                <w:sz w:val="22"/>
                <w:szCs w:val="22"/>
              </w:rPr>
              <w:t>In addition, we attempt to maximize usage of Minnesota</w:t>
            </w:r>
            <w:r w:rsidR="001F256A">
              <w:rPr>
                <w:rFonts w:ascii="Arial" w:hAnsi="Arial" w:cs="Arial"/>
                <w:sz w:val="22"/>
                <w:szCs w:val="22"/>
              </w:rPr>
              <w:t>W</w:t>
            </w:r>
            <w:r w:rsidRPr="006B0617">
              <w:rPr>
                <w:rFonts w:ascii="Arial" w:hAnsi="Arial" w:cs="Arial"/>
                <w:sz w:val="22"/>
                <w:szCs w:val="22"/>
              </w:rPr>
              <w:t>orks by publicizing it as a key job search tool: in our newsletters to dislocated workers from projects; our updates to legislators; and our emails to job seekers, faith-based organizations.</w:t>
            </w:r>
          </w:p>
        </w:tc>
      </w:tr>
    </w:tbl>
    <w:p w:rsidR="00E5106F" w:rsidRPr="00DD6C10" w:rsidRDefault="00E5106F" w:rsidP="00E5106F">
      <w:pPr>
        <w:rPr>
          <w:rFonts w:ascii="Arial" w:hAnsi="Arial" w:cs="Arial"/>
          <w:sz w:val="22"/>
          <w:szCs w:val="22"/>
        </w:rPr>
      </w:pPr>
    </w:p>
    <w:p w:rsidR="003C7767" w:rsidRPr="00EB7461" w:rsidRDefault="00CD70EB" w:rsidP="00503BDA">
      <w:pPr>
        <w:widowControl/>
        <w:tabs>
          <w:tab w:val="left" w:pos="360"/>
        </w:tabs>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4</w:t>
      </w:r>
      <w:r w:rsidR="00503BDA" w:rsidRPr="00DD6C10">
        <w:rPr>
          <w:rFonts w:ascii="Arial" w:hAnsi="Arial" w:cs="Arial"/>
          <w:sz w:val="22"/>
          <w:szCs w:val="22"/>
        </w:rPr>
        <w:t>.</w:t>
      </w:r>
      <w:r w:rsidR="00503BDA" w:rsidRPr="00DD6C10">
        <w:rPr>
          <w:rFonts w:ascii="Arial" w:hAnsi="Arial" w:cs="Arial"/>
          <w:sz w:val="22"/>
          <w:szCs w:val="22"/>
        </w:rPr>
        <w:tab/>
      </w:r>
      <w:r w:rsidR="00A855EB">
        <w:rPr>
          <w:rFonts w:ascii="Arial" w:hAnsi="Arial" w:cs="Arial"/>
          <w:b/>
          <w:sz w:val="22"/>
          <w:szCs w:val="22"/>
        </w:rPr>
        <w:t xml:space="preserve">Conflict of Interest and Integrity: </w:t>
      </w:r>
      <w:r w:rsidR="00A855EB" w:rsidRPr="00DD6C10">
        <w:rPr>
          <w:rFonts w:ascii="Arial" w:hAnsi="Arial" w:cs="Arial"/>
          <w:sz w:val="22"/>
          <w:szCs w:val="22"/>
        </w:rPr>
        <w:t xml:space="preserve"> </w:t>
      </w:r>
      <w:r w:rsidR="00B718AC">
        <w:rPr>
          <w:rFonts w:ascii="Arial" w:hAnsi="Arial" w:cs="Arial"/>
          <w:sz w:val="22"/>
          <w:szCs w:val="22"/>
        </w:rPr>
        <w:t>Local area boards</w:t>
      </w:r>
      <w:r w:rsidR="003C7767" w:rsidRPr="00DD6C10">
        <w:rPr>
          <w:rFonts w:ascii="Arial" w:hAnsi="Arial" w:cs="Arial"/>
          <w:sz w:val="22"/>
          <w:szCs w:val="22"/>
        </w:rPr>
        <w:t xml:space="preserve"> must make decisions in keeping with several laws and regulations</w:t>
      </w:r>
      <w:r w:rsidR="00C36D23" w:rsidRPr="00DD6C10">
        <w:rPr>
          <w:rFonts w:ascii="Arial" w:hAnsi="Arial" w:cs="Arial"/>
          <w:sz w:val="22"/>
          <w:szCs w:val="22"/>
        </w:rPr>
        <w:t xml:space="preserve">. </w:t>
      </w:r>
      <w:r w:rsidR="003C7767" w:rsidRPr="00DD6C10">
        <w:rPr>
          <w:rFonts w:ascii="Arial" w:hAnsi="Arial" w:cs="Arial"/>
          <w:sz w:val="22"/>
          <w:szCs w:val="22"/>
        </w:rPr>
        <w:t xml:space="preserve">Indicate below that your </w:t>
      </w:r>
      <w:r w:rsidR="00B718AC">
        <w:rPr>
          <w:rFonts w:ascii="Arial" w:hAnsi="Arial" w:cs="Arial"/>
          <w:sz w:val="22"/>
          <w:szCs w:val="22"/>
        </w:rPr>
        <w:t>local area board</w:t>
      </w:r>
      <w:r w:rsidR="003C7767" w:rsidRPr="00DD6C10">
        <w:rPr>
          <w:rFonts w:ascii="Arial" w:hAnsi="Arial" w:cs="Arial"/>
          <w:sz w:val="22"/>
          <w:szCs w:val="22"/>
        </w:rPr>
        <w:t xml:space="preserve"> is aware of DOL Training and Employme</w:t>
      </w:r>
      <w:r w:rsidR="00877E81" w:rsidRPr="00DD6C10">
        <w:rPr>
          <w:rFonts w:ascii="Arial" w:hAnsi="Arial" w:cs="Arial"/>
          <w:sz w:val="22"/>
          <w:szCs w:val="22"/>
        </w:rPr>
        <w:t xml:space="preserve">nt Guidance Letter 35-10 </w:t>
      </w:r>
      <w:r w:rsidR="0036743E" w:rsidRPr="00DD6C10">
        <w:rPr>
          <w:rFonts w:ascii="Arial" w:hAnsi="Arial" w:cs="Arial"/>
          <w:sz w:val="22"/>
          <w:szCs w:val="22"/>
        </w:rPr>
        <w:t xml:space="preserve">and Minnesota OGM 08-01 </w:t>
      </w:r>
      <w:r w:rsidR="00877E81" w:rsidRPr="00DD6C10">
        <w:rPr>
          <w:rFonts w:ascii="Arial" w:hAnsi="Arial" w:cs="Arial"/>
          <w:sz w:val="22"/>
          <w:szCs w:val="22"/>
        </w:rPr>
        <w:t>and it</w:t>
      </w:r>
      <w:r w:rsidR="003C7767" w:rsidRPr="00DD6C10">
        <w:rPr>
          <w:rFonts w:ascii="Arial" w:hAnsi="Arial" w:cs="Arial"/>
          <w:sz w:val="22"/>
          <w:szCs w:val="22"/>
        </w:rPr>
        <w:t>s relevant federal laws and regulations.</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1448B2">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1448B2"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7A21F7" w:rsidRPr="00DD6C10" w:rsidRDefault="00CD70EB" w:rsidP="002362B5">
      <w:pPr>
        <w:widowControl/>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5</w:t>
      </w:r>
      <w:r w:rsidR="002362B5" w:rsidRPr="00DD6C10">
        <w:rPr>
          <w:rFonts w:ascii="Arial" w:hAnsi="Arial" w:cs="Arial"/>
          <w:sz w:val="22"/>
          <w:szCs w:val="22"/>
        </w:rPr>
        <w:t>.</w:t>
      </w:r>
      <w:r w:rsidR="00E5106F">
        <w:rPr>
          <w:rFonts w:ascii="Arial" w:hAnsi="Arial" w:cs="Arial"/>
          <w:sz w:val="22"/>
          <w:szCs w:val="22"/>
        </w:rPr>
        <w:tab/>
      </w:r>
      <w:r w:rsidR="005768B4" w:rsidRPr="00DD6C10">
        <w:rPr>
          <w:rFonts w:ascii="Arial" w:hAnsi="Arial" w:cs="Arial"/>
          <w:sz w:val="22"/>
          <w:szCs w:val="22"/>
        </w:rPr>
        <w:t>T</w:t>
      </w:r>
      <w:r w:rsidR="00CD1013" w:rsidRPr="00DD6C10">
        <w:rPr>
          <w:rFonts w:ascii="Arial" w:hAnsi="Arial" w:cs="Arial"/>
          <w:sz w:val="22"/>
          <w:szCs w:val="22"/>
        </w:rPr>
        <w:t xml:space="preserve">he 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1769E6" w:rsidRPr="00DD6C10">
        <w:rPr>
          <w:rFonts w:ascii="Arial" w:hAnsi="Arial" w:cs="Arial"/>
          <w:sz w:val="22"/>
          <w:szCs w:val="22"/>
        </w:rPr>
        <w:t>’</w:t>
      </w:r>
      <w:r w:rsidR="00CD1013" w:rsidRPr="00DD6C10">
        <w:rPr>
          <w:rFonts w:ascii="Arial" w:hAnsi="Arial" w:cs="Arial"/>
          <w:sz w:val="22"/>
          <w:szCs w:val="22"/>
        </w:rPr>
        <w:t>s</w:t>
      </w:r>
      <w:r w:rsidR="0004102E" w:rsidRPr="00DD6C10">
        <w:rPr>
          <w:rFonts w:ascii="Arial" w:hAnsi="Arial" w:cs="Arial"/>
          <w:sz w:val="22"/>
          <w:szCs w:val="22"/>
        </w:rPr>
        <w:t xml:space="preserve"> </w:t>
      </w:r>
      <w:r w:rsidR="00D5291E" w:rsidRPr="00DD6C10">
        <w:rPr>
          <w:rFonts w:ascii="Arial" w:hAnsi="Arial" w:cs="Arial"/>
          <w:sz w:val="22"/>
          <w:szCs w:val="22"/>
        </w:rPr>
        <w:t xml:space="preserve">conflict of interest policies </w:t>
      </w:r>
      <w:r w:rsidR="005768B4" w:rsidRPr="00DD6C10">
        <w:rPr>
          <w:rFonts w:ascii="Arial" w:hAnsi="Arial" w:cs="Arial"/>
          <w:sz w:val="22"/>
          <w:szCs w:val="22"/>
        </w:rPr>
        <w:t xml:space="preserve">are </w:t>
      </w:r>
      <w:r w:rsidR="0004102E" w:rsidRPr="00DD6C10">
        <w:rPr>
          <w:rFonts w:ascii="Arial" w:hAnsi="Arial" w:cs="Arial"/>
          <w:sz w:val="22"/>
          <w:szCs w:val="22"/>
        </w:rPr>
        <w:t>in compliance</w:t>
      </w:r>
      <w:r w:rsidR="00D5291E" w:rsidRPr="00DD6C10">
        <w:rPr>
          <w:rFonts w:ascii="Arial" w:hAnsi="Arial" w:cs="Arial"/>
          <w:sz w:val="22"/>
          <w:szCs w:val="22"/>
        </w:rPr>
        <w:t xml:space="preserve"> with </w:t>
      </w:r>
      <w:r w:rsidR="005768B4" w:rsidRPr="00DD6C10">
        <w:rPr>
          <w:rFonts w:ascii="Arial" w:hAnsi="Arial" w:cs="Arial"/>
          <w:sz w:val="22"/>
          <w:szCs w:val="22"/>
        </w:rPr>
        <w:t xml:space="preserve">the </w:t>
      </w:r>
      <w:r w:rsidR="00D5291E" w:rsidRPr="00DD6C10">
        <w:rPr>
          <w:rFonts w:ascii="Arial" w:hAnsi="Arial" w:cs="Arial"/>
          <w:sz w:val="22"/>
          <w:szCs w:val="22"/>
        </w:rPr>
        <w:t>above two references</w:t>
      </w:r>
      <w:r w:rsidR="0004102E" w:rsidRPr="00DD6C10">
        <w:rPr>
          <w:rFonts w:ascii="Arial" w:hAnsi="Arial" w:cs="Arial"/>
          <w:sz w:val="22"/>
          <w:szCs w:val="22"/>
        </w:rPr>
        <w:t>?</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6C10" w:rsidRDefault="001448B2"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D0349C" w:rsidRPr="00DD6C10" w:rsidRDefault="00634E0E" w:rsidP="00A855EB">
      <w:pPr>
        <w:widowControl/>
        <w:ind w:left="360" w:hanging="360"/>
        <w:rPr>
          <w:rFonts w:ascii="Arial" w:hAnsi="Arial" w:cs="Arial"/>
          <w:sz w:val="22"/>
          <w:szCs w:val="22"/>
        </w:rPr>
      </w:pPr>
      <w:r>
        <w:rPr>
          <w:rFonts w:ascii="Arial" w:hAnsi="Arial" w:cs="Arial"/>
          <w:sz w:val="22"/>
          <w:szCs w:val="22"/>
        </w:rPr>
        <w:t>16</w:t>
      </w:r>
      <w:r w:rsidR="00531FB1">
        <w:rPr>
          <w:rFonts w:ascii="Arial" w:hAnsi="Arial" w:cs="Arial"/>
          <w:sz w:val="22"/>
          <w:szCs w:val="22"/>
        </w:rPr>
        <w:t>. A.</w:t>
      </w:r>
      <w:r w:rsidR="00531FB1">
        <w:rPr>
          <w:rFonts w:ascii="Arial" w:hAnsi="Arial" w:cs="Arial"/>
          <w:sz w:val="22"/>
          <w:szCs w:val="22"/>
        </w:rPr>
        <w:tab/>
      </w:r>
      <w:r w:rsidR="002362B5" w:rsidRPr="00DD6C10">
        <w:rPr>
          <w:rFonts w:ascii="Arial" w:hAnsi="Arial" w:cs="Arial"/>
          <w:sz w:val="22"/>
          <w:szCs w:val="22"/>
        </w:rPr>
        <w:t>T</w:t>
      </w:r>
      <w:r w:rsidR="00D0349C" w:rsidRPr="00DD6C10">
        <w:rPr>
          <w:rFonts w:ascii="Arial" w:hAnsi="Arial" w:cs="Arial"/>
          <w:sz w:val="22"/>
          <w:szCs w:val="22"/>
        </w:rPr>
        <w:t xml:space="preserve">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D0349C" w:rsidRPr="00DD6C10">
        <w:rPr>
          <w:rFonts w:ascii="Arial" w:hAnsi="Arial" w:cs="Arial"/>
          <w:sz w:val="22"/>
          <w:szCs w:val="22"/>
        </w:rPr>
        <w:t xml:space="preserve"> is aware of the </w:t>
      </w:r>
      <w:r w:rsidR="00A855EB" w:rsidRPr="00DD6C10">
        <w:rPr>
          <w:rFonts w:ascii="Arial" w:hAnsi="Arial" w:cs="Arial"/>
          <w:sz w:val="22"/>
          <w:szCs w:val="22"/>
        </w:rPr>
        <w:t>referenced</w:t>
      </w:r>
      <w:r w:rsidR="00D0349C" w:rsidRPr="00DD6C10">
        <w:rPr>
          <w:rFonts w:ascii="Arial" w:hAnsi="Arial" w:cs="Arial"/>
          <w:sz w:val="22"/>
          <w:szCs w:val="22"/>
        </w:rPr>
        <w:t xml:space="preserve"> statute</w:t>
      </w:r>
      <w:r w:rsidR="00A855EB" w:rsidRPr="00DD6C10">
        <w:rPr>
          <w:rFonts w:ascii="Arial" w:hAnsi="Arial" w:cs="Arial"/>
          <w:sz w:val="22"/>
          <w:szCs w:val="22"/>
        </w:rPr>
        <w:t xml:space="preserve"> on Government Records</w:t>
      </w:r>
      <w:r w:rsidR="0045046D" w:rsidRPr="00DD6C10">
        <w:rPr>
          <w:rFonts w:ascii="Arial" w:hAnsi="Arial" w:cs="Arial"/>
          <w:sz w:val="22"/>
          <w:szCs w:val="22"/>
        </w:rPr>
        <w:t>.</w:t>
      </w:r>
    </w:p>
    <w:p w:rsidR="00D0349C" w:rsidRPr="00DD6C10" w:rsidRDefault="00D0349C" w:rsidP="00531FB1">
      <w:pPr>
        <w:widowControl/>
        <w:tabs>
          <w:tab w:val="num" w:pos="72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3"/>
      </w:tblGrid>
      <w:tr w:rsidR="00444A41" w:rsidRPr="00DD6C10" w:rsidTr="00DD6C10">
        <w:tc>
          <w:tcPr>
            <w:tcW w:w="630" w:type="dxa"/>
            <w:tcBorders>
              <w:top w:val="nil"/>
              <w:left w:val="nil"/>
              <w:bottom w:val="nil"/>
              <w:right w:val="nil"/>
            </w:tcBorders>
            <w:shd w:val="clear" w:color="auto" w:fill="auto"/>
          </w:tcPr>
          <w:p w:rsidR="00444A41" w:rsidRPr="00DD6C10" w:rsidRDefault="00444A41" w:rsidP="00531FB1">
            <w:pPr>
              <w:widowControl/>
              <w:tabs>
                <w:tab w:val="num" w:pos="72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1448B2" w:rsidP="00531FB1">
            <w:pPr>
              <w:widowControl/>
              <w:tabs>
                <w:tab w:val="num" w:pos="720"/>
              </w:tabs>
              <w:ind w:left="1080" w:hanging="360"/>
              <w:jc w:val="center"/>
              <w:rPr>
                <w:rFonts w:ascii="Arial" w:hAnsi="Arial" w:cs="Arial"/>
                <w:sz w:val="22"/>
                <w:szCs w:val="22"/>
              </w:rPr>
            </w:pPr>
            <w:r>
              <w:rPr>
                <w:rFonts w:ascii="Arial" w:hAnsi="Arial" w:cs="Arial"/>
                <w:sz w:val="22"/>
                <w:szCs w:val="22"/>
              </w:rPr>
              <w:t>X</w:t>
            </w:r>
          </w:p>
        </w:tc>
      </w:tr>
    </w:tbl>
    <w:p w:rsidR="00150579" w:rsidRDefault="00150579" w:rsidP="00531FB1">
      <w:pPr>
        <w:pStyle w:val="ListParagraph"/>
        <w:tabs>
          <w:tab w:val="num" w:pos="720"/>
        </w:tabs>
        <w:ind w:left="1080" w:hanging="360"/>
        <w:rPr>
          <w:rFonts w:ascii="Arial" w:hAnsi="Arial" w:cs="Arial"/>
          <w:sz w:val="22"/>
          <w:szCs w:val="22"/>
        </w:rPr>
      </w:pPr>
    </w:p>
    <w:p w:rsidR="00531FB1" w:rsidRDefault="00531FB1" w:rsidP="00531FB1">
      <w:pPr>
        <w:pStyle w:val="ListParagraph"/>
        <w:ind w:left="360" w:hanging="360"/>
        <w:rPr>
          <w:rFonts w:ascii="Arial" w:hAnsi="Arial" w:cs="Arial"/>
          <w:sz w:val="22"/>
          <w:szCs w:val="22"/>
        </w:rPr>
      </w:pPr>
      <w:r>
        <w:rPr>
          <w:rFonts w:ascii="Arial" w:hAnsi="Arial" w:cs="Arial"/>
          <w:sz w:val="22"/>
          <w:szCs w:val="22"/>
        </w:rPr>
        <w:tab/>
        <w:t>B.</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of the requirement to retain documentation for six years.</w:t>
      </w:r>
    </w:p>
    <w:p w:rsidR="00531FB1" w:rsidRPr="00DD6C10" w:rsidRDefault="00531FB1" w:rsidP="00531FB1">
      <w:pPr>
        <w:widowControl/>
        <w:tabs>
          <w:tab w:val="num" w:pos="108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3"/>
      </w:tblGrid>
      <w:tr w:rsidR="00531FB1" w:rsidRPr="00DD6C10" w:rsidTr="00230C73">
        <w:tc>
          <w:tcPr>
            <w:tcW w:w="630" w:type="dxa"/>
            <w:tcBorders>
              <w:top w:val="nil"/>
              <w:left w:val="nil"/>
              <w:bottom w:val="nil"/>
              <w:right w:val="nil"/>
            </w:tcBorders>
            <w:shd w:val="clear" w:color="auto" w:fill="auto"/>
          </w:tcPr>
          <w:p w:rsidR="00531FB1" w:rsidRPr="00DD6C10" w:rsidRDefault="00531FB1" w:rsidP="00531FB1">
            <w:pPr>
              <w:widowControl/>
              <w:tabs>
                <w:tab w:val="num" w:pos="108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531FB1" w:rsidRPr="00DD6C10" w:rsidRDefault="004D66BA" w:rsidP="00531FB1">
            <w:pPr>
              <w:widowControl/>
              <w:tabs>
                <w:tab w:val="num" w:pos="1080"/>
              </w:tabs>
              <w:ind w:left="1080" w:hanging="360"/>
              <w:jc w:val="center"/>
              <w:rPr>
                <w:rFonts w:ascii="Arial" w:hAnsi="Arial" w:cs="Arial"/>
                <w:sz w:val="22"/>
                <w:szCs w:val="22"/>
              </w:rPr>
            </w:pPr>
            <w:r>
              <w:rPr>
                <w:rFonts w:ascii="Arial" w:hAnsi="Arial" w:cs="Arial"/>
                <w:sz w:val="22"/>
                <w:szCs w:val="22"/>
              </w:rPr>
              <w:t>X</w:t>
            </w:r>
          </w:p>
        </w:tc>
      </w:tr>
    </w:tbl>
    <w:p w:rsidR="00531FB1" w:rsidRDefault="00531FB1" w:rsidP="00531FB1">
      <w:pPr>
        <w:pStyle w:val="ListParagraph"/>
        <w:tabs>
          <w:tab w:val="num" w:pos="1080"/>
        </w:tabs>
        <w:ind w:left="1080" w:hanging="360"/>
        <w:rPr>
          <w:rFonts w:ascii="Arial" w:hAnsi="Arial" w:cs="Arial"/>
          <w:sz w:val="22"/>
          <w:szCs w:val="22"/>
        </w:rPr>
      </w:pPr>
    </w:p>
    <w:p w:rsidR="005768B4" w:rsidRDefault="00CA423E" w:rsidP="00150579">
      <w:pPr>
        <w:pStyle w:val="ListParagraph"/>
        <w:ind w:left="360"/>
        <w:rPr>
          <w:rFonts w:ascii="Arial" w:hAnsi="Arial" w:cs="Arial"/>
          <w:sz w:val="22"/>
          <w:szCs w:val="22"/>
        </w:rPr>
      </w:pPr>
      <w:r>
        <w:rPr>
          <w:rFonts w:ascii="Arial" w:hAnsi="Arial" w:cs="Arial"/>
          <w:sz w:val="22"/>
          <w:szCs w:val="22"/>
        </w:rPr>
        <w:t>C.</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150579">
      <w:pPr>
        <w:pStyle w:val="ListParagraph"/>
        <w:ind w:left="360"/>
        <w:rPr>
          <w:rFonts w:ascii="Arial" w:hAnsi="Arial" w:cs="Arial"/>
          <w:sz w:val="22"/>
          <w:szCs w:val="22"/>
        </w:rPr>
      </w:pPr>
    </w:p>
    <w:p w:rsidR="00150579" w:rsidRPr="00DD6C10" w:rsidRDefault="009E0EB8" w:rsidP="00150579">
      <w:pPr>
        <w:pStyle w:val="ListParagraph"/>
        <w:ind w:left="360" w:hanging="360"/>
        <w:rPr>
          <w:rFonts w:ascii="Arial" w:hAnsi="Arial" w:cs="Arial"/>
          <w:sz w:val="22"/>
          <w:szCs w:val="22"/>
        </w:rPr>
      </w:pPr>
      <w:r w:rsidRPr="00531FB1">
        <w:rPr>
          <w:rFonts w:ascii="Arial" w:hAnsi="Arial" w:cs="Arial"/>
          <w:sz w:val="22"/>
          <w:szCs w:val="22"/>
        </w:rPr>
        <w:t>1</w:t>
      </w:r>
      <w:r w:rsidR="00634E0E">
        <w:rPr>
          <w:rFonts w:ascii="Arial" w:hAnsi="Arial" w:cs="Arial"/>
          <w:sz w:val="22"/>
          <w:szCs w:val="22"/>
        </w:rPr>
        <w:t>7</w:t>
      </w:r>
      <w:r w:rsidR="00150579" w:rsidRPr="00531FB1">
        <w:rPr>
          <w:rFonts w:ascii="Arial" w:hAnsi="Arial" w:cs="Arial"/>
          <w:sz w:val="22"/>
          <w:szCs w:val="22"/>
        </w:rPr>
        <w:t>.</w:t>
      </w:r>
      <w:r w:rsidR="00150579" w:rsidRPr="00531FB1">
        <w:rPr>
          <w:rFonts w:ascii="Arial" w:hAnsi="Arial" w:cs="Arial"/>
          <w:sz w:val="22"/>
          <w:szCs w:val="22"/>
        </w:rPr>
        <w:tab/>
      </w:r>
      <w:r w:rsidR="005352B4" w:rsidRPr="00531FB1">
        <w:rPr>
          <w:rFonts w:ascii="Arial" w:hAnsi="Arial" w:cs="Arial"/>
          <w:b/>
          <w:sz w:val="22"/>
          <w:szCs w:val="22"/>
        </w:rPr>
        <w:t>Handling and Protection of Personally Identifiable Information</w:t>
      </w:r>
      <w:r w:rsidR="00531FB1" w:rsidRPr="00531FB1">
        <w:rPr>
          <w:rFonts w:ascii="Arial" w:hAnsi="Arial" w:cs="Arial"/>
          <w:b/>
          <w:sz w:val="22"/>
          <w:szCs w:val="22"/>
        </w:rPr>
        <w:t>:</w:t>
      </w:r>
      <w:r w:rsidR="00150579" w:rsidRPr="00DD6C10">
        <w:rPr>
          <w:rFonts w:ascii="Arial" w:hAnsi="Arial" w:cs="Arial"/>
          <w:sz w:val="22"/>
          <w:szCs w:val="22"/>
        </w:rPr>
        <w:t xml:space="preserve"> </w:t>
      </w:r>
      <w:r w:rsidR="00531FB1">
        <w:rPr>
          <w:rFonts w:ascii="Arial" w:hAnsi="Arial" w:cs="Arial"/>
          <w:sz w:val="22"/>
          <w:szCs w:val="22"/>
        </w:rPr>
        <w:t xml:space="preserve"> The local </w:t>
      </w:r>
      <w:r w:rsidR="00C60456">
        <w:rPr>
          <w:rFonts w:ascii="Arial" w:hAnsi="Arial" w:cs="Arial"/>
          <w:sz w:val="22"/>
          <w:szCs w:val="22"/>
        </w:rPr>
        <w:t xml:space="preserve">workforce development </w:t>
      </w:r>
      <w:r w:rsidR="00531FB1">
        <w:rPr>
          <w:rFonts w:ascii="Arial" w:hAnsi="Arial" w:cs="Arial"/>
          <w:sz w:val="22"/>
          <w:szCs w:val="22"/>
        </w:rPr>
        <w:t>area is</w:t>
      </w:r>
      <w:r w:rsidR="00150579" w:rsidRPr="00DD6C10">
        <w:rPr>
          <w:rFonts w:ascii="Arial" w:hAnsi="Arial" w:cs="Arial"/>
          <w:sz w:val="22"/>
          <w:szCs w:val="22"/>
        </w:rPr>
        <w:t xml:space="preserve"> complying with the guidance provided in TEGL </w:t>
      </w:r>
      <w:r w:rsidR="005352B4" w:rsidRPr="00DD6C10">
        <w:rPr>
          <w:rFonts w:ascii="Arial" w:hAnsi="Arial" w:cs="Arial"/>
          <w:sz w:val="22"/>
          <w:szCs w:val="22"/>
        </w:rPr>
        <w:t>39-11</w:t>
      </w:r>
      <w:r w:rsidR="00531FB1">
        <w:rPr>
          <w:rFonts w:ascii="Arial" w:hAnsi="Arial" w:cs="Arial"/>
          <w:sz w:val="22"/>
          <w:szCs w:val="22"/>
        </w:rPr>
        <w:t>.</w:t>
      </w:r>
    </w:p>
    <w:p w:rsidR="00150579" w:rsidRPr="00DD6C10" w:rsidRDefault="00150579" w:rsidP="00150579">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nil"/>
              <w:right w:val="nil"/>
            </w:tcBorders>
            <w:shd w:val="clear" w:color="auto" w:fill="auto"/>
          </w:tcPr>
          <w:p w:rsidR="00A64A08" w:rsidRPr="00DD6C10" w:rsidRDefault="004D66BA"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rPr>
          <w:rFonts w:ascii="Arial" w:hAnsi="Arial" w:cs="Arial"/>
          <w:sz w:val="22"/>
          <w:szCs w:val="22"/>
        </w:rPr>
      </w:pPr>
    </w:p>
    <w:p w:rsidR="00A07095" w:rsidRPr="00246EA6" w:rsidRDefault="00634E0E" w:rsidP="00A07095">
      <w:pPr>
        <w:pStyle w:val="ListParagraph"/>
        <w:ind w:left="360" w:hanging="360"/>
        <w:rPr>
          <w:rFonts w:ascii="Arial" w:hAnsi="Arial" w:cs="Arial"/>
          <w:sz w:val="22"/>
          <w:szCs w:val="22"/>
        </w:rPr>
      </w:pPr>
      <w:r>
        <w:rPr>
          <w:rFonts w:ascii="Arial" w:hAnsi="Arial" w:cs="Arial"/>
          <w:sz w:val="22"/>
          <w:szCs w:val="22"/>
        </w:rPr>
        <w:t>18</w:t>
      </w:r>
      <w:r w:rsidR="00A07095" w:rsidRPr="00DD6C10">
        <w:rPr>
          <w:rFonts w:ascii="Arial" w:hAnsi="Arial" w:cs="Arial"/>
          <w:sz w:val="22"/>
          <w:szCs w:val="22"/>
        </w:rPr>
        <w:t>.</w:t>
      </w:r>
      <w:r w:rsidR="00A07095" w:rsidRPr="00DD6C10">
        <w:rPr>
          <w:rFonts w:ascii="Arial" w:hAnsi="Arial" w:cs="Arial"/>
          <w:sz w:val="22"/>
          <w:szCs w:val="22"/>
        </w:rPr>
        <w:tab/>
      </w:r>
      <w:r w:rsidR="00A855EB">
        <w:rPr>
          <w:rFonts w:ascii="Arial" w:hAnsi="Arial" w:cs="Arial"/>
          <w:b/>
          <w:sz w:val="22"/>
          <w:szCs w:val="22"/>
        </w:rPr>
        <w:t xml:space="preserve">Human Trafficking:  </w:t>
      </w:r>
      <w:r w:rsidR="00A07095" w:rsidRPr="00246EA6">
        <w:rPr>
          <w:rFonts w:ascii="Arial" w:hAnsi="Arial" w:cs="Arial"/>
          <w:sz w:val="22"/>
          <w:szCs w:val="22"/>
        </w:rPr>
        <w:t xml:space="preserve">The local </w:t>
      </w:r>
      <w:r w:rsidR="00C60456">
        <w:rPr>
          <w:rFonts w:ascii="Arial" w:hAnsi="Arial" w:cs="Arial"/>
          <w:sz w:val="22"/>
          <w:szCs w:val="22"/>
        </w:rPr>
        <w:t xml:space="preserve">workforce development </w:t>
      </w:r>
      <w:r w:rsidR="00A07095" w:rsidRPr="00246EA6">
        <w:rPr>
          <w:rFonts w:ascii="Arial" w:hAnsi="Arial" w:cs="Arial"/>
          <w:sz w:val="22"/>
          <w:szCs w:val="22"/>
        </w:rPr>
        <w:t>area is aware of TEGL 09-12 and will follow the procedures for working with trafficked persons.</w:t>
      </w:r>
    </w:p>
    <w:p w:rsidR="00A07095" w:rsidRPr="00FC104A" w:rsidRDefault="00A07095" w:rsidP="00A0709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2A7D29" w:rsidTr="00DD6C10">
        <w:tc>
          <w:tcPr>
            <w:tcW w:w="630" w:type="dxa"/>
            <w:tcBorders>
              <w:top w:val="nil"/>
              <w:left w:val="nil"/>
              <w:bottom w:val="nil"/>
              <w:right w:val="nil"/>
            </w:tcBorders>
            <w:shd w:val="clear" w:color="auto" w:fill="auto"/>
          </w:tcPr>
          <w:p w:rsidR="00444A41" w:rsidRPr="002A7D29" w:rsidRDefault="00444A41" w:rsidP="002A7D29">
            <w:pPr>
              <w:widowControl/>
              <w:rPr>
                <w:rFonts w:ascii="Arial" w:hAnsi="Arial" w:cs="Arial"/>
                <w:sz w:val="22"/>
                <w:szCs w:val="22"/>
              </w:rPr>
            </w:pPr>
            <w:r w:rsidRPr="002A7D29">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2A7D29" w:rsidRDefault="001448B2"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19</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Gender Identification:</w:t>
      </w:r>
      <w:r w:rsidR="005768B4" w:rsidRPr="005768B4">
        <w:rPr>
          <w:rFonts w:ascii="Arial" w:hAnsi="Arial" w:cs="Arial"/>
          <w:sz w:val="22"/>
          <w:szCs w:val="22"/>
        </w:rPr>
        <w:t xml:space="preserve">  </w:t>
      </w:r>
      <w:r w:rsidR="00104962" w:rsidRPr="00DD6C10">
        <w:rPr>
          <w:rFonts w:ascii="Arial" w:hAnsi="Arial" w:cs="Arial"/>
          <w:sz w:val="22"/>
          <w:szCs w:val="22"/>
        </w:rPr>
        <w:t xml:space="preserve">The local </w:t>
      </w:r>
      <w:r w:rsidR="00C60456">
        <w:rPr>
          <w:rFonts w:ascii="Arial" w:hAnsi="Arial" w:cs="Arial"/>
          <w:sz w:val="22"/>
          <w:szCs w:val="22"/>
        </w:rPr>
        <w:t xml:space="preserve">workforce development </w:t>
      </w:r>
      <w:r w:rsidR="00104962" w:rsidRPr="00DD6C10">
        <w:rPr>
          <w:rFonts w:ascii="Arial" w:hAnsi="Arial" w:cs="Arial"/>
          <w:sz w:val="22"/>
          <w:szCs w:val="22"/>
        </w:rPr>
        <w:t xml:space="preserve">area is aware of TEGL 37-14 and will follow the procedures for developing a similar policy including key terminology, and have in place regarding working with customers who may be lesbian, gay, bisexual and transgender. Local </w:t>
      </w:r>
      <w:r w:rsidR="00C60456">
        <w:rPr>
          <w:rFonts w:ascii="Arial" w:hAnsi="Arial" w:cs="Arial"/>
          <w:sz w:val="22"/>
          <w:szCs w:val="22"/>
        </w:rPr>
        <w:t xml:space="preserve">workforce development </w:t>
      </w:r>
      <w:r w:rsidR="00104962" w:rsidRPr="00DD6C10">
        <w:rPr>
          <w:rFonts w:ascii="Arial" w:hAnsi="Arial" w:cs="Arial"/>
          <w:sz w:val="22"/>
          <w:szCs w:val="22"/>
        </w:rPr>
        <w:t>areas will also participate in any related training.</w:t>
      </w:r>
    </w:p>
    <w:p w:rsidR="00104962" w:rsidRPr="00DD6C10" w:rsidRDefault="00104962"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04962" w:rsidRPr="00DD6C10" w:rsidTr="00DD6C10">
        <w:tc>
          <w:tcPr>
            <w:tcW w:w="630" w:type="dxa"/>
            <w:tcBorders>
              <w:top w:val="nil"/>
              <w:left w:val="nil"/>
              <w:bottom w:val="nil"/>
              <w:right w:val="nil"/>
            </w:tcBorders>
            <w:shd w:val="clear" w:color="auto" w:fill="auto"/>
          </w:tcPr>
          <w:p w:rsidR="00104962" w:rsidRPr="00DD6C10" w:rsidRDefault="00104962"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104962" w:rsidRPr="00DD6C10" w:rsidRDefault="00026BAD" w:rsidP="00D97E9E">
            <w:pPr>
              <w:widowControl/>
              <w:jc w:val="center"/>
              <w:rPr>
                <w:rFonts w:ascii="Arial" w:hAnsi="Arial" w:cs="Arial"/>
                <w:sz w:val="22"/>
                <w:szCs w:val="22"/>
              </w:rPr>
            </w:pPr>
            <w:r>
              <w:rPr>
                <w:rFonts w:ascii="Arial" w:hAnsi="Arial" w:cs="Arial"/>
                <w:sz w:val="22"/>
                <w:szCs w:val="22"/>
              </w:rPr>
              <w:t>X</w:t>
            </w:r>
          </w:p>
        </w:tc>
      </w:tr>
    </w:tbl>
    <w:p w:rsidR="00104962" w:rsidRPr="00DD6C10" w:rsidRDefault="00104962"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20</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Uniform Guidance:</w:t>
      </w:r>
      <w:r w:rsidR="005768B4">
        <w:rPr>
          <w:rFonts w:ascii="Arial" w:hAnsi="Arial" w:cs="Arial"/>
          <w:sz w:val="22"/>
          <w:szCs w:val="22"/>
        </w:rPr>
        <w:t xml:space="preserve"> </w:t>
      </w:r>
      <w:r w:rsidR="005768B4" w:rsidRPr="00DD6C10">
        <w:rPr>
          <w:rFonts w:ascii="Arial" w:hAnsi="Arial" w:cs="Arial"/>
          <w:sz w:val="22"/>
          <w:szCs w:val="22"/>
        </w:rPr>
        <w:t xml:space="preserve"> </w:t>
      </w:r>
      <w:r w:rsidR="007E7520" w:rsidRPr="00DD6C10">
        <w:rPr>
          <w:rFonts w:ascii="Arial" w:hAnsi="Arial" w:cs="Arial"/>
          <w:sz w:val="22"/>
          <w:szCs w:val="22"/>
        </w:rPr>
        <w:t xml:space="preserve">The local </w:t>
      </w:r>
      <w:r w:rsidR="00C60456">
        <w:rPr>
          <w:rFonts w:ascii="Arial" w:hAnsi="Arial" w:cs="Arial"/>
          <w:sz w:val="22"/>
          <w:szCs w:val="22"/>
        </w:rPr>
        <w:t xml:space="preserve">workforce development </w:t>
      </w:r>
      <w:r w:rsidR="007E7520" w:rsidRPr="00DD6C10">
        <w:rPr>
          <w:rFonts w:ascii="Arial" w:hAnsi="Arial" w:cs="Arial"/>
          <w:sz w:val="22"/>
          <w:szCs w:val="22"/>
        </w:rPr>
        <w:t>area is aware of TEGL 15-14 regarding Uniform Guidance.</w:t>
      </w:r>
    </w:p>
    <w:p w:rsidR="007E7520" w:rsidRPr="00DD6C10" w:rsidRDefault="007E7520"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E7520" w:rsidRPr="00DD6C10" w:rsidTr="00DD6C10">
        <w:tc>
          <w:tcPr>
            <w:tcW w:w="630" w:type="dxa"/>
            <w:tcBorders>
              <w:top w:val="nil"/>
              <w:left w:val="nil"/>
              <w:bottom w:val="nil"/>
              <w:right w:val="nil"/>
            </w:tcBorders>
            <w:shd w:val="clear" w:color="auto" w:fill="auto"/>
          </w:tcPr>
          <w:p w:rsidR="007E7520" w:rsidRPr="00DD6C10" w:rsidRDefault="007E7520"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E7520" w:rsidRPr="00DD6C10" w:rsidRDefault="00026BAD" w:rsidP="00D97E9E">
            <w:pPr>
              <w:widowControl/>
              <w:jc w:val="center"/>
              <w:rPr>
                <w:rFonts w:ascii="Arial" w:hAnsi="Arial" w:cs="Arial"/>
                <w:sz w:val="22"/>
                <w:szCs w:val="22"/>
              </w:rPr>
            </w:pPr>
            <w:r>
              <w:rPr>
                <w:rFonts w:ascii="Arial" w:hAnsi="Arial" w:cs="Arial"/>
                <w:sz w:val="22"/>
                <w:szCs w:val="22"/>
              </w:rPr>
              <w:t>X</w:t>
            </w:r>
          </w:p>
        </w:tc>
      </w:tr>
    </w:tbl>
    <w:p w:rsidR="005768B4" w:rsidRPr="00DD6C10" w:rsidRDefault="005768B4" w:rsidP="00CA423E">
      <w:pPr>
        <w:widowControl/>
        <w:rPr>
          <w:rFonts w:ascii="Arial" w:hAnsi="Arial" w:cs="Arial"/>
          <w:sz w:val="22"/>
          <w:szCs w:val="22"/>
        </w:rPr>
      </w:pPr>
    </w:p>
    <w:p w:rsidR="00A07095" w:rsidRPr="00DD6C10" w:rsidRDefault="00634E0E" w:rsidP="00DA109B">
      <w:pPr>
        <w:widowControl/>
        <w:ind w:left="360" w:hanging="360"/>
        <w:rPr>
          <w:rFonts w:ascii="Arial" w:hAnsi="Arial" w:cs="Arial"/>
          <w:sz w:val="22"/>
          <w:szCs w:val="22"/>
          <w:highlight w:val="yellow"/>
        </w:rPr>
      </w:pPr>
      <w:r>
        <w:rPr>
          <w:rFonts w:ascii="Arial" w:hAnsi="Arial" w:cs="Arial"/>
          <w:sz w:val="22"/>
          <w:szCs w:val="22"/>
        </w:rPr>
        <w:t>21</w:t>
      </w:r>
      <w:r w:rsidR="00A07095" w:rsidRPr="00DD6C10">
        <w:rPr>
          <w:rFonts w:ascii="Arial" w:hAnsi="Arial" w:cs="Arial"/>
          <w:sz w:val="22"/>
          <w:szCs w:val="22"/>
        </w:rPr>
        <w:t>.</w:t>
      </w:r>
      <w:r w:rsidR="00A07095" w:rsidRPr="00DD6C10">
        <w:rPr>
          <w:rFonts w:ascii="Arial" w:hAnsi="Arial" w:cs="Arial"/>
          <w:sz w:val="22"/>
          <w:szCs w:val="22"/>
        </w:rPr>
        <w:tab/>
        <w:t>A.</w:t>
      </w:r>
      <w:r w:rsidR="009E0EB8" w:rsidRPr="00DD6C10">
        <w:rPr>
          <w:rFonts w:ascii="Arial" w:hAnsi="Arial" w:cs="Arial"/>
          <w:sz w:val="22"/>
          <w:szCs w:val="22"/>
        </w:rPr>
        <w:tab/>
      </w:r>
      <w:r w:rsidR="00A07095" w:rsidRPr="00DD6C10">
        <w:rPr>
          <w:rFonts w:ascii="Arial" w:hAnsi="Arial" w:cs="Arial"/>
          <w:sz w:val="22"/>
          <w:szCs w:val="22"/>
        </w:rPr>
        <w:t xml:space="preserve">Briefly describe the </w:t>
      </w:r>
      <w:r w:rsidR="00B718AC">
        <w:rPr>
          <w:rFonts w:ascii="Arial" w:hAnsi="Arial" w:cs="Arial"/>
          <w:sz w:val="22"/>
          <w:szCs w:val="22"/>
        </w:rPr>
        <w:t>l</w:t>
      </w:r>
      <w:r w:rsidR="00DD2F51">
        <w:rPr>
          <w:rFonts w:ascii="Arial" w:hAnsi="Arial" w:cs="Arial"/>
          <w:sz w:val="22"/>
          <w:szCs w:val="22"/>
        </w:rPr>
        <w:t>ocal</w:t>
      </w:r>
      <w:r w:rsidR="0042328A">
        <w:rPr>
          <w:rFonts w:ascii="Arial" w:hAnsi="Arial" w:cs="Arial"/>
          <w:sz w:val="22"/>
          <w:szCs w:val="22"/>
        </w:rPr>
        <w:t xml:space="preserve"> </w:t>
      </w:r>
      <w:r w:rsidR="00B718AC">
        <w:rPr>
          <w:rFonts w:ascii="Arial" w:hAnsi="Arial" w:cs="Arial"/>
          <w:sz w:val="22"/>
          <w:szCs w:val="22"/>
        </w:rPr>
        <w:t>area bo</w:t>
      </w:r>
      <w:r w:rsidR="0042328A">
        <w:rPr>
          <w:rFonts w:ascii="Arial" w:hAnsi="Arial" w:cs="Arial"/>
          <w:sz w:val="22"/>
          <w:szCs w:val="22"/>
        </w:rPr>
        <w:t>ard’s</w:t>
      </w:r>
      <w:r w:rsidR="00A07095" w:rsidRPr="00DD6C10">
        <w:rPr>
          <w:rFonts w:ascii="Arial" w:hAnsi="Arial" w:cs="Arial"/>
          <w:sz w:val="22"/>
          <w:szCs w:val="22"/>
        </w:rPr>
        <w:t xml:space="preserve"> policy and timetable for filling vacancies, replacing/reappointing individuals whose terms have come to an end.</w:t>
      </w:r>
      <w:r w:rsidR="005768B4" w:rsidRPr="00DD6C10">
        <w:rPr>
          <w:rFonts w:ascii="Arial" w:hAnsi="Arial" w:cs="Arial"/>
          <w:sz w:val="22"/>
          <w:szCs w:val="22"/>
        </w:rPr>
        <w:t xml:space="preserve"> </w:t>
      </w:r>
      <w:r w:rsidR="00A07095" w:rsidRPr="00DD6C10">
        <w:rPr>
          <w:rFonts w:ascii="Arial" w:hAnsi="Arial" w:cs="Arial"/>
          <w:sz w:val="22"/>
          <w:szCs w:val="22"/>
        </w:rPr>
        <w:t xml:space="preserve"> Include in your description any plans to fill the terms that will</w:t>
      </w:r>
      <w:r w:rsidR="005768B4" w:rsidRPr="00DD6C10">
        <w:rPr>
          <w:rFonts w:ascii="Arial" w:hAnsi="Arial" w:cs="Arial"/>
          <w:sz w:val="22"/>
          <w:szCs w:val="22"/>
        </w:rPr>
        <w:t xml:space="preserve"> be expiring as of June 30, 2016</w:t>
      </w:r>
      <w:r w:rsidR="00A07095" w:rsidRPr="00DD6C10">
        <w:rPr>
          <w:rFonts w:ascii="Arial" w:hAnsi="Arial" w:cs="Arial"/>
          <w:sz w:val="22"/>
          <w:szCs w:val="22"/>
        </w:rPr>
        <w:t>.</w:t>
      </w:r>
    </w:p>
    <w:p w:rsidR="00A07095" w:rsidRPr="00DD6C10" w:rsidRDefault="00A07095" w:rsidP="00A07095">
      <w:pPr>
        <w:widowControl/>
        <w:rPr>
          <w:rFonts w:ascii="Arial" w:hAnsi="Arial" w:cs="Arial"/>
          <w:sz w:val="22"/>
          <w:szCs w:val="22"/>
          <w:highlight w:val="yellow"/>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A07095" w:rsidRPr="00DD6C10" w:rsidTr="00F6673C">
        <w:tc>
          <w:tcPr>
            <w:tcW w:w="8882" w:type="dxa"/>
            <w:tcMar>
              <w:top w:w="58" w:type="dxa"/>
              <w:left w:w="115" w:type="dxa"/>
              <w:bottom w:w="58" w:type="dxa"/>
              <w:right w:w="115" w:type="dxa"/>
            </w:tcMar>
            <w:vAlign w:val="bottom"/>
          </w:tcPr>
          <w:p w:rsidR="00A07095" w:rsidRPr="00DD6C10" w:rsidRDefault="004D66BA" w:rsidP="00B707B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4D66BA">
              <w:rPr>
                <w:rFonts w:ascii="Arial" w:hAnsi="Arial" w:cs="Arial"/>
                <w:sz w:val="22"/>
                <w:szCs w:val="22"/>
              </w:rPr>
              <w:t>The W</w:t>
            </w:r>
            <w:r w:rsidR="001F256A">
              <w:rPr>
                <w:rFonts w:ascii="Arial" w:hAnsi="Arial" w:cs="Arial"/>
                <w:sz w:val="22"/>
                <w:szCs w:val="22"/>
              </w:rPr>
              <w:t>D</w:t>
            </w:r>
            <w:r w:rsidRPr="004D66BA">
              <w:rPr>
                <w:rFonts w:ascii="Arial" w:hAnsi="Arial" w:cs="Arial"/>
                <w:sz w:val="22"/>
                <w:szCs w:val="22"/>
              </w:rPr>
              <w:t xml:space="preserve">B’s </w:t>
            </w:r>
            <w:r w:rsidR="001F256A">
              <w:rPr>
                <w:rFonts w:ascii="Arial" w:hAnsi="Arial" w:cs="Arial"/>
                <w:sz w:val="22"/>
                <w:szCs w:val="22"/>
              </w:rPr>
              <w:t>B</w:t>
            </w:r>
            <w:r w:rsidRPr="004D66BA">
              <w:rPr>
                <w:rFonts w:ascii="Arial" w:hAnsi="Arial" w:cs="Arial"/>
                <w:sz w:val="22"/>
                <w:szCs w:val="22"/>
              </w:rPr>
              <w:t>ylaws allow for up to 27 members. It strives to fill vacancies as soon as possible – however, being cognizant that it’s more important to add individuals who fill an overall strategic need. The W</w:t>
            </w:r>
            <w:r w:rsidR="001F256A">
              <w:rPr>
                <w:rFonts w:ascii="Arial" w:hAnsi="Arial" w:cs="Arial"/>
                <w:sz w:val="22"/>
                <w:szCs w:val="22"/>
              </w:rPr>
              <w:t>D</w:t>
            </w:r>
            <w:r w:rsidRPr="004D66BA">
              <w:rPr>
                <w:rFonts w:ascii="Arial" w:hAnsi="Arial" w:cs="Arial"/>
                <w:sz w:val="22"/>
                <w:szCs w:val="22"/>
              </w:rPr>
              <w:t>B has a comprehensive grid that it reviews whenever there is an opening. It reviews this grid to ensure a balanced representation from industry, sector, geography and other factors. Whenever individuals whose terms expire June 30 of a given year come up for potential renewal – they’re asked if they’re interested in being reappointed. Typically, if they still have interest, they’re reappointed by the County Board.  For those who identify that they do not wish to renew, an active search process will take place to find new members to replace them.</w:t>
            </w:r>
          </w:p>
        </w:tc>
      </w:tr>
    </w:tbl>
    <w:p w:rsidR="00A07095" w:rsidRPr="00DD6C10" w:rsidRDefault="00A07095" w:rsidP="00A07095">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B.</w:t>
      </w:r>
      <w:r>
        <w:rPr>
          <w:rFonts w:ascii="Arial" w:hAnsi="Arial" w:cs="Arial"/>
          <w:sz w:val="22"/>
          <w:szCs w:val="22"/>
        </w:rPr>
        <w:tab/>
        <w:t xml:space="preserve">Is your local </w:t>
      </w:r>
      <w:r w:rsidR="00B718AC">
        <w:rPr>
          <w:rFonts w:ascii="Arial" w:hAnsi="Arial" w:cs="Arial"/>
          <w:sz w:val="22"/>
          <w:szCs w:val="22"/>
        </w:rPr>
        <w:t>area board</w:t>
      </w:r>
      <w:r>
        <w:rPr>
          <w:rFonts w:ascii="Arial" w:hAnsi="Arial" w:cs="Arial"/>
          <w:sz w:val="22"/>
          <w:szCs w:val="22"/>
        </w:rPr>
        <w:t xml:space="preserve"> currently in compliance with WIOA?</w:t>
      </w:r>
    </w:p>
    <w:p w:rsidR="00361557" w:rsidRPr="00DD6C10" w:rsidRDefault="00361557" w:rsidP="00361557">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gridCol w:w="1080"/>
        <w:gridCol w:w="1080"/>
      </w:tblGrid>
      <w:tr w:rsidR="00361557" w:rsidRPr="00DD6C10" w:rsidTr="00361557">
        <w:tc>
          <w:tcPr>
            <w:tcW w:w="630" w:type="dxa"/>
            <w:tcBorders>
              <w:top w:val="nil"/>
              <w:left w:val="nil"/>
              <w:bottom w:val="nil"/>
              <w:right w:val="nil"/>
            </w:tcBorders>
            <w:shd w:val="clear" w:color="auto" w:fill="auto"/>
          </w:tcPr>
          <w:p w:rsidR="00361557" w:rsidRPr="00DD6C10" w:rsidRDefault="00361557" w:rsidP="00230C73">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361557" w:rsidRPr="00DD6C10" w:rsidRDefault="00026BAD" w:rsidP="00230C73">
            <w:pPr>
              <w:widowControl/>
              <w:jc w:val="center"/>
              <w:rPr>
                <w:rFonts w:ascii="Arial" w:hAnsi="Arial" w:cs="Arial"/>
                <w:sz w:val="22"/>
                <w:szCs w:val="22"/>
              </w:rPr>
            </w:pPr>
            <w:r>
              <w:rPr>
                <w:rFonts w:ascii="Arial" w:hAnsi="Arial" w:cs="Arial"/>
                <w:sz w:val="22"/>
                <w:szCs w:val="22"/>
              </w:rPr>
              <w:t>X</w:t>
            </w:r>
          </w:p>
        </w:tc>
        <w:tc>
          <w:tcPr>
            <w:tcW w:w="1080" w:type="dxa"/>
            <w:tcBorders>
              <w:top w:val="nil"/>
              <w:left w:val="nil"/>
              <w:bottom w:val="nil"/>
              <w:right w:val="nil"/>
            </w:tcBorders>
          </w:tcPr>
          <w:p w:rsidR="00361557" w:rsidRPr="00DD6C10" w:rsidRDefault="00361557" w:rsidP="00230C73">
            <w:pPr>
              <w:widowControl/>
              <w:jc w:val="center"/>
              <w:rPr>
                <w:rFonts w:ascii="Arial" w:hAnsi="Arial" w:cs="Arial"/>
                <w:sz w:val="22"/>
                <w:szCs w:val="22"/>
              </w:rPr>
            </w:pPr>
            <w:r>
              <w:rPr>
                <w:rFonts w:ascii="Arial" w:hAnsi="Arial" w:cs="Arial"/>
                <w:sz w:val="22"/>
                <w:szCs w:val="22"/>
              </w:rPr>
              <w:t>No</w:t>
            </w:r>
          </w:p>
        </w:tc>
        <w:tc>
          <w:tcPr>
            <w:tcW w:w="1080" w:type="dxa"/>
            <w:tcBorders>
              <w:top w:val="nil"/>
              <w:left w:val="nil"/>
              <w:bottom w:val="single" w:sz="4" w:space="0" w:color="auto"/>
              <w:right w:val="nil"/>
            </w:tcBorders>
          </w:tcPr>
          <w:p w:rsidR="00361557" w:rsidRPr="00DD6C10" w:rsidRDefault="00361557" w:rsidP="00230C73">
            <w:pPr>
              <w:widowControl/>
              <w:jc w:val="center"/>
              <w:rPr>
                <w:rFonts w:ascii="Arial" w:hAnsi="Arial" w:cs="Arial"/>
                <w:sz w:val="22"/>
                <w:szCs w:val="22"/>
              </w:rPr>
            </w:pPr>
          </w:p>
        </w:tc>
      </w:tr>
    </w:tbl>
    <w:p w:rsidR="00361557" w:rsidRPr="00DD6C10" w:rsidRDefault="00361557" w:rsidP="00361557">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ab/>
        <w:t xml:space="preserve">If No, what steps will be taken to bring your </w:t>
      </w:r>
      <w:r w:rsidR="00B718AC">
        <w:rPr>
          <w:rFonts w:ascii="Arial" w:hAnsi="Arial" w:cs="Arial"/>
          <w:sz w:val="22"/>
          <w:szCs w:val="22"/>
        </w:rPr>
        <w:t>local area board</w:t>
      </w:r>
      <w:r>
        <w:rPr>
          <w:rFonts w:ascii="Arial" w:hAnsi="Arial" w:cs="Arial"/>
          <w:sz w:val="22"/>
          <w:szCs w:val="22"/>
        </w:rPr>
        <w:t xml:space="preserve"> into compliance by June 30, 2016?</w:t>
      </w:r>
    </w:p>
    <w:p w:rsidR="00361557" w:rsidRPr="00DD6C10" w:rsidRDefault="00361557" w:rsidP="00361557">
      <w:pPr>
        <w:widowControl/>
        <w:rPr>
          <w:rFonts w:ascii="Arial" w:hAnsi="Arial" w:cs="Arial"/>
          <w:sz w:val="22"/>
          <w:szCs w:val="22"/>
          <w:highlight w:val="yellow"/>
        </w:rPr>
      </w:pPr>
    </w:p>
    <w:tbl>
      <w:tblPr>
        <w:tblW w:w="8432" w:type="dxa"/>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32"/>
      </w:tblGrid>
      <w:tr w:rsidR="00361557" w:rsidRPr="00DD6C10" w:rsidTr="00F6673C">
        <w:tc>
          <w:tcPr>
            <w:tcW w:w="8432" w:type="dxa"/>
            <w:tcMar>
              <w:top w:w="58" w:type="dxa"/>
              <w:left w:w="115" w:type="dxa"/>
              <w:bottom w:w="58" w:type="dxa"/>
              <w:right w:w="115" w:type="dxa"/>
            </w:tcMar>
            <w:vAlign w:val="bottom"/>
          </w:tcPr>
          <w:p w:rsidR="00361557" w:rsidRPr="00DD6C10" w:rsidRDefault="00361557" w:rsidP="00230C7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tc>
      </w:tr>
    </w:tbl>
    <w:p w:rsidR="00361557" w:rsidRPr="00DD6C10" w:rsidRDefault="00361557" w:rsidP="00361557">
      <w:pPr>
        <w:widowControl/>
        <w:rPr>
          <w:rFonts w:ascii="Arial" w:hAnsi="Arial" w:cs="Arial"/>
          <w:sz w:val="22"/>
          <w:szCs w:val="22"/>
        </w:rPr>
      </w:pPr>
    </w:p>
    <w:p w:rsidR="00BD583B" w:rsidRPr="00DD6C10" w:rsidRDefault="00361557" w:rsidP="00BD583B">
      <w:pPr>
        <w:widowControl/>
        <w:ind w:left="360"/>
        <w:rPr>
          <w:rFonts w:ascii="Arial" w:hAnsi="Arial" w:cs="Arial"/>
          <w:sz w:val="22"/>
          <w:szCs w:val="22"/>
        </w:rPr>
      </w:pPr>
      <w:r>
        <w:rPr>
          <w:rFonts w:ascii="Arial" w:hAnsi="Arial" w:cs="Arial"/>
          <w:sz w:val="22"/>
          <w:szCs w:val="22"/>
        </w:rPr>
        <w:t>C</w:t>
      </w:r>
      <w:r w:rsidR="00BD583B" w:rsidRPr="00DD6C10">
        <w:rPr>
          <w:rFonts w:ascii="Arial" w:hAnsi="Arial" w:cs="Arial"/>
          <w:sz w:val="22"/>
          <w:szCs w:val="22"/>
        </w:rPr>
        <w:t>.</w:t>
      </w:r>
      <w:r w:rsidR="00597F4E" w:rsidRPr="00DD6C10">
        <w:rPr>
          <w:rFonts w:ascii="Arial" w:hAnsi="Arial" w:cs="Arial"/>
          <w:sz w:val="22"/>
          <w:szCs w:val="22"/>
        </w:rPr>
        <w:tab/>
      </w:r>
      <w:r w:rsidR="00BD583B" w:rsidRPr="00DD6C10">
        <w:rPr>
          <w:rFonts w:ascii="Arial" w:hAnsi="Arial" w:cs="Arial"/>
          <w:sz w:val="22"/>
          <w:szCs w:val="22"/>
        </w:rPr>
        <w:t xml:space="preserve">Complete </w:t>
      </w:r>
      <w:r w:rsidR="00BD583B">
        <w:rPr>
          <w:rFonts w:ascii="Arial" w:hAnsi="Arial" w:cs="Arial"/>
          <w:b/>
          <w:sz w:val="22"/>
          <w:szCs w:val="22"/>
        </w:rPr>
        <w:t xml:space="preserve">Attachment </w:t>
      </w:r>
      <w:r w:rsidR="005768B4">
        <w:rPr>
          <w:rFonts w:ascii="Arial" w:hAnsi="Arial" w:cs="Arial"/>
          <w:b/>
          <w:sz w:val="22"/>
          <w:szCs w:val="22"/>
        </w:rPr>
        <w:t>C</w:t>
      </w:r>
      <w:r w:rsidR="00BD583B" w:rsidRPr="005768B4">
        <w:rPr>
          <w:rFonts w:ascii="Arial" w:hAnsi="Arial" w:cs="Arial"/>
          <w:b/>
          <w:sz w:val="22"/>
          <w:szCs w:val="22"/>
        </w:rPr>
        <w:t xml:space="preserve"> </w:t>
      </w:r>
      <w:r w:rsidR="0042328A">
        <w:rPr>
          <w:rFonts w:ascii="Arial" w:hAnsi="Arial" w:cs="Arial"/>
          <w:b/>
          <w:sz w:val="22"/>
          <w:szCs w:val="22"/>
        </w:rPr>
        <w:t>–</w:t>
      </w:r>
      <w:r w:rsidR="00BD583B" w:rsidRPr="005768B4">
        <w:rPr>
          <w:rFonts w:ascii="Arial" w:hAnsi="Arial" w:cs="Arial"/>
          <w:b/>
          <w:sz w:val="22"/>
          <w:szCs w:val="22"/>
        </w:rPr>
        <w:t xml:space="preserve"> </w:t>
      </w:r>
      <w:r w:rsidR="00DD2F51">
        <w:rPr>
          <w:rFonts w:ascii="Arial" w:hAnsi="Arial" w:cs="Arial"/>
          <w:b/>
          <w:sz w:val="22"/>
          <w:szCs w:val="22"/>
        </w:rPr>
        <w:t>Local</w:t>
      </w:r>
      <w:r w:rsidR="00BD583B" w:rsidRPr="005768B4">
        <w:rPr>
          <w:rFonts w:ascii="Arial" w:hAnsi="Arial" w:cs="Arial"/>
          <w:b/>
          <w:sz w:val="22"/>
          <w:szCs w:val="22"/>
        </w:rPr>
        <w:t xml:space="preserve"> </w:t>
      </w:r>
      <w:r w:rsidR="00B718AC">
        <w:rPr>
          <w:rFonts w:ascii="Arial" w:hAnsi="Arial" w:cs="Arial"/>
          <w:b/>
          <w:sz w:val="22"/>
          <w:szCs w:val="22"/>
        </w:rPr>
        <w:t xml:space="preserve">Area </w:t>
      </w:r>
      <w:r w:rsidR="00BD583B" w:rsidRPr="005768B4">
        <w:rPr>
          <w:rFonts w:ascii="Arial" w:hAnsi="Arial" w:cs="Arial"/>
          <w:b/>
          <w:sz w:val="22"/>
          <w:szCs w:val="22"/>
        </w:rPr>
        <w:t>Board Membership List</w:t>
      </w:r>
      <w:r w:rsidR="005768B4">
        <w:rPr>
          <w:rFonts w:ascii="Arial" w:hAnsi="Arial" w:cs="Arial"/>
          <w:sz w:val="22"/>
          <w:szCs w:val="22"/>
        </w:rPr>
        <w:t>.</w:t>
      </w:r>
    </w:p>
    <w:p w:rsidR="00BD583B" w:rsidRPr="00DD6C10" w:rsidRDefault="00BD583B" w:rsidP="00305411">
      <w:pPr>
        <w:widowControl/>
        <w:ind w:left="360" w:hanging="360"/>
        <w:rPr>
          <w:rFonts w:ascii="Arial" w:hAnsi="Arial" w:cs="Arial"/>
          <w:sz w:val="22"/>
          <w:szCs w:val="22"/>
        </w:rPr>
      </w:pPr>
    </w:p>
    <w:p w:rsidR="007A21F7" w:rsidRPr="00DD6C10" w:rsidRDefault="00361557" w:rsidP="00DA109B">
      <w:pPr>
        <w:widowControl/>
        <w:ind w:left="360"/>
        <w:rPr>
          <w:rFonts w:ascii="Arial" w:hAnsi="Arial" w:cs="Arial"/>
          <w:sz w:val="22"/>
          <w:szCs w:val="22"/>
        </w:rPr>
      </w:pPr>
      <w:r>
        <w:rPr>
          <w:rFonts w:ascii="Arial" w:hAnsi="Arial" w:cs="Arial"/>
          <w:sz w:val="22"/>
          <w:szCs w:val="22"/>
        </w:rPr>
        <w:t>D</w:t>
      </w:r>
      <w:r w:rsidR="00597F4E" w:rsidRPr="00DD6C10">
        <w:rPr>
          <w:rFonts w:ascii="Arial" w:hAnsi="Arial" w:cs="Arial"/>
          <w:sz w:val="22"/>
          <w:szCs w:val="22"/>
        </w:rPr>
        <w:t>.</w:t>
      </w:r>
      <w:r w:rsidR="00597F4E" w:rsidRPr="00DD6C10">
        <w:rPr>
          <w:rFonts w:ascii="Arial" w:hAnsi="Arial" w:cs="Arial"/>
          <w:sz w:val="22"/>
          <w:szCs w:val="22"/>
        </w:rPr>
        <w:tab/>
      </w:r>
      <w:r w:rsidR="00DA109B" w:rsidRPr="00DD6C10">
        <w:rPr>
          <w:rFonts w:ascii="Arial" w:hAnsi="Arial" w:cs="Arial"/>
          <w:sz w:val="22"/>
          <w:szCs w:val="22"/>
        </w:rPr>
        <w:t>C</w:t>
      </w:r>
      <w:r w:rsidR="00A07095" w:rsidRPr="00DD6C10">
        <w:rPr>
          <w:rFonts w:ascii="Arial" w:hAnsi="Arial" w:cs="Arial"/>
          <w:sz w:val="22"/>
          <w:szCs w:val="22"/>
        </w:rPr>
        <w:t xml:space="preserve">omplete </w:t>
      </w:r>
      <w:r w:rsidR="00A07095" w:rsidRPr="00DA109B">
        <w:rPr>
          <w:rFonts w:ascii="Arial" w:hAnsi="Arial" w:cs="Arial"/>
          <w:b/>
          <w:sz w:val="22"/>
          <w:szCs w:val="22"/>
        </w:rPr>
        <w:t>Attachment</w:t>
      </w:r>
      <w:r w:rsidR="00597F4E">
        <w:rPr>
          <w:rFonts w:ascii="Arial" w:hAnsi="Arial" w:cs="Arial"/>
          <w:b/>
          <w:sz w:val="22"/>
          <w:szCs w:val="22"/>
        </w:rPr>
        <w:t xml:space="preserve"> D</w:t>
      </w:r>
      <w:r w:rsidR="00A07095" w:rsidRPr="00FC104A">
        <w:rPr>
          <w:rFonts w:ascii="Arial" w:hAnsi="Arial" w:cs="Arial"/>
          <w:b/>
          <w:sz w:val="22"/>
          <w:szCs w:val="22"/>
        </w:rPr>
        <w:t xml:space="preserve"> </w:t>
      </w:r>
      <w:r w:rsidR="0042328A">
        <w:rPr>
          <w:rFonts w:ascii="Arial" w:hAnsi="Arial" w:cs="Arial"/>
          <w:b/>
          <w:sz w:val="22"/>
          <w:szCs w:val="22"/>
        </w:rPr>
        <w:t>–</w:t>
      </w:r>
      <w:r w:rsidR="00A07095" w:rsidRPr="00FC104A">
        <w:rPr>
          <w:rFonts w:ascii="Arial" w:hAnsi="Arial" w:cs="Arial"/>
          <w:b/>
          <w:sz w:val="22"/>
          <w:szCs w:val="22"/>
        </w:rPr>
        <w:t xml:space="preserve"> </w:t>
      </w:r>
      <w:r w:rsidR="00DD2F51">
        <w:rPr>
          <w:rFonts w:ascii="Arial" w:hAnsi="Arial" w:cs="Arial"/>
          <w:b/>
          <w:sz w:val="22"/>
          <w:szCs w:val="22"/>
        </w:rPr>
        <w:t>Local</w:t>
      </w:r>
      <w:r w:rsidR="00A07095" w:rsidRPr="005768B4">
        <w:rPr>
          <w:rFonts w:ascii="Arial" w:hAnsi="Arial" w:cs="Arial"/>
          <w:b/>
          <w:sz w:val="22"/>
          <w:szCs w:val="22"/>
        </w:rPr>
        <w:t xml:space="preserve"> </w:t>
      </w:r>
      <w:r w:rsidR="00B718AC">
        <w:rPr>
          <w:rFonts w:ascii="Arial" w:hAnsi="Arial" w:cs="Arial"/>
          <w:b/>
          <w:sz w:val="22"/>
          <w:szCs w:val="22"/>
        </w:rPr>
        <w:t xml:space="preserve">Area </w:t>
      </w:r>
      <w:r w:rsidR="00A07095" w:rsidRPr="005768B4">
        <w:rPr>
          <w:rFonts w:ascii="Arial" w:hAnsi="Arial" w:cs="Arial"/>
          <w:b/>
          <w:sz w:val="22"/>
          <w:szCs w:val="22"/>
        </w:rPr>
        <w:t xml:space="preserve">Board </w:t>
      </w:r>
      <w:r w:rsidR="00D25C74">
        <w:rPr>
          <w:rFonts w:ascii="Arial" w:hAnsi="Arial" w:cs="Arial"/>
          <w:b/>
          <w:sz w:val="22"/>
          <w:szCs w:val="22"/>
        </w:rPr>
        <w:t>C</w:t>
      </w:r>
      <w:r w:rsidR="00A07095" w:rsidRPr="005768B4">
        <w:rPr>
          <w:rFonts w:ascii="Arial" w:hAnsi="Arial" w:cs="Arial"/>
          <w:b/>
          <w:sz w:val="22"/>
          <w:szCs w:val="22"/>
        </w:rPr>
        <w:t>ommittee List</w:t>
      </w:r>
      <w:r w:rsidR="00A07095" w:rsidRPr="00FC104A">
        <w:rPr>
          <w:rFonts w:ascii="Arial" w:hAnsi="Arial" w:cs="Arial"/>
          <w:sz w:val="22"/>
          <w:szCs w:val="22"/>
        </w:rPr>
        <w:t>.</w:t>
      </w:r>
    </w:p>
    <w:p w:rsidR="00A07095" w:rsidRDefault="00A07095" w:rsidP="00A07095">
      <w:pPr>
        <w:widowControl/>
        <w:rPr>
          <w:rFonts w:ascii="Arial" w:hAnsi="Arial" w:cs="Arial"/>
          <w:sz w:val="22"/>
          <w:szCs w:val="22"/>
        </w:rPr>
      </w:pPr>
    </w:p>
    <w:p w:rsidR="00CA423E" w:rsidRPr="005768B4" w:rsidRDefault="00634E0E" w:rsidP="00CA423E">
      <w:pPr>
        <w:widowControl/>
        <w:ind w:left="360" w:hanging="360"/>
        <w:rPr>
          <w:rFonts w:ascii="Arial" w:hAnsi="Arial" w:cs="Arial"/>
          <w:sz w:val="22"/>
          <w:szCs w:val="22"/>
        </w:rPr>
      </w:pPr>
      <w:r>
        <w:rPr>
          <w:rFonts w:ascii="Arial" w:hAnsi="Arial" w:cs="Arial"/>
          <w:sz w:val="22"/>
          <w:szCs w:val="22"/>
        </w:rPr>
        <w:t>22</w:t>
      </w:r>
      <w:r w:rsidR="00CA423E" w:rsidRPr="00DD6C10">
        <w:rPr>
          <w:rFonts w:ascii="Arial" w:hAnsi="Arial" w:cs="Arial"/>
          <w:sz w:val="22"/>
          <w:szCs w:val="22"/>
        </w:rPr>
        <w:t>.</w:t>
      </w:r>
      <w:r w:rsidR="00CA423E" w:rsidRPr="00DD6C10">
        <w:rPr>
          <w:rFonts w:ascii="Arial" w:hAnsi="Arial" w:cs="Arial"/>
          <w:sz w:val="22"/>
          <w:szCs w:val="22"/>
        </w:rPr>
        <w:tab/>
        <w:t>Complete</w:t>
      </w:r>
      <w:r w:rsidR="00974111">
        <w:rPr>
          <w:rFonts w:ascii="Arial" w:hAnsi="Arial" w:cs="Arial"/>
          <w:sz w:val="22"/>
          <w:szCs w:val="22"/>
        </w:rPr>
        <w:t xml:space="preserve"> remaining portions of </w:t>
      </w:r>
      <w:r w:rsidR="00CA423E"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CA423E" w:rsidRPr="005768B4">
        <w:rPr>
          <w:rFonts w:ascii="Arial" w:hAnsi="Arial" w:cs="Arial"/>
          <w:b/>
          <w:sz w:val="22"/>
          <w:szCs w:val="22"/>
        </w:rPr>
        <w:t>Area Contacts</w:t>
      </w:r>
      <w:r w:rsidR="00CA423E">
        <w:rPr>
          <w:rFonts w:ascii="Arial" w:hAnsi="Arial" w:cs="Arial"/>
          <w:sz w:val="22"/>
          <w:szCs w:val="22"/>
        </w:rPr>
        <w:t>.</w:t>
      </w:r>
    </w:p>
    <w:p w:rsidR="00CA423E" w:rsidRPr="00DD6C10" w:rsidRDefault="00CA423E" w:rsidP="00A07095">
      <w:pPr>
        <w:widowControl/>
        <w:rPr>
          <w:rFonts w:ascii="Arial" w:hAnsi="Arial" w:cs="Arial"/>
          <w:sz w:val="22"/>
          <w:szCs w:val="22"/>
        </w:rPr>
      </w:pPr>
    </w:p>
    <w:p w:rsidR="00A07095" w:rsidRPr="00DD6C10" w:rsidRDefault="00634E0E" w:rsidP="00A07095">
      <w:pPr>
        <w:widowControl/>
        <w:ind w:left="360" w:hanging="360"/>
        <w:rPr>
          <w:rFonts w:ascii="Arial" w:hAnsi="Arial" w:cs="Arial"/>
          <w:sz w:val="22"/>
          <w:szCs w:val="22"/>
        </w:rPr>
      </w:pPr>
      <w:r>
        <w:rPr>
          <w:rFonts w:ascii="Arial" w:hAnsi="Arial" w:cs="Arial"/>
          <w:sz w:val="22"/>
          <w:szCs w:val="22"/>
        </w:rPr>
        <w:t>23</w:t>
      </w:r>
      <w:r w:rsidR="00A07095" w:rsidRPr="00DD6C10">
        <w:rPr>
          <w:rFonts w:ascii="Arial" w:hAnsi="Arial" w:cs="Arial"/>
          <w:sz w:val="22"/>
          <w:szCs w:val="22"/>
        </w:rPr>
        <w:t>.</w:t>
      </w:r>
      <w:r w:rsidR="00C04FD2">
        <w:rPr>
          <w:rFonts w:ascii="Arial" w:hAnsi="Arial" w:cs="Arial"/>
          <w:sz w:val="22"/>
          <w:szCs w:val="22"/>
        </w:rPr>
        <w:tab/>
      </w:r>
      <w:r w:rsidR="00DA109B" w:rsidRPr="00DD6C10">
        <w:rPr>
          <w:rFonts w:ascii="Arial" w:hAnsi="Arial" w:cs="Arial"/>
          <w:sz w:val="22"/>
          <w:szCs w:val="22"/>
        </w:rPr>
        <w:t xml:space="preserve">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E</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Sub-Grantee List</w:t>
      </w:r>
      <w:r w:rsidR="00DA109B">
        <w:rPr>
          <w:rFonts w:ascii="Arial" w:hAnsi="Arial" w:cs="Arial"/>
          <w:sz w:val="22"/>
          <w:szCs w:val="22"/>
        </w:rPr>
        <w:t>.</w:t>
      </w:r>
    </w:p>
    <w:p w:rsidR="00A07095" w:rsidRPr="00DD6C10" w:rsidRDefault="00A07095" w:rsidP="00305411">
      <w:pPr>
        <w:widowControl/>
        <w:ind w:left="360" w:hanging="360"/>
        <w:rPr>
          <w:rFonts w:ascii="Arial" w:hAnsi="Arial" w:cs="Arial"/>
          <w:sz w:val="22"/>
          <w:szCs w:val="22"/>
        </w:rPr>
      </w:pPr>
    </w:p>
    <w:p w:rsidR="007A21F7" w:rsidRPr="00DD6C10" w:rsidRDefault="00FD0546" w:rsidP="00246EA6">
      <w:pPr>
        <w:widowControl/>
        <w:ind w:left="360" w:hanging="360"/>
        <w:rPr>
          <w:rFonts w:ascii="Arial" w:hAnsi="Arial" w:cs="Arial"/>
          <w:sz w:val="22"/>
          <w:szCs w:val="22"/>
        </w:rPr>
      </w:pPr>
      <w:r w:rsidRPr="00DD6C10">
        <w:rPr>
          <w:rFonts w:ascii="Arial" w:hAnsi="Arial" w:cs="Arial"/>
          <w:sz w:val="22"/>
          <w:szCs w:val="22"/>
        </w:rPr>
        <w:t>2</w:t>
      </w:r>
      <w:r w:rsidR="00634E0E">
        <w:rPr>
          <w:rFonts w:ascii="Arial" w:hAnsi="Arial" w:cs="Arial"/>
          <w:sz w:val="22"/>
          <w:szCs w:val="22"/>
        </w:rPr>
        <w:t>4</w:t>
      </w:r>
      <w:r w:rsidR="00A07095" w:rsidRPr="00DD6C10">
        <w:rPr>
          <w:rFonts w:ascii="Arial" w:hAnsi="Arial" w:cs="Arial"/>
          <w:sz w:val="22"/>
          <w:szCs w:val="22"/>
        </w:rPr>
        <w:t>.</w:t>
      </w:r>
      <w:r w:rsidR="00A07095" w:rsidRPr="00DD6C10">
        <w:rPr>
          <w:rFonts w:ascii="Arial" w:hAnsi="Arial" w:cs="Arial"/>
          <w:sz w:val="22"/>
          <w:szCs w:val="22"/>
        </w:rPr>
        <w:tab/>
      </w:r>
      <w:r w:rsidR="00DA109B" w:rsidRPr="00DD6C10">
        <w:rPr>
          <w:rFonts w:ascii="Arial" w:hAnsi="Arial" w:cs="Arial"/>
          <w:sz w:val="22"/>
          <w:szCs w:val="22"/>
        </w:rPr>
        <w:t xml:space="preserve"> 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F</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Non-WFC Program Service Delivery Location List</w:t>
      </w:r>
      <w:r w:rsidR="00A07095" w:rsidRPr="00FC104A">
        <w:rPr>
          <w:rFonts w:ascii="Arial" w:hAnsi="Arial" w:cs="Arial"/>
          <w:sz w:val="22"/>
          <w:szCs w:val="22"/>
        </w:rPr>
        <w:t>.</w:t>
      </w:r>
    </w:p>
    <w:p w:rsidR="00A07095" w:rsidRDefault="00A07095" w:rsidP="00A07095">
      <w:pPr>
        <w:rPr>
          <w:rFonts w:ascii="Arial" w:hAnsi="Arial" w:cs="Arial"/>
          <w:sz w:val="22"/>
          <w:szCs w:val="22"/>
        </w:rPr>
      </w:pPr>
    </w:p>
    <w:p w:rsidR="00F121D3" w:rsidRDefault="00F121D3" w:rsidP="00A07095">
      <w:pPr>
        <w:rPr>
          <w:rFonts w:ascii="Arial" w:hAnsi="Arial" w:cs="Arial"/>
          <w:sz w:val="22"/>
          <w:szCs w:val="22"/>
        </w:rPr>
        <w:sectPr w:rsidR="00F121D3" w:rsidSect="003202D1">
          <w:headerReference w:type="default" r:id="rId19"/>
          <w:endnotePr>
            <w:numFmt w:val="decimal"/>
          </w:endnotePr>
          <w:pgSz w:w="12240" w:h="15840"/>
          <w:pgMar w:top="1080" w:right="1440" w:bottom="864" w:left="1440" w:header="720" w:footer="720" w:gutter="0"/>
          <w:cols w:space="720"/>
          <w:docGrid w:linePitch="360"/>
        </w:sectPr>
      </w:pPr>
    </w:p>
    <w:p w:rsidR="00734DCC" w:rsidRPr="00F15EE3" w:rsidRDefault="00DD2F51" w:rsidP="00F15EE3">
      <w:pPr>
        <w:pStyle w:val="Heading1"/>
      </w:pPr>
      <w:bookmarkStart w:id="63" w:name="_Toc127596464"/>
      <w:bookmarkStart w:id="64" w:name="_Toc127673629"/>
      <w:bookmarkStart w:id="65" w:name="_Toc127673735"/>
      <w:bookmarkStart w:id="66" w:name="_Toc127674193"/>
      <w:bookmarkStart w:id="67" w:name="_Toc127674755"/>
      <w:bookmarkStart w:id="68" w:name="_Toc127674814"/>
      <w:bookmarkStart w:id="69" w:name="_Toc127674855"/>
      <w:bookmarkStart w:id="70" w:name="_Toc127674948"/>
      <w:bookmarkStart w:id="71" w:name="_Toc127689390"/>
      <w:bookmarkStart w:id="72" w:name="_Toc127691872"/>
      <w:bookmarkStart w:id="73" w:name="_Toc127692030"/>
      <w:bookmarkStart w:id="74" w:name="_Toc128362319"/>
      <w:bookmarkStart w:id="75" w:name="_Toc128411318"/>
      <w:bookmarkStart w:id="76" w:name="_Toc128417666"/>
      <w:bookmarkStart w:id="77" w:name="_Toc128421993"/>
      <w:bookmarkStart w:id="78" w:name="_Toc128422156"/>
      <w:bookmarkStart w:id="79" w:name="_Toc128426970"/>
      <w:bookmarkStart w:id="80" w:name="_Toc128435463"/>
      <w:bookmarkStart w:id="81" w:name="_Toc128446978"/>
      <w:bookmarkStart w:id="82" w:name="_Toc130317742"/>
      <w:bookmarkStart w:id="83" w:name="_Toc130571462"/>
      <w:bookmarkStart w:id="84" w:name="_Toc130617063"/>
      <w:bookmarkStart w:id="85" w:name="_Toc130631796"/>
      <w:bookmarkStart w:id="86" w:name="_Toc130632658"/>
      <w:bookmarkStart w:id="87" w:name="_Toc130662675"/>
      <w:bookmarkStart w:id="88" w:name="_Toc155767218"/>
      <w:bookmarkStart w:id="89" w:name="_Toc155769476"/>
      <w:bookmarkStart w:id="90" w:name="_Toc159319752"/>
      <w:bookmarkStart w:id="91" w:name="_Toc159319912"/>
      <w:bookmarkStart w:id="92" w:name="_Toc159395288"/>
      <w:bookmarkStart w:id="93" w:name="_Toc159395374"/>
      <w:r w:rsidRPr="00F15EE3">
        <w:lastRenderedPageBreak/>
        <w:t xml:space="preserve">ASSURANCES AND </w:t>
      </w:r>
      <w:r w:rsidR="0008546A" w:rsidRPr="00F15EE3">
        <w:t>CERTIFICATIO</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15EE3">
        <w:t>NS</w:t>
      </w:r>
    </w:p>
    <w:p w:rsidR="00DD2F51" w:rsidRPr="00DD2F51" w:rsidRDefault="00DD2F51" w:rsidP="00DD2F51">
      <w:pPr>
        <w:rPr>
          <w:rFonts w:ascii="Arial" w:hAnsi="Arial" w:cs="Arial"/>
          <w:bCs/>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ASSURANCES</w:t>
      </w:r>
    </w:p>
    <w:p w:rsidR="00DD2F51" w:rsidRPr="00DD2F51" w:rsidRDefault="00DD2F51" w:rsidP="00DD2F51">
      <w:pPr>
        <w:rPr>
          <w:rFonts w:ascii="Arial" w:hAnsi="Arial" w:cs="Arial"/>
          <w:iCs/>
          <w:sz w:val="22"/>
          <w:szCs w:val="22"/>
        </w:rPr>
      </w:pPr>
    </w:p>
    <w:p w:rsidR="00DD2F51" w:rsidRPr="00DD2F51" w:rsidRDefault="00DD2F51" w:rsidP="00DD2F51">
      <w:pPr>
        <w:rPr>
          <w:rFonts w:ascii="Arial" w:hAnsi="Arial" w:cs="Arial"/>
          <w:iCs/>
          <w:sz w:val="22"/>
          <w:szCs w:val="22"/>
        </w:rPr>
      </w:pPr>
      <w:r w:rsidRPr="00DD2F51">
        <w:rPr>
          <w:rFonts w:ascii="Arial" w:hAnsi="Arial" w:cs="Arial"/>
          <w:iCs/>
          <w:sz w:val="22"/>
          <w:szCs w:val="22"/>
        </w:rPr>
        <w:t>As a condition to the award of financial assistance from the Department of Labor under Title I of the Workforce Investment Act of 1998 (WIA) and the Workforce Innovation and Opportunity Act and any other DEED/Workforce Development Employment and Training funds, the grant applicant assures that it will comply fully with the nondiscrimination and equal opportunity provisions and other assurances of the following laws:</w:t>
      </w:r>
    </w:p>
    <w:p w:rsidR="00DD2F51" w:rsidRPr="00DD2F51" w:rsidRDefault="00DD2F51" w:rsidP="00DD2F51">
      <w:pPr>
        <w:rPr>
          <w:rFonts w:ascii="Arial" w:hAnsi="Arial" w:cs="Arial"/>
          <w:iCs/>
          <w:sz w:val="22"/>
          <w:szCs w:val="22"/>
        </w:rPr>
      </w:pP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Accessibility</w:t>
      </w:r>
      <w:r w:rsidRPr="00DD2F51">
        <w:rPr>
          <w:rFonts w:ascii="Arial" w:hAnsi="Arial" w:cs="Arial"/>
          <w:sz w:val="22"/>
          <w:szCs w:val="22"/>
        </w:rPr>
        <w:t xml:space="preserve"> - </w:t>
      </w:r>
      <w:hyperlink r:id="rId20" w:history="1">
        <w:r w:rsidRPr="00DD2F51">
          <w:rPr>
            <w:rStyle w:val="Hyperlink"/>
            <w:rFonts w:cs="Arial"/>
            <w:iCs/>
            <w:szCs w:val="22"/>
          </w:rPr>
          <w:t>Section 508 of the Rehabilitation Act of 1973, as amended</w:t>
        </w:r>
      </w:hyperlink>
      <w:r w:rsidRPr="00DD2F51">
        <w:rPr>
          <w:rFonts w:ascii="Arial" w:hAnsi="Arial" w:cs="Arial"/>
          <w:iCs/>
          <w:sz w:val="22"/>
          <w:szCs w:val="22"/>
        </w:rPr>
        <w:t xml:space="preserve"> - Requires that federally funded program providers make their electronic information and technology accessible to people with disabilities;</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ACORN</w:t>
      </w:r>
      <w:r w:rsidRPr="00DD2F51">
        <w:rPr>
          <w:rFonts w:ascii="Arial" w:hAnsi="Arial" w:cs="Arial"/>
          <w:iCs/>
          <w:sz w:val="22"/>
          <w:szCs w:val="22"/>
        </w:rPr>
        <w:t xml:space="preserve"> – </w:t>
      </w:r>
      <w:hyperlink r:id="rId21" w:history="1">
        <w:r w:rsidRPr="00DD2F51">
          <w:rPr>
            <w:rStyle w:val="Hyperlink"/>
            <w:rFonts w:cs="Arial"/>
            <w:iCs/>
            <w:szCs w:val="22"/>
          </w:rPr>
          <w:t>Funds may not be provided</w:t>
        </w:r>
      </w:hyperlink>
      <w:r w:rsidRPr="00DD2F51">
        <w:rPr>
          <w:rFonts w:ascii="Arial" w:hAnsi="Arial" w:cs="Arial"/>
          <w:iCs/>
          <w:sz w:val="22"/>
          <w:szCs w:val="22"/>
        </w:rPr>
        <w:t xml:space="preserve"> to the Association of Community Organizations for Reform Now, or any of its affiliates, subsidiaries, allied organizations or successors;</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Audits</w:t>
      </w:r>
      <w:r w:rsidRPr="00DD2F51">
        <w:rPr>
          <w:rFonts w:ascii="Arial" w:hAnsi="Arial" w:cs="Arial"/>
          <w:iCs/>
          <w:sz w:val="22"/>
          <w:szCs w:val="22"/>
        </w:rPr>
        <w:t xml:space="preserve"> – </w:t>
      </w:r>
      <w:hyperlink r:id="rId22" w:anchor="se2.1.200_1501" w:history="1">
        <w:r w:rsidRPr="00DD2F51">
          <w:rPr>
            <w:rStyle w:val="Hyperlink"/>
            <w:rFonts w:cs="Arial"/>
            <w:iCs/>
            <w:szCs w:val="22"/>
          </w:rPr>
          <w:t>2 CFR 200.501</w:t>
        </w:r>
      </w:hyperlink>
      <w:r w:rsidRPr="00DD2F51">
        <w:rPr>
          <w:rFonts w:ascii="Arial" w:hAnsi="Arial" w:cs="Arial"/>
          <w:iCs/>
          <w:sz w:val="22"/>
          <w:szCs w:val="22"/>
        </w:rPr>
        <w:t xml:space="preserve"> and </w:t>
      </w:r>
      <w:hyperlink r:id="rId23" w:history="1">
        <w:r w:rsidRPr="00DD2F51">
          <w:rPr>
            <w:rStyle w:val="Hyperlink"/>
            <w:rFonts w:cs="Arial"/>
            <w:iCs/>
            <w:szCs w:val="22"/>
          </w:rPr>
          <w:t>Single Audit Act Amendments of 1996</w:t>
        </w:r>
      </w:hyperlink>
      <w:r w:rsidRPr="00DD2F51">
        <w:rPr>
          <w:rFonts w:ascii="Arial" w:hAnsi="Arial" w:cs="Arial"/>
          <w:iCs/>
          <w:sz w:val="22"/>
          <w:szCs w:val="22"/>
        </w:rPr>
        <w:t xml:space="preserve"> - organization-wide or program-specific audits shall be performed;</w:t>
      </w:r>
    </w:p>
    <w:p w:rsid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Buy American</w:t>
      </w:r>
      <w:r w:rsidRPr="00DD2F51">
        <w:rPr>
          <w:rFonts w:ascii="Arial" w:hAnsi="Arial" w:cs="Arial"/>
          <w:sz w:val="22"/>
          <w:szCs w:val="22"/>
        </w:rPr>
        <w:t xml:space="preserve">- Buy American Act – award may not be expended unless the funds comply with </w:t>
      </w:r>
      <w:hyperlink r:id="rId24" w:history="1">
        <w:r w:rsidRPr="00DD2F51">
          <w:rPr>
            <w:rStyle w:val="Hyperlink"/>
            <w:rFonts w:cs="Arial"/>
            <w:szCs w:val="22"/>
          </w:rPr>
          <w:t>USC 41, Section 8301-8303</w:t>
        </w:r>
      </w:hyperlink>
      <w:r w:rsidRPr="009E41D7">
        <w:rPr>
          <w:rFonts w:ascii="Arial" w:hAnsi="Arial" w:cs="Arial"/>
          <w:iCs/>
          <w:sz w:val="22"/>
          <w:szCs w:val="22"/>
        </w:rPr>
        <w:t>;</w:t>
      </w:r>
    </w:p>
    <w:p w:rsidR="00E53E3D" w:rsidRPr="00DD2F51" w:rsidRDefault="00E53E3D" w:rsidP="00A3064F">
      <w:pPr>
        <w:widowControl/>
        <w:numPr>
          <w:ilvl w:val="0"/>
          <w:numId w:val="5"/>
        </w:numPr>
        <w:rPr>
          <w:rFonts w:ascii="Arial" w:hAnsi="Arial" w:cs="Arial"/>
          <w:b/>
          <w:iCs/>
          <w:sz w:val="22"/>
          <w:szCs w:val="22"/>
        </w:rPr>
      </w:pPr>
      <w:r>
        <w:rPr>
          <w:rFonts w:ascii="Arial" w:hAnsi="Arial" w:cs="Arial"/>
          <w:b/>
          <w:iCs/>
          <w:sz w:val="22"/>
          <w:szCs w:val="22"/>
        </w:rPr>
        <w:t xml:space="preserve">Data Sharing – </w:t>
      </w:r>
      <w:hyperlink r:id="rId25" w:history="1">
        <w:r w:rsidRPr="00E53E3D">
          <w:rPr>
            <w:rStyle w:val="Hyperlink"/>
            <w:rFonts w:cs="Arial"/>
            <w:iCs/>
            <w:szCs w:val="22"/>
          </w:rPr>
          <w:t>MN Access to Government Data</w:t>
        </w:r>
      </w:hyperlink>
      <w:r>
        <w:rPr>
          <w:rFonts w:ascii="Arial" w:hAnsi="Arial" w:cs="Arial"/>
          <w:iCs/>
          <w:sz w:val="22"/>
          <w:szCs w:val="22"/>
        </w:rPr>
        <w:t xml:space="preserve">, </w:t>
      </w:r>
      <w:hyperlink r:id="rId26" w:history="1">
        <w:r w:rsidRPr="00E53E3D">
          <w:rPr>
            <w:rStyle w:val="Hyperlink"/>
            <w:rFonts w:cs="Arial"/>
            <w:iCs/>
            <w:szCs w:val="22"/>
          </w:rPr>
          <w:t>MN Duties of Responsible Authority</w:t>
        </w:r>
      </w:hyperlink>
      <w:r>
        <w:rPr>
          <w:rFonts w:ascii="Arial" w:hAnsi="Arial" w:cs="Arial"/>
          <w:iCs/>
          <w:sz w:val="22"/>
          <w:szCs w:val="22"/>
        </w:rPr>
        <w:t xml:space="preserve">; </w:t>
      </w:r>
      <w:hyperlink r:id="rId27" w:history="1">
        <w:r w:rsidRPr="00E53E3D">
          <w:rPr>
            <w:rStyle w:val="Hyperlink"/>
            <w:rFonts w:cs="Arial"/>
            <w:iCs/>
            <w:szCs w:val="22"/>
          </w:rPr>
          <w:t>MN Access to Information</w:t>
        </w:r>
      </w:hyperlink>
      <w:r>
        <w:rPr>
          <w:rFonts w:ascii="Arial" w:hAnsi="Arial" w:cs="Arial"/>
          <w:iCs/>
          <w:sz w:val="22"/>
          <w:szCs w:val="22"/>
        </w:rPr>
        <w:t xml:space="preserve">; </w:t>
      </w:r>
      <w:hyperlink r:id="rId28" w:history="1">
        <w:r w:rsidRPr="00E53E3D">
          <w:rPr>
            <w:rStyle w:val="Hyperlink"/>
            <w:rFonts w:cs="Arial"/>
            <w:iCs/>
            <w:szCs w:val="22"/>
          </w:rPr>
          <w:t>MN Administrative Rules Data Practices</w:t>
        </w:r>
      </w:hyperlink>
      <w:r w:rsidR="009E1937" w:rsidRPr="009E41D7">
        <w:rPr>
          <w:rStyle w:val="Hyperlink"/>
          <w:rFonts w:cs="Arial"/>
          <w:iCs/>
          <w:szCs w:val="22"/>
          <w:u w:val="none"/>
        </w:rPr>
        <w:t xml:space="preserve">; </w:t>
      </w:r>
      <w:hyperlink r:id="rId29" w:history="1">
        <w:r w:rsidR="009E1937" w:rsidRPr="009E1937">
          <w:rPr>
            <w:rStyle w:val="Hyperlink"/>
            <w:rFonts w:cs="Arial"/>
            <w:iCs/>
            <w:szCs w:val="22"/>
          </w:rPr>
          <w:t>DEED Policy – Data Practices</w:t>
        </w:r>
      </w:hyperlink>
      <w:r w:rsidR="009E41D7" w:rsidRPr="00DD2F51">
        <w:rPr>
          <w:rFonts w:ascii="Arial" w:hAnsi="Arial" w:cs="Arial"/>
          <w:iCs/>
          <w:sz w:val="22"/>
          <w:szCs w:val="22"/>
        </w:rPr>
        <w: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Disability</w:t>
      </w:r>
      <w:r w:rsidRPr="00DD2F51">
        <w:rPr>
          <w:rFonts w:ascii="Arial" w:hAnsi="Arial" w:cs="Arial"/>
          <w:sz w:val="22"/>
          <w:szCs w:val="22"/>
        </w:rPr>
        <w:t xml:space="preserve"> - that there will be compliance with the </w:t>
      </w:r>
      <w:hyperlink r:id="rId30" w:history="1">
        <w:r w:rsidRPr="00DD2F51">
          <w:rPr>
            <w:rStyle w:val="Hyperlink"/>
            <w:rFonts w:cs="Arial"/>
            <w:szCs w:val="22"/>
          </w:rPr>
          <w:t>Architectural Barriers Act of 1968</w:t>
        </w:r>
      </w:hyperlink>
      <w:r w:rsidRPr="00DD2F51">
        <w:rPr>
          <w:rFonts w:ascii="Arial" w:hAnsi="Arial" w:cs="Arial"/>
          <w:sz w:val="22"/>
          <w:szCs w:val="22"/>
        </w:rPr>
        <w:t xml:space="preserve">, </w:t>
      </w:r>
      <w:hyperlink r:id="rId31" w:history="1">
        <w:r w:rsidR="00305411">
          <w:rPr>
            <w:rStyle w:val="Hyperlink"/>
            <w:rFonts w:cs="Arial"/>
            <w:szCs w:val="22"/>
          </w:rPr>
          <w:t>Sections 503 and 504 of the Rehabilitation Act of 1973</w:t>
        </w:r>
      </w:hyperlink>
      <w:r w:rsidRPr="00DD2F51">
        <w:rPr>
          <w:rFonts w:ascii="Arial" w:hAnsi="Arial" w:cs="Arial"/>
          <w:sz w:val="22"/>
          <w:szCs w:val="22"/>
        </w:rPr>
        <w:t xml:space="preserve">, as amended, and the </w:t>
      </w:r>
      <w:hyperlink r:id="rId32" w:history="1">
        <w:r w:rsidRPr="00DD2F51">
          <w:rPr>
            <w:rStyle w:val="Hyperlink"/>
            <w:rFonts w:cs="Arial"/>
            <w:szCs w:val="22"/>
          </w:rPr>
          <w:t>Americans with Disabilities Act of 1990</w:t>
        </w:r>
      </w:hyperlink>
      <w:r w:rsidRPr="00DD2F51">
        <w:rPr>
          <w:rFonts w:ascii="Arial" w:hAnsi="Arial" w:cs="Arial"/>
          <w:sz w:val="22"/>
          <w:szCs w:val="22"/>
        </w:rPr>
        <w:t>;</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Drug-Free Workplace</w:t>
      </w:r>
      <w:r w:rsidRPr="00DD2F51">
        <w:rPr>
          <w:rFonts w:ascii="Arial" w:hAnsi="Arial" w:cs="Arial"/>
          <w:iCs/>
          <w:sz w:val="22"/>
          <w:szCs w:val="22"/>
        </w:rPr>
        <w:t xml:space="preserve"> – </w:t>
      </w:r>
      <w:hyperlink r:id="rId33" w:history="1">
        <w:r w:rsidRPr="00DD2F51">
          <w:rPr>
            <w:rStyle w:val="Hyperlink"/>
            <w:rFonts w:cs="Arial"/>
            <w:iCs/>
            <w:szCs w:val="22"/>
          </w:rPr>
          <w:t>Drug-Free Workplace Act of 1988</w:t>
        </w:r>
      </w:hyperlink>
      <w:r w:rsidRPr="00DD2F51">
        <w:rPr>
          <w:rFonts w:ascii="Arial" w:hAnsi="Arial" w:cs="Arial"/>
          <w:iCs/>
          <w:sz w:val="22"/>
          <w:szCs w:val="22"/>
        </w:rPr>
        <w:t xml:space="preserve"> – requires all organizations to maintain a drug-free workplace;</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Equipment</w:t>
      </w:r>
      <w:r w:rsidRPr="00DD2F51">
        <w:rPr>
          <w:rFonts w:ascii="Arial" w:hAnsi="Arial" w:cs="Arial"/>
          <w:iCs/>
          <w:sz w:val="22"/>
          <w:szCs w:val="22"/>
        </w:rPr>
        <w:t xml:space="preserve"> – </w:t>
      </w:r>
      <w:hyperlink r:id="rId34" w:anchor="se2.1.200_1313" w:history="1">
        <w:r w:rsidRPr="00DD2F51">
          <w:rPr>
            <w:rStyle w:val="Hyperlink"/>
            <w:rFonts w:cs="Arial"/>
            <w:iCs/>
            <w:szCs w:val="22"/>
          </w:rPr>
          <w:t>2 CFR 200. 313</w:t>
        </w:r>
      </w:hyperlink>
      <w:r w:rsidRPr="00DD2F51">
        <w:rPr>
          <w:rFonts w:ascii="Arial" w:hAnsi="Arial" w:cs="Arial"/>
          <w:iCs/>
          <w:sz w:val="22"/>
          <w:szCs w:val="22"/>
        </w:rPr>
        <w:t xml:space="preserve">, </w:t>
      </w:r>
      <w:hyperlink r:id="rId35" w:anchor="se2.1.200_1439" w:history="1">
        <w:r w:rsidRPr="00DD2F51">
          <w:rPr>
            <w:rStyle w:val="Hyperlink"/>
            <w:rFonts w:cs="Arial"/>
            <w:iCs/>
            <w:szCs w:val="22"/>
          </w:rPr>
          <w:t>200.439</w:t>
        </w:r>
      </w:hyperlink>
      <w:r w:rsidRPr="00DD2F51">
        <w:rPr>
          <w:rFonts w:ascii="Arial" w:hAnsi="Arial" w:cs="Arial"/>
          <w:iCs/>
          <w:sz w:val="22"/>
          <w:szCs w:val="22"/>
        </w:rPr>
        <w:t xml:space="preserve"> – must receive prior approval for the purchase of any equipment with a per unit acquisition cost of $5,000 or more, and a useful life of more than one year;</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Fire Safety</w:t>
      </w:r>
      <w:r w:rsidRPr="00DD2F51">
        <w:rPr>
          <w:rFonts w:ascii="Arial" w:hAnsi="Arial" w:cs="Arial"/>
          <w:iCs/>
          <w:sz w:val="22"/>
          <w:szCs w:val="22"/>
        </w:rPr>
        <w:t xml:space="preserve"> – </w:t>
      </w:r>
      <w:hyperlink r:id="rId36" w:history="1">
        <w:r w:rsidRPr="00DD2F51">
          <w:rPr>
            <w:rStyle w:val="Hyperlink"/>
            <w:rFonts w:cs="Arial"/>
            <w:iCs/>
            <w:szCs w:val="22"/>
          </w:rPr>
          <w:t>15 USC 2225a</w:t>
        </w:r>
      </w:hyperlink>
      <w:r w:rsidRPr="00DD2F51">
        <w:rPr>
          <w:rFonts w:ascii="Arial" w:hAnsi="Arial" w:cs="Arial"/>
          <w:iCs/>
          <w:sz w:val="22"/>
          <w:szCs w:val="22"/>
        </w:rPr>
        <w:t xml:space="preserve"> – ensure that all space for conferences, meetings, conventions or training seminars funded in whole or in part complies with the protection and control guidelines of the Hotel and Motel Fired Safety Act (</w:t>
      </w:r>
      <w:hyperlink r:id="rId37" w:history="1">
        <w:r w:rsidRPr="00DD2F51">
          <w:rPr>
            <w:rStyle w:val="Hyperlink"/>
            <w:rFonts w:cs="Arial"/>
            <w:iCs/>
            <w:szCs w:val="22"/>
          </w:rPr>
          <w:t>Public Law 101-391</w:t>
        </w:r>
      </w:hyperlink>
      <w:r w:rsidRPr="00DD2F51">
        <w:rPr>
          <w:rFonts w:ascii="Arial" w:hAnsi="Arial" w:cs="Arial"/>
          <w:iCs/>
          <w:sz w:val="22"/>
          <w:szCs w:val="22"/>
        </w:rPr>
        <w: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Fraud/Abuse</w:t>
      </w:r>
      <w:r w:rsidRPr="00DD2F51">
        <w:rPr>
          <w:rFonts w:ascii="Arial" w:hAnsi="Arial" w:cs="Arial"/>
          <w:sz w:val="22"/>
          <w:szCs w:val="22"/>
        </w:rPr>
        <w:t xml:space="preserve"> - that the provider has policies on fraud and abuse and will contact DEED for potential fraud and abuse issues;</w:t>
      </w:r>
      <w:r w:rsidR="00AB0522">
        <w:rPr>
          <w:rFonts w:ascii="Arial" w:hAnsi="Arial" w:cs="Arial"/>
          <w:sz w:val="22"/>
          <w:szCs w:val="22"/>
        </w:rPr>
        <w:t xml:space="preserve"> </w:t>
      </w:r>
      <w:hyperlink r:id="rId38" w:anchor="se20.4.667_1630" w:history="1">
        <w:r w:rsidR="00AB0522" w:rsidRPr="009C1535">
          <w:rPr>
            <w:rStyle w:val="Hyperlink"/>
            <w:rFonts w:cs="Arial"/>
            <w:szCs w:val="22"/>
          </w:rPr>
          <w:t>20 CFR 667.630</w:t>
        </w:r>
      </w:hyperlink>
      <w:r w:rsidR="00754ED5" w:rsidRPr="00DD2F51">
        <w:rPr>
          <w:rFonts w:ascii="Arial" w:hAnsi="Arial" w:cs="Arial"/>
          <w:sz w:val="22"/>
          <w:szCs w:val="22"/>
        </w:rPr>
        <w:t>;</w:t>
      </w:r>
      <w:r w:rsidR="00754ED5">
        <w:rPr>
          <w:rFonts w:ascii="Arial" w:hAnsi="Arial" w:cs="Arial"/>
          <w:sz w:val="22"/>
          <w:szCs w:val="22"/>
        </w:rPr>
        <w:t xml:space="preserve"> </w:t>
      </w:r>
      <w:hyperlink r:id="rId39" w:history="1">
        <w:r w:rsidR="00754ED5" w:rsidRPr="009C1535">
          <w:rPr>
            <w:rStyle w:val="Hyperlink"/>
            <w:rFonts w:cs="Arial"/>
            <w:szCs w:val="22"/>
          </w:rPr>
          <w:t>DEED Policy – Fraud Prevention and Abuse</w:t>
        </w:r>
      </w:hyperlink>
      <w:r w:rsidR="009E41D7" w:rsidRPr="009E41D7">
        <w:rPr>
          <w:rStyle w:val="Hyperlink"/>
          <w:rFonts w:cs="Arial"/>
          <w:szCs w:val="22"/>
          <w:u w:val="none"/>
        </w:rPr>
        <w:t>;</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Health Benefits</w:t>
      </w:r>
      <w:r w:rsidRPr="00DD2F51">
        <w:rPr>
          <w:rFonts w:ascii="Arial" w:hAnsi="Arial" w:cs="Arial"/>
          <w:iCs/>
          <w:sz w:val="22"/>
          <w:szCs w:val="22"/>
        </w:rPr>
        <w:t xml:space="preserve"> – </w:t>
      </w:r>
      <w:hyperlink r:id="rId40" w:history="1">
        <w:r w:rsidRPr="00DD2F51">
          <w:rPr>
            <w:rStyle w:val="Hyperlink"/>
            <w:rFonts w:cs="Arial"/>
            <w:iCs/>
            <w:szCs w:val="22"/>
          </w:rPr>
          <w:t>Public Law 113-235, Division G, Sections 506 and 507</w:t>
        </w:r>
      </w:hyperlink>
      <w:r w:rsidRPr="00DD2F51">
        <w:rPr>
          <w:rFonts w:ascii="Arial" w:hAnsi="Arial" w:cs="Arial"/>
          <w:iCs/>
          <w:sz w:val="22"/>
          <w:szCs w:val="22"/>
        </w:rPr>
        <w:t xml:space="preserve"> – ensure use of funds for health benefits coverage complies with the </w:t>
      </w:r>
      <w:hyperlink r:id="rId41" w:history="1">
        <w:r w:rsidRPr="00DD2F51">
          <w:rPr>
            <w:rStyle w:val="Hyperlink"/>
            <w:rFonts w:cs="Arial"/>
            <w:iCs/>
            <w:szCs w:val="22"/>
          </w:rPr>
          <w:t>Consolidated and Further Continuing Appropriations Act, 2015</w:t>
        </w:r>
      </w:hyperlink>
      <w:r w:rsidR="009E41D7" w:rsidRPr="00DD2F51">
        <w:rPr>
          <w:rFonts w:ascii="Arial" w:hAnsi="Arial" w:cs="Arial"/>
          <w:iCs/>
          <w:sz w:val="22"/>
          <w:szCs w:val="22"/>
        </w:rPr>
        <w: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Insurance</w:t>
      </w:r>
      <w:r w:rsidRPr="00DD2F51">
        <w:rPr>
          <w:rFonts w:ascii="Arial" w:hAnsi="Arial" w:cs="Arial"/>
          <w:sz w:val="22"/>
          <w:szCs w:val="22"/>
        </w:rPr>
        <w:t xml:space="preserve"> - that insurance coverage be provided for injuries suffered by participants in work-related activities where Minnesota's workers' compensation law is not applicable as required under Regulations</w:t>
      </w:r>
      <w:hyperlink r:id="rId42" w:anchor="se20.4.667_1274" w:history="1">
        <w:r w:rsidRPr="00DD2F51">
          <w:rPr>
            <w:rStyle w:val="Hyperlink"/>
            <w:rFonts w:cs="Arial"/>
            <w:szCs w:val="22"/>
          </w:rPr>
          <w:t xml:space="preserve"> 20 CFR 667.274</w:t>
        </w:r>
      </w:hyperlink>
      <w:r w:rsidR="009E41D7" w:rsidRPr="00DD2F51">
        <w:rPr>
          <w:rFonts w:ascii="Arial" w:hAnsi="Arial" w:cs="Arial"/>
          <w:iCs/>
          <w:sz w:val="22"/>
          <w:szCs w:val="22"/>
        </w:rPr>
        <w:t>;</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 xml:space="preserve">Insurance – </w:t>
      </w:r>
      <w:hyperlink r:id="rId43" w:history="1">
        <w:r w:rsidRPr="00DD2F51">
          <w:rPr>
            <w:rStyle w:val="Hyperlink"/>
            <w:rFonts w:cs="Arial"/>
            <w:iCs/>
            <w:szCs w:val="22"/>
          </w:rPr>
          <w:t>Flood Disaster Protection Act of 1973</w:t>
        </w:r>
      </w:hyperlink>
      <w:r w:rsidRPr="00DD2F51">
        <w:rPr>
          <w:rFonts w:ascii="Arial" w:hAnsi="Arial" w:cs="Arial"/>
          <w:iCs/>
          <w:sz w:val="22"/>
          <w:szCs w:val="22"/>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Limited English</w:t>
      </w:r>
      <w:r w:rsidRPr="00DD2F51">
        <w:rPr>
          <w:rFonts w:ascii="Arial" w:hAnsi="Arial" w:cs="Arial"/>
          <w:sz w:val="22"/>
          <w:szCs w:val="22"/>
        </w:rPr>
        <w:t xml:space="preserve"> - </w:t>
      </w:r>
      <w:hyperlink r:id="rId44" w:history="1">
        <w:r w:rsidRPr="00DD2F51">
          <w:rPr>
            <w:rStyle w:val="Hyperlink"/>
            <w:rFonts w:cs="Arial"/>
            <w:szCs w:val="22"/>
          </w:rPr>
          <w:t>Executive Order 13166</w:t>
        </w:r>
      </w:hyperlink>
      <w:r w:rsidRPr="00DD2F51">
        <w:rPr>
          <w:rFonts w:ascii="Arial" w:hAnsi="Arial" w:cs="Arial"/>
          <w:sz w:val="22"/>
          <w:szCs w:val="22"/>
        </w:rPr>
        <w:t xml:space="preserve"> - Improving access to services for persons with limited English proficiency;</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5" w:history="1">
        <w:r w:rsidRPr="00DD2F51">
          <w:rPr>
            <w:rStyle w:val="Hyperlink"/>
            <w:rFonts w:cs="Arial"/>
            <w:szCs w:val="22"/>
          </w:rPr>
          <w:t>Section 188 of the Workforce Innovation and Opportunity Act</w:t>
        </w:r>
      </w:hyperlink>
      <w:r w:rsidRPr="00DD2F51">
        <w:rPr>
          <w:rFonts w:ascii="Arial" w:hAnsi="Arial" w:cs="Arial"/>
          <w:sz w:val="22"/>
          <w:szCs w:val="22"/>
          <w:u w:val="single"/>
        </w:rPr>
        <w:t xml:space="preserve"> </w:t>
      </w:r>
      <w:r w:rsidRPr="00DD2F51">
        <w:rPr>
          <w:rFonts w:ascii="Arial" w:hAnsi="Arial" w:cs="Arial"/>
          <w:sz w:val="22"/>
          <w:szCs w:val="22"/>
        </w:rPr>
        <w:t>(WIOA) - Requires applying nondiscrimination provisions in the administration of programs and activities for all eligible individuals, including individuals with disabilities;</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lastRenderedPageBreak/>
        <w:t>Nondiscrimination</w:t>
      </w:r>
      <w:r w:rsidRPr="00DD2F51">
        <w:rPr>
          <w:rFonts w:ascii="Arial" w:hAnsi="Arial" w:cs="Arial"/>
          <w:sz w:val="22"/>
          <w:szCs w:val="22"/>
        </w:rPr>
        <w:t xml:space="preserve"> - </w:t>
      </w:r>
      <w:hyperlink r:id="rId46" w:history="1">
        <w:r w:rsidRPr="00DD2F51">
          <w:rPr>
            <w:rStyle w:val="Hyperlink"/>
            <w:rFonts w:cs="Arial"/>
            <w:iCs/>
            <w:szCs w:val="22"/>
          </w:rPr>
          <w:t>Section 188 of the Workforce Investment Act of 1998</w:t>
        </w:r>
      </w:hyperlink>
      <w:r w:rsidR="009E41D7" w:rsidRPr="009E41D7">
        <w:rPr>
          <w:rStyle w:val="Hyperlink"/>
          <w:rFonts w:cs="Arial"/>
          <w:iCs/>
          <w:szCs w:val="22"/>
          <w:u w:val="none"/>
        </w:rPr>
        <w:t xml:space="preserve"> </w:t>
      </w:r>
      <w:r w:rsidRPr="00DD2F51">
        <w:rPr>
          <w:rFonts w:ascii="Arial" w:hAnsi="Arial" w:cs="Arial"/>
          <w:iCs/>
          <w:sz w:val="22"/>
          <w:szCs w:val="22"/>
        </w:rPr>
        <w:t xml:space="preserve">(WIA) - </w:t>
      </w:r>
      <w:r w:rsidRPr="00DD2F51">
        <w:rPr>
          <w:rFonts w:ascii="Arial" w:hAnsi="Arial" w:cs="Arial"/>
          <w:sz w:val="22"/>
          <w:szCs w:val="22"/>
        </w:rPr>
        <w:t>Requires applying nondiscrimination provisions in the administration of programs and activities for all eligible individuals, including individuals with disabilities;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7" w:history="1">
        <w:r w:rsidRPr="00DD2F51">
          <w:rPr>
            <w:rStyle w:val="Hyperlink"/>
            <w:rFonts w:cs="Arial"/>
            <w:iCs/>
            <w:szCs w:val="22"/>
          </w:rPr>
          <w:t>Title VI of the Civil Rights Act of 1964, as amended</w:t>
        </w:r>
      </w:hyperlink>
      <w:r w:rsidRPr="00DD2F51">
        <w:rPr>
          <w:rFonts w:ascii="Arial" w:hAnsi="Arial" w:cs="Arial"/>
          <w:iCs/>
          <w:sz w:val="22"/>
          <w:szCs w:val="22"/>
        </w:rPr>
        <w:t xml:space="preserve"> – Prohibits discrimination on the bases of race, color, and national origin under any program receiving federal financial assistance;</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8" w:history="1">
        <w:r w:rsidRPr="00DD2F51">
          <w:rPr>
            <w:rStyle w:val="Hyperlink"/>
            <w:rFonts w:cs="Arial"/>
            <w:iCs/>
            <w:szCs w:val="22"/>
          </w:rPr>
          <w:t>Title VII of the Civil Rights Act of 1964, as amended</w:t>
        </w:r>
      </w:hyperlink>
      <w:r w:rsidRPr="009E41D7">
        <w:rPr>
          <w:rFonts w:ascii="Arial" w:hAnsi="Arial" w:cs="Arial"/>
          <w:iCs/>
          <w:sz w:val="22"/>
          <w:szCs w:val="22"/>
        </w:rPr>
        <w:t xml:space="preserve"> - </w:t>
      </w:r>
      <w:r w:rsidRPr="00DD2F51">
        <w:rPr>
          <w:rFonts w:ascii="Arial" w:hAnsi="Arial" w:cs="Arial"/>
          <w:iCs/>
          <w:sz w:val="22"/>
          <w:szCs w:val="22"/>
        </w:rPr>
        <w:t>Prohibits discrimination on the basis of race, color, religion, sex or national origin in employment;</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9" w:history="1">
        <w:r w:rsidRPr="00DD2F51">
          <w:rPr>
            <w:rStyle w:val="Hyperlink"/>
            <w:rFonts w:cs="Arial"/>
            <w:iCs/>
            <w:szCs w:val="22"/>
          </w:rPr>
          <w:t>Title II of the Genetic Information Nondiscrimination Act of 2008</w:t>
        </w:r>
      </w:hyperlink>
      <w:r w:rsidRPr="009E41D7">
        <w:rPr>
          <w:rFonts w:ascii="Arial" w:hAnsi="Arial" w:cs="Arial"/>
          <w:iCs/>
          <w:sz w:val="22"/>
          <w:szCs w:val="22"/>
        </w:rPr>
        <w:t xml:space="preserve"> -</w:t>
      </w:r>
      <w:r w:rsidRPr="00DD2F51">
        <w:rPr>
          <w:rFonts w:ascii="Arial" w:hAnsi="Arial" w:cs="Arial"/>
          <w:iCs/>
          <w:sz w:val="22"/>
          <w:szCs w:val="22"/>
          <w:u w:val="single"/>
        </w:rPr>
        <w:t xml:space="preserve"> </w:t>
      </w:r>
      <w:r w:rsidRPr="00DD2F51">
        <w:rPr>
          <w:rFonts w:ascii="Arial" w:hAnsi="Arial" w:cs="Arial"/>
          <w:iCs/>
          <w:sz w:val="22"/>
          <w:szCs w:val="22"/>
        </w:rPr>
        <w:t>Prohibits discrimination in employment on the basis of genetic information;</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0" w:history="1">
        <w:r w:rsidRPr="00DD2F51">
          <w:rPr>
            <w:rStyle w:val="Hyperlink"/>
            <w:rFonts w:cs="Arial"/>
            <w:iCs/>
            <w:szCs w:val="22"/>
          </w:rPr>
          <w:t>Title V of the Older Americans Act of 1965</w:t>
        </w:r>
      </w:hyperlink>
      <w:r w:rsidRPr="00DD2F51">
        <w:rPr>
          <w:rFonts w:ascii="Arial" w:hAnsi="Arial" w:cs="Arial"/>
          <w:sz w:val="22"/>
          <w:szCs w:val="22"/>
        </w:rPr>
        <w:t xml:space="preserve"> - </w:t>
      </w:r>
      <w:r w:rsidRPr="00DD2F51">
        <w:rPr>
          <w:rFonts w:ascii="Arial" w:hAnsi="Arial" w:cs="Arial"/>
          <w:iCs/>
          <w:sz w:val="22"/>
          <w:szCs w:val="22"/>
        </w:rPr>
        <w:t>Prohibits discrimination based on race, color, religion, sex, national original, age disability or political affiliation or beliefs in any program funded in part with Senior Community Services Employment Program funds;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1" w:history="1">
        <w:r w:rsidRPr="00DD2F51">
          <w:rPr>
            <w:rStyle w:val="Hyperlink"/>
            <w:rFonts w:cs="Arial"/>
            <w:iCs/>
            <w:szCs w:val="22"/>
          </w:rPr>
          <w:t>Title IX of the Education Amendments of 1972, as amended</w:t>
        </w:r>
      </w:hyperlink>
      <w:r w:rsidRPr="009E41D7">
        <w:rPr>
          <w:rFonts w:ascii="Arial" w:hAnsi="Arial" w:cs="Arial"/>
          <w:iCs/>
          <w:sz w:val="22"/>
          <w:szCs w:val="22"/>
        </w:rPr>
        <w:t xml:space="preserve"> - </w:t>
      </w:r>
      <w:r w:rsidRPr="00DD2F51">
        <w:rPr>
          <w:rFonts w:ascii="Arial" w:hAnsi="Arial" w:cs="Arial"/>
          <w:iCs/>
          <w:sz w:val="22"/>
          <w:szCs w:val="22"/>
        </w:rPr>
        <w:t>Requires applying nondiscrimination provisions, based on sex, in educational programs;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2" w:history="1">
        <w:r w:rsidR="009E41D7">
          <w:rPr>
            <w:rStyle w:val="Hyperlink"/>
            <w:rFonts w:cs="Arial"/>
            <w:iCs/>
            <w:szCs w:val="22"/>
            <w:u w:val="none"/>
          </w:rPr>
          <w:t>Title I (Employment) Americans with Disabilities Act (ADA)</w:t>
        </w:r>
      </w:hyperlink>
      <w:r w:rsidR="009E41D7">
        <w:rPr>
          <w:rFonts w:ascii="Arial" w:hAnsi="Arial" w:cs="Arial"/>
          <w:sz w:val="22"/>
          <w:szCs w:val="22"/>
        </w:rPr>
        <w:t xml:space="preserve"> </w:t>
      </w:r>
      <w:r w:rsidRPr="00DD2F51">
        <w:rPr>
          <w:rFonts w:ascii="Arial" w:hAnsi="Arial" w:cs="Arial"/>
          <w:i/>
          <w:iCs/>
          <w:sz w:val="22"/>
          <w:szCs w:val="22"/>
        </w:rPr>
        <w:t xml:space="preserve">- </w:t>
      </w:r>
      <w:r w:rsidRPr="00DD2F51">
        <w:rPr>
          <w:rFonts w:ascii="Arial" w:hAnsi="Arial" w:cs="Arial"/>
          <w:iCs/>
          <w:sz w:val="22"/>
          <w:szCs w:val="22"/>
        </w:rPr>
        <w:t>Prohibits state and local governments, from discriminating against qualified individuals with disabilities in job application procedures, hiring, firing, advancement, compensation, job training, and other terms, conditions, and privileges of employment;</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3" w:history="1">
        <w:r w:rsidR="009E41D7">
          <w:rPr>
            <w:rStyle w:val="Hyperlink"/>
            <w:rFonts w:cs="Arial"/>
            <w:iCs/>
            <w:szCs w:val="22"/>
          </w:rPr>
          <w:t>Title II (State and Local Governments) Americans with Disabilities Act (ADA)</w:t>
        </w:r>
      </w:hyperlink>
      <w:r w:rsidR="009E41D7" w:rsidRPr="009E41D7">
        <w:rPr>
          <w:rStyle w:val="Hyperlink"/>
          <w:rFonts w:cs="Arial"/>
          <w:iCs/>
          <w:szCs w:val="22"/>
          <w:u w:val="none"/>
        </w:rPr>
        <w:t xml:space="preserve"> </w:t>
      </w:r>
      <w:r w:rsidRPr="009E41D7">
        <w:rPr>
          <w:rFonts w:ascii="Arial" w:hAnsi="Arial" w:cs="Arial"/>
          <w:iCs/>
          <w:sz w:val="22"/>
          <w:szCs w:val="22"/>
        </w:rPr>
        <w:t xml:space="preserve">- </w:t>
      </w:r>
      <w:r w:rsidRPr="00DD2F51">
        <w:rPr>
          <w:rFonts w:ascii="Arial" w:hAnsi="Arial" w:cs="Arial"/>
          <w:iCs/>
          <w:sz w:val="22"/>
          <w:szCs w:val="22"/>
        </w:rPr>
        <w:t>Prohibits qualified individuals with disabilities from discrimination in services, programs, and activities;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4" w:history="1">
        <w:r w:rsidRPr="00DD2F51">
          <w:rPr>
            <w:rStyle w:val="Hyperlink"/>
            <w:rFonts w:cs="Arial"/>
            <w:iCs/>
            <w:szCs w:val="22"/>
          </w:rPr>
          <w:t>Section 504 of the Rehabilitation Act of 1973, as amended</w:t>
        </w:r>
      </w:hyperlink>
      <w:r w:rsidRPr="00DD2F51">
        <w:rPr>
          <w:rFonts w:ascii="Arial" w:hAnsi="Arial" w:cs="Arial"/>
          <w:sz w:val="22"/>
          <w:szCs w:val="22"/>
        </w:rPr>
        <w:t xml:space="preserve"> - </w:t>
      </w:r>
      <w:r w:rsidRPr="00DD2F51">
        <w:rPr>
          <w:rFonts w:ascii="Arial" w:hAnsi="Arial" w:cs="Arial"/>
          <w:iCs/>
          <w:sz w:val="22"/>
          <w:szCs w:val="22"/>
        </w:rPr>
        <w:t>Prohibits discrimination against qualified individuals with disabilities;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5" w:history="1">
        <w:r w:rsidRPr="00DD2F51">
          <w:rPr>
            <w:rStyle w:val="Hyperlink"/>
            <w:rFonts w:cs="Arial"/>
            <w:iCs/>
            <w:szCs w:val="22"/>
          </w:rPr>
          <w:t>Age Discrimination Act of 1975, as amended</w:t>
        </w:r>
      </w:hyperlink>
      <w:r w:rsidRPr="00DD2F51">
        <w:rPr>
          <w:rFonts w:ascii="Arial" w:hAnsi="Arial" w:cs="Arial"/>
          <w:iCs/>
          <w:sz w:val="22"/>
          <w:szCs w:val="22"/>
        </w:rPr>
        <w:t xml:space="preserve"> - Prohibits discrimination on the basis of age;</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6" w:history="1">
        <w:r w:rsidRPr="00DD2F51">
          <w:rPr>
            <w:rStyle w:val="Hyperlink"/>
            <w:rFonts w:cs="Arial"/>
            <w:szCs w:val="22"/>
          </w:rPr>
          <w:t>Title 29 CFR Part 31</w:t>
        </w:r>
      </w:hyperlink>
      <w:r w:rsidRPr="00DD2F51">
        <w:rPr>
          <w:rFonts w:ascii="Arial" w:hAnsi="Arial" w:cs="Arial"/>
          <w:sz w:val="22"/>
          <w:szCs w:val="22"/>
        </w:rPr>
        <w:t xml:space="preserve"> Nondiscrimination in federally-assisted programs of the Department of Labor, effectuation of Title VI of the Civil Rights Act of 1964;</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7" w:history="1">
        <w:r w:rsidRPr="00DD2F51">
          <w:rPr>
            <w:rStyle w:val="Hyperlink"/>
            <w:rFonts w:cs="Arial"/>
            <w:szCs w:val="22"/>
          </w:rPr>
          <w:t>Title 29 CFR Part 32</w:t>
        </w:r>
      </w:hyperlink>
      <w:r w:rsidRPr="00DD2F51">
        <w:rPr>
          <w:rFonts w:ascii="Arial" w:hAnsi="Arial" w:cs="Arial"/>
          <w:sz w:val="22"/>
          <w:szCs w:val="22"/>
        </w:rPr>
        <w:t xml:space="preserve"> Nondiscrimination on the basis of disability in programs and activities receiving or benefiting from federal assistance;</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8" w:history="1">
        <w:r w:rsidRPr="00DD2F51">
          <w:rPr>
            <w:rStyle w:val="Hyperlink"/>
            <w:rFonts w:cs="Arial"/>
            <w:szCs w:val="22"/>
          </w:rPr>
          <w:t>Title 29 CFR Part 33</w:t>
        </w:r>
      </w:hyperlink>
      <w:r w:rsidRPr="00DD2F51">
        <w:rPr>
          <w:rFonts w:ascii="Arial" w:hAnsi="Arial" w:cs="Arial"/>
          <w:sz w:val="22"/>
          <w:szCs w:val="22"/>
        </w:rPr>
        <w:t xml:space="preserve"> Enforcement of nondiscrimination on the basis of disability in programs or activities conducted by the Department of Labor;</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9" w:history="1">
        <w:r w:rsidRPr="00DD2F51">
          <w:rPr>
            <w:rStyle w:val="Hyperlink"/>
            <w:rFonts w:cs="Arial"/>
            <w:szCs w:val="22"/>
          </w:rPr>
          <w:t>Title 29 CFR Part 35</w:t>
        </w:r>
      </w:hyperlink>
      <w:r w:rsidRPr="00DD2F51">
        <w:rPr>
          <w:rFonts w:ascii="Arial" w:hAnsi="Arial" w:cs="Arial"/>
          <w:sz w:val="22"/>
          <w:szCs w:val="22"/>
        </w:rPr>
        <w:t xml:space="preserve"> Nondiscrimination on the basis of age in programs or activities receiving federal financial assistance from the Department of Labor;</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0" w:history="1">
        <w:r w:rsidRPr="00DD2F51">
          <w:rPr>
            <w:rStyle w:val="Hyperlink"/>
            <w:rFonts w:cs="Arial"/>
            <w:szCs w:val="22"/>
          </w:rPr>
          <w:t>Title 29 CFR Part 37</w:t>
        </w:r>
      </w:hyperlink>
      <w:r w:rsidRPr="00DD2F51">
        <w:rPr>
          <w:rFonts w:ascii="Arial" w:hAnsi="Arial" w:cs="Arial"/>
          <w:sz w:val="22"/>
          <w:szCs w:val="22"/>
        </w:rPr>
        <w:t xml:space="preserve"> Implementation of the Nondiscrimination and Equal Opportunity provisions of the Workforce Investment Act of 1998;</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1" w:history="1">
        <w:r w:rsidRPr="00DD2F51">
          <w:rPr>
            <w:rStyle w:val="Hyperlink"/>
            <w:rFonts w:cs="Arial"/>
            <w:szCs w:val="22"/>
          </w:rPr>
          <w:t>Title 29 CFR Part 38</w:t>
        </w:r>
      </w:hyperlink>
      <w:r w:rsidRPr="00DD2F51">
        <w:rPr>
          <w:rFonts w:ascii="Arial" w:hAnsi="Arial" w:cs="Arial"/>
          <w:sz w:val="22"/>
          <w:szCs w:val="22"/>
        </w:rPr>
        <w:t xml:space="preserve"> Implementation of the Nondiscrimination and Equal Opportunity provisions of the Workforce Innovation and Opportunity Act;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2" w:history="1">
        <w:r w:rsidRPr="00DD2F51">
          <w:rPr>
            <w:rStyle w:val="Hyperlink"/>
            <w:rFonts w:cs="Arial"/>
            <w:szCs w:val="22"/>
          </w:rPr>
          <w:t>Executive Order 13160</w:t>
        </w:r>
      </w:hyperlink>
      <w:r w:rsidRPr="00DD2F51">
        <w:rPr>
          <w:rFonts w:ascii="Arial" w:hAnsi="Arial" w:cs="Arial"/>
          <w:sz w:val="22"/>
          <w:szCs w:val="22"/>
        </w:rPr>
        <w:t xml:space="preserve"> Nondiscrimination on the basis of race, sex, color, national origin, disability, religion, age, sexual orientation, and status as a parent in federally conducted education and training Programs;</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3" w:history="1">
        <w:r w:rsidRPr="00DD2F51">
          <w:rPr>
            <w:rStyle w:val="Hyperlink"/>
            <w:rFonts w:cs="Arial"/>
            <w:iCs/>
            <w:szCs w:val="22"/>
          </w:rPr>
          <w:t>Executive Order 13279</w:t>
        </w:r>
      </w:hyperlink>
      <w:r w:rsidRPr="00DD2F51">
        <w:rPr>
          <w:rFonts w:ascii="Arial" w:hAnsi="Arial" w:cs="Arial"/>
          <w:iCs/>
          <w:sz w:val="22"/>
          <w:szCs w:val="22"/>
        </w:rPr>
        <w:t xml:space="preserve"> - </w:t>
      </w:r>
      <w:r w:rsidRPr="00DD2F51">
        <w:rPr>
          <w:rFonts w:ascii="Arial" w:hAnsi="Arial" w:cs="Arial"/>
          <w:sz w:val="22"/>
          <w:szCs w:val="22"/>
          <w:lang w:val="en"/>
        </w:rPr>
        <w:t>Nondiscrimination against grant seeking organizations on the basis of religion in the administration or distribution of federal financial assistance under social service programs, including grants, contracts, and loans</w:t>
      </w:r>
      <w:r w:rsidRPr="00DD2F51">
        <w:rPr>
          <w:rFonts w:ascii="Arial" w:hAnsi="Arial" w:cs="Arial"/>
          <w:sz w:val="22"/>
          <w:szCs w:val="22"/>
        </w:rPr>
        <w:t>;</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4" w:history="1">
        <w:r w:rsidRPr="00DD2F51">
          <w:rPr>
            <w:rStyle w:val="Hyperlink"/>
            <w:rFonts w:cs="Arial"/>
            <w:iCs/>
            <w:szCs w:val="22"/>
          </w:rPr>
          <w:t>The Minnesota Human Rights Act of 1973, Minnesota Statutes, Chapter 363A</w:t>
        </w:r>
      </w:hyperlink>
      <w:r w:rsidRPr="0009404E">
        <w:rPr>
          <w:rFonts w:ascii="Arial" w:hAnsi="Arial" w:cs="Arial"/>
          <w:iCs/>
          <w:sz w:val="22"/>
          <w:szCs w:val="22"/>
        </w:rPr>
        <w:t xml:space="preserve"> - </w:t>
      </w:r>
      <w:r w:rsidRPr="00DD2F51">
        <w:rPr>
          <w:rFonts w:ascii="Arial" w:hAnsi="Arial" w:cs="Arial"/>
          <w:iCs/>
          <w:sz w:val="22"/>
          <w:szCs w:val="22"/>
        </w:rPr>
        <w:t xml:space="preserve">Prohibits discrimination in employment and providing public services on the basis of race, color, creed, religion, natural origin, sex, marital status (employment only), disability, status with regard to public assistance, sexual orientation, familial status </w:t>
      </w:r>
      <w:r w:rsidRPr="00DD2F51">
        <w:rPr>
          <w:rFonts w:ascii="Arial" w:hAnsi="Arial" w:cs="Arial"/>
          <w:iCs/>
          <w:sz w:val="22"/>
          <w:szCs w:val="22"/>
        </w:rPr>
        <w:lastRenderedPageBreak/>
        <w:t>(employment only), citizenship, or age (employment only), and local human rights commission activity (employment only);</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that collection and maintenance of data necessary to show compliance with the nondiscrimination provisions of WIA and </w:t>
      </w:r>
      <w:hyperlink r:id="rId65" w:history="1">
        <w:r w:rsidR="00305411">
          <w:rPr>
            <w:rStyle w:val="Hyperlink"/>
            <w:rFonts w:cs="Arial"/>
            <w:szCs w:val="22"/>
          </w:rPr>
          <w:t>WIOA Section 188</w:t>
        </w:r>
      </w:hyperlink>
      <w:r w:rsidRPr="00DD2F51">
        <w:rPr>
          <w:rFonts w:ascii="Arial" w:hAnsi="Arial" w:cs="Arial"/>
          <w:sz w:val="22"/>
          <w:szCs w:val="22"/>
        </w:rPr>
        <w:t>, as provided in the regulations implementing that section, will be completed;</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Opportunity</w:t>
      </w:r>
      <w:r w:rsidRPr="00DD2F51">
        <w:rPr>
          <w:rFonts w:ascii="Arial" w:hAnsi="Arial" w:cs="Arial"/>
          <w:iCs/>
          <w:sz w:val="22"/>
          <w:szCs w:val="22"/>
        </w:rPr>
        <w:t xml:space="preserve"> – </w:t>
      </w:r>
      <w:hyperlink r:id="rId66" w:anchor="12898" w:history="1">
        <w:r w:rsidRPr="00DD2F51">
          <w:rPr>
            <w:rStyle w:val="Hyperlink"/>
            <w:rFonts w:cs="Arial"/>
            <w:iCs/>
            <w:szCs w:val="22"/>
          </w:rPr>
          <w:t>Executive Order 12928</w:t>
        </w:r>
      </w:hyperlink>
      <w:r w:rsidRPr="00DD2F51">
        <w:rPr>
          <w:rFonts w:ascii="Arial" w:hAnsi="Arial" w:cs="Arial"/>
          <w:iCs/>
          <w:sz w:val="22"/>
          <w:szCs w:val="22"/>
        </w:rPr>
        <w:t xml:space="preserve"> – encouraged to provide subcontracting/subgranting opportunities to Historically Black Colleges and Universities and other Minority Institutions and to Small Businesses Owned and Controlled by Socially and Economically Disadvantaged Individuals;</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 xml:space="preserve">Personally Identifiable Information (PII) – </w:t>
      </w:r>
      <w:hyperlink r:id="rId67" w:history="1">
        <w:r w:rsidRPr="00DD2F51">
          <w:rPr>
            <w:rStyle w:val="Hyperlink"/>
            <w:rFonts w:cs="Arial"/>
            <w:iCs/>
            <w:szCs w:val="22"/>
          </w:rPr>
          <w:t>Training and Guidance Letter 39-11</w:t>
        </w:r>
      </w:hyperlink>
      <w:r w:rsidRPr="00DD2F51">
        <w:rPr>
          <w:rFonts w:ascii="Arial" w:hAnsi="Arial" w:cs="Arial"/>
          <w:iCs/>
          <w:sz w:val="22"/>
          <w:szCs w:val="22"/>
        </w:rPr>
        <w:t xml:space="preserve"> – must recognize and safeguard PII except where disclosure is allowed by prior written approval of the Grant Officer or by court order;</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Procurement</w:t>
      </w:r>
      <w:r w:rsidRPr="00DD2F51">
        <w:rPr>
          <w:rFonts w:ascii="Arial" w:hAnsi="Arial" w:cs="Arial"/>
          <w:iCs/>
          <w:sz w:val="22"/>
          <w:szCs w:val="22"/>
        </w:rPr>
        <w:t xml:space="preserve"> – Uniform Administrative Requirements – </w:t>
      </w:r>
      <w:hyperlink r:id="rId68" w:history="1">
        <w:r w:rsidRPr="00DD2F51">
          <w:rPr>
            <w:rStyle w:val="Hyperlink"/>
            <w:rFonts w:cs="Arial"/>
            <w:iCs/>
            <w:szCs w:val="22"/>
          </w:rPr>
          <w:t>2 CFR 200-317-36</w:t>
        </w:r>
      </w:hyperlink>
      <w:r w:rsidRPr="00DD2F51">
        <w:rPr>
          <w:rFonts w:ascii="Arial" w:hAnsi="Arial" w:cs="Arial"/>
          <w:iCs/>
          <w:sz w:val="22"/>
          <w:szCs w:val="22"/>
        </w:rPr>
        <w:t xml:space="preserve"> – all procurement transactions to be conducted in a manner to provide, to the maximum extent practical, open and free competition;</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Publicity</w:t>
      </w:r>
      <w:r w:rsidRPr="00DD2F51">
        <w:rPr>
          <w:rFonts w:ascii="Arial" w:hAnsi="Arial" w:cs="Arial"/>
          <w:iCs/>
          <w:sz w:val="22"/>
          <w:szCs w:val="22"/>
        </w:rPr>
        <w:t xml:space="preserve"> –</w:t>
      </w:r>
      <w:r w:rsidRPr="00DD2F51">
        <w:rPr>
          <w:rFonts w:ascii="Arial" w:hAnsi="Arial" w:cs="Arial"/>
          <w:iCs/>
          <w:color w:val="FF0000"/>
          <w:sz w:val="22"/>
          <w:szCs w:val="22"/>
        </w:rPr>
        <w:t xml:space="preserve"> </w:t>
      </w:r>
      <w:r w:rsidRPr="00DD2F51">
        <w:rPr>
          <w:rFonts w:ascii="Arial" w:hAnsi="Arial" w:cs="Arial"/>
          <w:iCs/>
          <w:sz w:val="22"/>
          <w:szCs w:val="22"/>
        </w:rPr>
        <w:t>no funds shall be used for publicity or propaganda purposes, preparation or distribution or use of any kit, 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Salary/Bonus</w:t>
      </w:r>
      <w:r w:rsidRPr="00DD2F51">
        <w:rPr>
          <w:rFonts w:ascii="Arial" w:hAnsi="Arial" w:cs="Arial"/>
          <w:sz w:val="22"/>
          <w:szCs w:val="22"/>
        </w:rPr>
        <w:t xml:space="preserve"> – </w:t>
      </w:r>
      <w:hyperlink r:id="rId69" w:history="1">
        <w:r w:rsidRPr="00DD2F51">
          <w:rPr>
            <w:rStyle w:val="Hyperlink"/>
            <w:rFonts w:cs="Arial"/>
            <w:szCs w:val="22"/>
          </w:rPr>
          <w:t>Public Law 113-235, Division G, Title I, Section 105</w:t>
        </w:r>
      </w:hyperlink>
      <w:r w:rsidRPr="00DD2F51">
        <w:rPr>
          <w:rFonts w:ascii="Arial" w:hAnsi="Arial" w:cs="Arial"/>
          <w:sz w:val="22"/>
          <w:szCs w:val="22"/>
        </w:rPr>
        <w:t xml:space="preserve"> – none of the funds appropriated under the heading “Employment and Training” shall be used by a recipient or sub-recipient of such funds to pay the salary and bonuses of an individual, either as direct costs or indirect costs, at a rate in excess of </w:t>
      </w:r>
      <w:hyperlink r:id="rId70" w:history="1">
        <w:r w:rsidRPr="00DD2F51">
          <w:rPr>
            <w:rStyle w:val="Hyperlink"/>
            <w:rFonts w:cs="Arial"/>
            <w:szCs w:val="22"/>
          </w:rPr>
          <w:t>Executive Level II</w:t>
        </w:r>
      </w:hyperlink>
      <w:r w:rsidRPr="00DD2F51">
        <w:rPr>
          <w:rFonts w:ascii="Arial" w:hAnsi="Arial" w:cs="Arial"/>
          <w:sz w:val="22"/>
          <w:szCs w:val="22"/>
        </w:rPr>
        <w:t xml:space="preserve">. Further clarification can be found in </w:t>
      </w:r>
      <w:hyperlink r:id="rId71" w:history="1">
        <w:r w:rsidRPr="00DD2F51">
          <w:rPr>
            <w:rStyle w:val="Hyperlink"/>
            <w:rFonts w:cs="Arial"/>
            <w:szCs w:val="22"/>
          </w:rPr>
          <w:t>TEGL 5-06</w:t>
        </w:r>
      </w:hyperlink>
      <w:r w:rsidR="009E41D7" w:rsidRPr="00DD2F51">
        <w:rPr>
          <w:rFonts w:ascii="Arial" w:hAnsi="Arial" w:cs="Arial"/>
          <w:iCs/>
          <w:sz w:val="22"/>
          <w:szCs w:val="22"/>
        </w:rPr>
        <w:t>;</w:t>
      </w:r>
    </w:p>
    <w:p w:rsidR="00DD2F51" w:rsidRP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 xml:space="preserve">Seat Belts - </w:t>
      </w:r>
      <w:hyperlink r:id="rId72" w:history="1">
        <w:r w:rsidRPr="00DD2F51">
          <w:rPr>
            <w:rStyle w:val="Hyperlink"/>
            <w:rFonts w:cs="Arial"/>
            <w:szCs w:val="22"/>
          </w:rPr>
          <w:t>Executive Order 13043</w:t>
        </w:r>
      </w:hyperlink>
      <w:r w:rsidRPr="00DD2F51">
        <w:rPr>
          <w:rFonts w:ascii="Arial" w:hAnsi="Arial" w:cs="Arial"/>
          <w:sz w:val="22"/>
          <w:szCs w:val="22"/>
        </w:rPr>
        <w:t xml:space="preserve"> – Increasing Seat Belt Use in the United States;</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Text Messaging</w:t>
      </w:r>
      <w:r w:rsidRPr="00DD2F51">
        <w:rPr>
          <w:rFonts w:ascii="Arial" w:hAnsi="Arial" w:cs="Arial"/>
          <w:iCs/>
          <w:sz w:val="22"/>
          <w:szCs w:val="22"/>
        </w:rPr>
        <w:t xml:space="preserve"> – </w:t>
      </w:r>
      <w:hyperlink r:id="rId73" w:history="1">
        <w:r w:rsidRPr="00DD2F51">
          <w:rPr>
            <w:rStyle w:val="Hyperlink"/>
            <w:rFonts w:cs="Arial"/>
            <w:iCs/>
            <w:szCs w:val="22"/>
          </w:rPr>
          <w:t>Executive Order 13513</w:t>
        </w:r>
      </w:hyperlink>
      <w:r w:rsidRPr="00DD2F51">
        <w:rPr>
          <w:rFonts w:ascii="Arial" w:hAnsi="Arial" w:cs="Arial"/>
          <w:iCs/>
          <w:sz w:val="22"/>
          <w:szCs w:val="22"/>
        </w:rPr>
        <w:t xml:space="preserve"> – encouraged to adopt and enforce policies that ban text messaging while driving company-owned or –rented vehicles or GOV or while driving POV when on official Government business or when performing any work for or on behalf of the Government;</w:t>
      </w:r>
    </w:p>
    <w:p w:rsidR="00DD2F51" w:rsidRPr="00DD2F51" w:rsidRDefault="00DD2F51" w:rsidP="00A3064F">
      <w:pPr>
        <w:widowControl/>
        <w:numPr>
          <w:ilvl w:val="0"/>
          <w:numId w:val="5"/>
        </w:numPr>
        <w:rPr>
          <w:rFonts w:ascii="Arial" w:hAnsi="Arial" w:cs="Arial"/>
          <w:b/>
          <w:iCs/>
          <w:sz w:val="22"/>
          <w:szCs w:val="22"/>
        </w:rPr>
      </w:pPr>
      <w:r w:rsidRPr="00DD2F51">
        <w:rPr>
          <w:rFonts w:ascii="Arial" w:hAnsi="Arial" w:cs="Arial"/>
          <w:b/>
          <w:iCs/>
          <w:sz w:val="22"/>
          <w:szCs w:val="22"/>
        </w:rPr>
        <w:t>Trafficking of Persons</w:t>
      </w:r>
      <w:r w:rsidRPr="00DD2F51">
        <w:rPr>
          <w:rFonts w:ascii="Arial" w:hAnsi="Arial" w:cs="Arial"/>
          <w:iCs/>
          <w:sz w:val="22"/>
          <w:szCs w:val="22"/>
        </w:rPr>
        <w:t xml:space="preserve"> – </w:t>
      </w:r>
      <w:hyperlink r:id="rId74" w:history="1">
        <w:r w:rsidRPr="00DD2F51">
          <w:rPr>
            <w:rStyle w:val="Hyperlink"/>
            <w:rFonts w:cs="Arial"/>
            <w:iCs/>
            <w:szCs w:val="22"/>
          </w:rPr>
          <w:t>2 CFR 180</w:t>
        </w:r>
      </w:hyperlink>
      <w:r w:rsidRPr="00DD2F51">
        <w:rPr>
          <w:rFonts w:ascii="Arial" w:hAnsi="Arial" w:cs="Arial"/>
          <w:iCs/>
          <w:sz w:val="22"/>
          <w:szCs w:val="22"/>
        </w:rPr>
        <w:t xml:space="preserve"> – OMB Guidelines to Agencies on Governmentwide Debarment and Suspension – may not engage in severe forms of trafficking, procure a commercial sex act or use forced labor in the performance;</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Veteran Priority of Service</w:t>
      </w:r>
      <w:r w:rsidRPr="00DD2F51">
        <w:rPr>
          <w:rFonts w:ascii="Arial" w:hAnsi="Arial" w:cs="Arial"/>
          <w:sz w:val="22"/>
          <w:szCs w:val="22"/>
        </w:rPr>
        <w:t xml:space="preserve"> - </w:t>
      </w:r>
      <w:hyperlink r:id="rId75" w:history="1">
        <w:r w:rsidRPr="00DD2F51">
          <w:rPr>
            <w:rStyle w:val="Hyperlink"/>
            <w:rFonts w:cs="Arial"/>
            <w:iCs/>
            <w:szCs w:val="22"/>
          </w:rPr>
          <w:t>Public Law 107-288: Jobs for Veterans Act</w:t>
        </w:r>
      </w:hyperlink>
      <w:r w:rsidRPr="00DD2F51">
        <w:rPr>
          <w:rFonts w:ascii="Arial" w:hAnsi="Arial" w:cs="Arial"/>
          <w:iCs/>
          <w:sz w:val="22"/>
          <w:szCs w:val="22"/>
        </w:rPr>
        <w:t xml:space="preserve"> - Priority of service for veterans (including veterans, eligible spouses, widows and widowers of service members) in qualified job training programs;</w:t>
      </w:r>
    </w:p>
    <w:p w:rsidR="00DD2F51" w:rsidRPr="00DD2F51" w:rsidRDefault="00DD2F51" w:rsidP="00A3064F">
      <w:pPr>
        <w:widowControl/>
        <w:numPr>
          <w:ilvl w:val="0"/>
          <w:numId w:val="5"/>
        </w:numPr>
        <w:rPr>
          <w:rFonts w:ascii="Arial" w:hAnsi="Arial" w:cs="Arial"/>
          <w:iCs/>
          <w:sz w:val="22"/>
          <w:szCs w:val="22"/>
        </w:rPr>
      </w:pPr>
      <w:r w:rsidRPr="00DD2F51">
        <w:rPr>
          <w:rFonts w:ascii="Arial" w:hAnsi="Arial" w:cs="Arial"/>
          <w:b/>
          <w:sz w:val="22"/>
          <w:szCs w:val="22"/>
        </w:rPr>
        <w:t>Veterans</w:t>
      </w:r>
      <w:r w:rsidRPr="00DD2F51">
        <w:rPr>
          <w:rFonts w:ascii="Arial" w:hAnsi="Arial" w:cs="Arial"/>
          <w:sz w:val="22"/>
          <w:szCs w:val="22"/>
        </w:rPr>
        <w:t xml:space="preserve"> - </w:t>
      </w:r>
      <w:hyperlink r:id="rId76" w:history="1">
        <w:r w:rsidRPr="00DD2F51">
          <w:rPr>
            <w:rStyle w:val="Hyperlink"/>
            <w:rFonts w:cs="Arial"/>
            <w:iCs/>
            <w:szCs w:val="22"/>
          </w:rPr>
          <w:t>Public Law 112-56: Vow to Hire Heroes Act of 2011</w:t>
        </w:r>
      </w:hyperlink>
      <w:r w:rsidRPr="00871F1D">
        <w:rPr>
          <w:rFonts w:ascii="Arial" w:hAnsi="Arial" w:cs="Arial"/>
          <w:iCs/>
          <w:sz w:val="22"/>
          <w:szCs w:val="22"/>
        </w:rPr>
        <w:t xml:space="preserve"> - </w:t>
      </w:r>
      <w:r w:rsidRPr="00DD2F51">
        <w:rPr>
          <w:rFonts w:ascii="Arial" w:hAnsi="Arial" w:cs="Arial"/>
          <w:iCs/>
          <w:sz w:val="22"/>
          <w:szCs w:val="22"/>
        </w:rPr>
        <w:t>Establishes guidelines for service providers who are providing employment, training, academic or rehabilitation services for military veterans;</w:t>
      </w:r>
    </w:p>
    <w:p w:rsidR="00DD2F51" w:rsidRDefault="00DD2F51" w:rsidP="00A3064F">
      <w:pPr>
        <w:widowControl/>
        <w:numPr>
          <w:ilvl w:val="0"/>
          <w:numId w:val="5"/>
        </w:numPr>
        <w:rPr>
          <w:rFonts w:ascii="Arial" w:hAnsi="Arial" w:cs="Arial"/>
          <w:sz w:val="22"/>
          <w:szCs w:val="22"/>
        </w:rPr>
      </w:pPr>
      <w:r w:rsidRPr="00DD2F51">
        <w:rPr>
          <w:rFonts w:ascii="Arial" w:hAnsi="Arial" w:cs="Arial"/>
          <w:b/>
          <w:sz w:val="22"/>
          <w:szCs w:val="22"/>
        </w:rPr>
        <w:t>Veterans</w:t>
      </w:r>
      <w:r w:rsidRPr="00DD2F51">
        <w:rPr>
          <w:rFonts w:ascii="Arial" w:hAnsi="Arial" w:cs="Arial"/>
          <w:sz w:val="22"/>
          <w:szCs w:val="22"/>
        </w:rPr>
        <w:t xml:space="preserve"> - that veterans will be afforded employment and training activities auth</w:t>
      </w:r>
      <w:r w:rsidR="00305411">
        <w:rPr>
          <w:rFonts w:ascii="Arial" w:hAnsi="Arial" w:cs="Arial"/>
          <w:sz w:val="22"/>
          <w:szCs w:val="22"/>
        </w:rPr>
        <w:t xml:space="preserve">orized in WIA and WIOA Section </w:t>
      </w:r>
      <w:r w:rsidRPr="00DD2F51">
        <w:rPr>
          <w:rFonts w:ascii="Arial" w:hAnsi="Arial" w:cs="Arial"/>
          <w:sz w:val="22"/>
          <w:szCs w:val="22"/>
        </w:rPr>
        <w:t>134, and the activities authorized in Chapters 41 and 42 of Title 38 US code, and in compliance with the veterans' priority established in the Jobs for Veterans Act. (</w:t>
      </w:r>
      <w:hyperlink r:id="rId77" w:history="1">
        <w:r w:rsidRPr="00DD2F51">
          <w:rPr>
            <w:rStyle w:val="Hyperlink"/>
            <w:rFonts w:cs="Arial"/>
            <w:szCs w:val="22"/>
          </w:rPr>
          <w:t>38 USC 4215</w:t>
        </w:r>
      </w:hyperlink>
      <w:r w:rsidRPr="00DD2F51">
        <w:rPr>
          <w:rFonts w:ascii="Arial" w:hAnsi="Arial" w:cs="Arial"/>
          <w:sz w:val="22"/>
          <w:szCs w:val="22"/>
        </w:rPr>
        <w:t xml:space="preserve">), U.S. Department of Labor, </w:t>
      </w:r>
      <w:hyperlink r:id="rId78" w:history="1">
        <w:r w:rsidRPr="00DD2F51">
          <w:rPr>
            <w:rStyle w:val="Hyperlink"/>
            <w:rFonts w:cs="Arial"/>
            <w:szCs w:val="22"/>
          </w:rPr>
          <w:t>Training and Employment Guidance Letter 5-03</w:t>
        </w:r>
      </w:hyperlink>
      <w:r w:rsidRPr="00DD2F51">
        <w:rPr>
          <w:rFonts w:ascii="Arial" w:hAnsi="Arial" w:cs="Arial"/>
          <w:sz w:val="22"/>
          <w:szCs w:val="22"/>
        </w:rPr>
        <w:t xml:space="preserve"> and Mi</w:t>
      </w:r>
      <w:r w:rsidR="009E41D7">
        <w:rPr>
          <w:rFonts w:ascii="Arial" w:hAnsi="Arial" w:cs="Arial"/>
          <w:sz w:val="22"/>
          <w:szCs w:val="22"/>
        </w:rPr>
        <w:t>nnesota's Executive Order 06-02</w:t>
      </w:r>
      <w:r w:rsidR="009E41D7" w:rsidRPr="00DD2F51">
        <w:rPr>
          <w:rFonts w:ascii="Arial" w:hAnsi="Arial" w:cs="Arial"/>
          <w:iCs/>
          <w:sz w:val="22"/>
          <w:szCs w:val="22"/>
        </w:rPr>
        <w:t>;</w:t>
      </w:r>
    </w:p>
    <w:p w:rsidR="009C1535" w:rsidRPr="009C1535" w:rsidRDefault="009C1535" w:rsidP="00A3064F">
      <w:pPr>
        <w:numPr>
          <w:ilvl w:val="0"/>
          <w:numId w:val="5"/>
        </w:numPr>
        <w:rPr>
          <w:rFonts w:ascii="Arial" w:hAnsi="Arial" w:cs="Arial"/>
          <w:sz w:val="22"/>
          <w:szCs w:val="22"/>
        </w:rPr>
      </w:pPr>
      <w:r>
        <w:rPr>
          <w:rFonts w:ascii="Arial" w:hAnsi="Arial" w:cs="Arial"/>
          <w:b/>
          <w:sz w:val="22"/>
          <w:szCs w:val="22"/>
        </w:rPr>
        <w:lastRenderedPageBreak/>
        <w:t>Voter Registration</w:t>
      </w:r>
      <w:r>
        <w:rPr>
          <w:rFonts w:ascii="Arial" w:hAnsi="Arial" w:cs="Arial"/>
          <w:sz w:val="22"/>
          <w:szCs w:val="22"/>
        </w:rPr>
        <w:t xml:space="preserve"> - </w:t>
      </w:r>
      <w:r w:rsidRPr="009C1535">
        <w:rPr>
          <w:rFonts w:ascii="Arial" w:hAnsi="Arial" w:cs="Arial"/>
          <w:sz w:val="22"/>
          <w:szCs w:val="22"/>
        </w:rPr>
        <w:t>that the required voter registration procedures d</w:t>
      </w:r>
      <w:r>
        <w:rPr>
          <w:rFonts w:ascii="Arial" w:hAnsi="Arial" w:cs="Arial"/>
          <w:sz w:val="22"/>
          <w:szCs w:val="22"/>
        </w:rPr>
        <w:t xml:space="preserve">escribed in </w:t>
      </w:r>
      <w:hyperlink r:id="rId79" w:history="1">
        <w:r w:rsidRPr="00871F1D">
          <w:rPr>
            <w:rStyle w:val="Hyperlink"/>
            <w:rFonts w:cs="Arial"/>
            <w:szCs w:val="22"/>
          </w:rPr>
          <w:t>Minnesota Statutes 201.162</w:t>
        </w:r>
      </w:hyperlink>
      <w:r w:rsidRPr="009C1535">
        <w:rPr>
          <w:rFonts w:ascii="Arial" w:hAnsi="Arial" w:cs="Arial"/>
          <w:sz w:val="22"/>
          <w:szCs w:val="22"/>
        </w:rPr>
        <w:t xml:space="preserve"> are enacted without the use of federal funds;</w:t>
      </w:r>
    </w:p>
    <w:p w:rsidR="009C1535" w:rsidRPr="00DD2F51" w:rsidRDefault="00871F1D" w:rsidP="00A3064F">
      <w:pPr>
        <w:widowControl/>
        <w:numPr>
          <w:ilvl w:val="0"/>
          <w:numId w:val="5"/>
        </w:numPr>
        <w:rPr>
          <w:rFonts w:ascii="Arial" w:hAnsi="Arial" w:cs="Arial"/>
          <w:sz w:val="22"/>
          <w:szCs w:val="22"/>
        </w:rPr>
      </w:pPr>
      <w:r w:rsidRPr="00871F1D">
        <w:rPr>
          <w:rFonts w:ascii="Arial" w:hAnsi="Arial" w:cs="Arial"/>
          <w:b/>
          <w:sz w:val="22"/>
          <w:szCs w:val="22"/>
        </w:rPr>
        <w:t>Voter Registration</w:t>
      </w:r>
      <w:r>
        <w:rPr>
          <w:rFonts w:ascii="Arial" w:hAnsi="Arial" w:cs="Arial"/>
          <w:sz w:val="22"/>
          <w:szCs w:val="22"/>
        </w:rPr>
        <w:t xml:space="preserve"> – </w:t>
      </w:r>
      <w:hyperlink r:id="rId80" w:history="1">
        <w:r w:rsidRPr="00871F1D">
          <w:rPr>
            <w:rStyle w:val="Hyperlink"/>
            <w:rFonts w:cs="Arial"/>
            <w:szCs w:val="22"/>
          </w:rPr>
          <w:t>52 USC 20501 – 20511</w:t>
        </w:r>
      </w:hyperlink>
      <w:r>
        <w:rPr>
          <w:rFonts w:ascii="Arial" w:hAnsi="Arial" w:cs="Arial"/>
          <w:sz w:val="22"/>
          <w:szCs w:val="22"/>
        </w:rPr>
        <w:t xml:space="preserve"> – National Voter Registration Act of 1993</w:t>
      </w:r>
      <w:r w:rsidR="009E41D7">
        <w:rPr>
          <w:rFonts w:ascii="Arial" w:hAnsi="Arial" w:cs="Arial"/>
          <w:sz w:val="22"/>
          <w:szCs w:val="22"/>
        </w:rPr>
        <w:t>.</w:t>
      </w:r>
    </w:p>
    <w:p w:rsidR="0008546A" w:rsidRPr="003B3946" w:rsidRDefault="0008546A" w:rsidP="00DD6C10">
      <w:pPr>
        <w:pStyle w:val="ListParagraph"/>
        <w:widowControl/>
        <w:autoSpaceDE w:val="0"/>
        <w:autoSpaceDN w:val="0"/>
        <w:adjustRightInd w:val="0"/>
        <w:ind w:left="0"/>
        <w:rPr>
          <w:rFonts w:ascii="Arial" w:hAnsi="Arial" w:cs="Arial"/>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CERTIFICATIONS</w:t>
      </w:r>
    </w:p>
    <w:p w:rsidR="00DD2F51" w:rsidRPr="003B3946" w:rsidRDefault="00DD2F51" w:rsidP="00DD6C10">
      <w:pPr>
        <w:pStyle w:val="ListParagraph"/>
        <w:widowControl/>
        <w:autoSpaceDE w:val="0"/>
        <w:autoSpaceDN w:val="0"/>
        <w:adjustRightInd w:val="0"/>
        <w:ind w:left="0"/>
        <w:rPr>
          <w:rFonts w:ascii="Arial" w:hAnsi="Arial" w:cs="Arial"/>
          <w:sz w:val="22"/>
          <w:szCs w:val="22"/>
        </w:rPr>
      </w:pPr>
    </w:p>
    <w:p w:rsidR="00DD2F51" w:rsidRPr="00DD2F51" w:rsidRDefault="00DD2F51" w:rsidP="00DD2F51">
      <w:pPr>
        <w:rPr>
          <w:rFonts w:ascii="Arial" w:hAnsi="Arial" w:cs="Arial"/>
          <w:sz w:val="22"/>
          <w:szCs w:val="22"/>
        </w:rPr>
      </w:pPr>
      <w:r w:rsidRPr="00DD2F51">
        <w:rPr>
          <w:rFonts w:ascii="Arial" w:hAnsi="Arial" w:cs="Arial"/>
          <w:sz w:val="22"/>
          <w:szCs w:val="22"/>
        </w:rPr>
        <w:t xml:space="preserve">By signing and submitting this plan, the </w:t>
      </w:r>
      <w:r w:rsidR="00B718AC">
        <w:rPr>
          <w:rFonts w:ascii="Arial" w:hAnsi="Arial" w:cs="Arial"/>
          <w:sz w:val="22"/>
          <w:szCs w:val="22"/>
        </w:rPr>
        <w:t>l</w:t>
      </w:r>
      <w:r w:rsidR="00871F1D">
        <w:rPr>
          <w:rFonts w:ascii="Arial" w:hAnsi="Arial" w:cs="Arial"/>
          <w:sz w:val="22"/>
          <w:szCs w:val="22"/>
        </w:rPr>
        <w:t xml:space="preserve">ocal </w:t>
      </w:r>
      <w:r w:rsidR="00B718AC">
        <w:rPr>
          <w:rFonts w:ascii="Arial" w:hAnsi="Arial" w:cs="Arial"/>
          <w:sz w:val="22"/>
          <w:szCs w:val="22"/>
        </w:rPr>
        <w:t>area b</w:t>
      </w:r>
      <w:r w:rsidR="00871F1D">
        <w:rPr>
          <w:rFonts w:ascii="Arial" w:hAnsi="Arial" w:cs="Arial"/>
          <w:sz w:val="22"/>
          <w:szCs w:val="22"/>
        </w:rPr>
        <w:t>oard</w:t>
      </w:r>
      <w:r w:rsidRPr="00DD2F51">
        <w:rPr>
          <w:rFonts w:ascii="Arial" w:hAnsi="Arial" w:cs="Arial"/>
          <w:sz w:val="22"/>
          <w:szCs w:val="22"/>
        </w:rPr>
        <w:t xml:space="preserve"> is certifying on behalf of itself and the subgrantee, where applicable:</w:t>
      </w:r>
    </w:p>
    <w:p w:rsidR="00DD2F51" w:rsidRPr="00DD2F51" w:rsidRDefault="00DD2F51" w:rsidP="00DD2F51">
      <w:pPr>
        <w:rPr>
          <w:rFonts w:ascii="Arial" w:hAnsi="Arial" w:cs="Arial"/>
          <w:sz w:val="22"/>
          <w:szCs w:val="22"/>
        </w:rPr>
      </w:pP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 xml:space="preserve">That this </w:t>
      </w:r>
      <w:r w:rsidR="003B3946" w:rsidRPr="003B3946">
        <w:rPr>
          <w:rFonts w:ascii="Arial" w:hAnsi="Arial" w:cs="Arial"/>
          <w:b/>
          <w:i/>
          <w:sz w:val="22"/>
          <w:szCs w:val="22"/>
        </w:rPr>
        <w:t xml:space="preserve">Regional and </w:t>
      </w:r>
      <w:r w:rsidR="003B3946">
        <w:rPr>
          <w:rFonts w:ascii="Arial" w:hAnsi="Arial" w:cs="Arial"/>
          <w:b/>
          <w:i/>
          <w:sz w:val="22"/>
          <w:szCs w:val="22"/>
        </w:rPr>
        <w:t xml:space="preserve">Local </w:t>
      </w:r>
      <w:r w:rsidR="00C60456">
        <w:rPr>
          <w:rFonts w:ascii="Arial" w:hAnsi="Arial" w:cs="Arial"/>
          <w:b/>
          <w:i/>
          <w:sz w:val="22"/>
          <w:szCs w:val="22"/>
        </w:rPr>
        <w:t xml:space="preserve">Workforce Development </w:t>
      </w:r>
      <w:r w:rsidR="003B3946">
        <w:rPr>
          <w:rFonts w:ascii="Arial" w:hAnsi="Arial" w:cs="Arial"/>
          <w:b/>
          <w:i/>
          <w:sz w:val="22"/>
          <w:szCs w:val="22"/>
        </w:rPr>
        <w:t xml:space="preserve">Area Plan </w:t>
      </w:r>
      <w:r w:rsidRPr="00DD2F51">
        <w:rPr>
          <w:rFonts w:ascii="Arial" w:hAnsi="Arial" w:cs="Arial"/>
          <w:sz w:val="22"/>
          <w:szCs w:val="22"/>
        </w:rPr>
        <w:t xml:space="preserve">was prepared and is in accordance with all applicable titles of the WIOA Act of 2014, Title V of the Older Americans Act, applicable Minnesota state statutes and that it is consistent with Minnesota’s </w:t>
      </w:r>
      <w:r w:rsidR="009C1535">
        <w:rPr>
          <w:rFonts w:ascii="Arial" w:hAnsi="Arial" w:cs="Arial"/>
          <w:sz w:val="22"/>
          <w:szCs w:val="22"/>
        </w:rPr>
        <w:t>current and future state plans</w:t>
      </w:r>
      <w:r w:rsidRPr="00DD2F51">
        <w:rPr>
          <w:rFonts w:ascii="Arial" w:hAnsi="Arial" w:cs="Arial"/>
          <w:sz w:val="22"/>
          <w:szCs w:val="22"/>
        </w:rPr>
        <w:t>;</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 xml:space="preserve">that it has provided at least a thirty day period for public comment and input into the development of plan by members of the </w:t>
      </w:r>
      <w:r w:rsidR="00B718AC">
        <w:rPr>
          <w:rFonts w:ascii="Arial" w:hAnsi="Arial" w:cs="Arial"/>
          <w:sz w:val="22"/>
          <w:szCs w:val="22"/>
        </w:rPr>
        <w:t>local area b</w:t>
      </w:r>
      <w:r w:rsidRPr="00DD2F51">
        <w:rPr>
          <w:rFonts w:ascii="Arial" w:hAnsi="Arial" w:cs="Arial"/>
          <w:sz w:val="22"/>
          <w:szCs w:val="22"/>
        </w:rPr>
        <w:t>oard and the public (including persons with disabilities) and has provided information regarding the plan and the planning process, including the plan and supporting documentation, in alternative formats when requested and that any comments representing disagreement with the plan are included with the local plan forwarded to DEED (as the Governor's representative)</w:t>
      </w:r>
      <w:r w:rsidR="00AB0522">
        <w:rPr>
          <w:rFonts w:ascii="Arial" w:hAnsi="Arial" w:cs="Arial"/>
          <w:sz w:val="22"/>
          <w:szCs w:val="22"/>
        </w:rPr>
        <w:t xml:space="preserve"> Section 118(c)</w:t>
      </w:r>
      <w:r w:rsidRPr="00DD2F51">
        <w:rPr>
          <w:rFonts w:ascii="Arial" w:hAnsi="Arial" w:cs="Arial"/>
          <w:sz w:val="22"/>
          <w:szCs w:val="22"/>
        </w:rPr>
        <w:t>;</w:t>
      </w:r>
      <w:r w:rsidR="00974111">
        <w:rPr>
          <w:rFonts w:ascii="Arial" w:hAnsi="Arial" w:cs="Arial"/>
          <w:sz w:val="22"/>
          <w:szCs w:val="22"/>
        </w:rPr>
        <w:t xml:space="preserve"> Section 108 (d)</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 xml:space="preserve">that the public (including individuals with disabilities) have access to all of the </w:t>
      </w:r>
      <w:r w:rsidR="00B718AC">
        <w:rPr>
          <w:rFonts w:ascii="Arial" w:hAnsi="Arial" w:cs="Arial"/>
          <w:sz w:val="22"/>
          <w:szCs w:val="22"/>
        </w:rPr>
        <w:t>local area b</w:t>
      </w:r>
      <w:r w:rsidRPr="00DD2F51">
        <w:rPr>
          <w:rFonts w:ascii="Arial" w:hAnsi="Arial" w:cs="Arial"/>
          <w:sz w:val="22"/>
          <w:szCs w:val="22"/>
        </w:rPr>
        <w:t xml:space="preserve">oard’s and its components’ meetings and information regarding the </w:t>
      </w:r>
      <w:r w:rsidR="00B718AC">
        <w:rPr>
          <w:rFonts w:ascii="Arial" w:hAnsi="Arial" w:cs="Arial"/>
          <w:sz w:val="22"/>
          <w:szCs w:val="22"/>
        </w:rPr>
        <w:t>local area b</w:t>
      </w:r>
      <w:r w:rsidRPr="00DD2F51">
        <w:rPr>
          <w:rFonts w:ascii="Arial" w:hAnsi="Arial" w:cs="Arial"/>
          <w:sz w:val="22"/>
          <w:szCs w:val="22"/>
        </w:rPr>
        <w:t>oard’s and its components’ activities;</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fiscal control and fund accounting procedures necessary to ensure the proper disbursement of, and accounting for, funds paid through the allotments funded through the contract/master agreement issued by DEED have been established;</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it is, a</w:t>
      </w:r>
      <w:r w:rsidR="000017A7">
        <w:rPr>
          <w:rFonts w:ascii="Arial" w:hAnsi="Arial" w:cs="Arial"/>
          <w:sz w:val="22"/>
          <w:szCs w:val="22"/>
        </w:rPr>
        <w:t>nd will maintain a certifiable local area b</w:t>
      </w:r>
      <w:r w:rsidRPr="00DD2F51">
        <w:rPr>
          <w:rFonts w:ascii="Arial" w:hAnsi="Arial" w:cs="Arial"/>
          <w:sz w:val="22"/>
          <w:szCs w:val="22"/>
        </w:rPr>
        <w:t>oard;</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it will comply with the confidentiality</w:t>
      </w:r>
      <w:r w:rsidR="00305411">
        <w:rPr>
          <w:rFonts w:ascii="Arial" w:hAnsi="Arial" w:cs="Arial"/>
          <w:sz w:val="22"/>
          <w:szCs w:val="22"/>
        </w:rPr>
        <w:t xml:space="preserve"> requirements of WIA Section </w:t>
      </w:r>
      <w:r w:rsidRPr="00DD2F51">
        <w:rPr>
          <w:rFonts w:ascii="Arial" w:hAnsi="Arial" w:cs="Arial"/>
          <w:sz w:val="22"/>
          <w:szCs w:val="22"/>
        </w:rPr>
        <w:t>136 (f)(3) and WIOA Section 116 (i)(3)</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the respective contract/master agreement and all assurances will be followed;</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it will ensure that no funds covered under the contract/master agreement are used to assist, promote, or deter union organizing;</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this plan was deve</w:t>
      </w:r>
      <w:r w:rsidR="000017A7">
        <w:rPr>
          <w:rFonts w:ascii="Arial" w:hAnsi="Arial" w:cs="Arial"/>
          <w:sz w:val="22"/>
          <w:szCs w:val="22"/>
        </w:rPr>
        <w:t>loped in consultation with the local are</w:t>
      </w:r>
      <w:r w:rsidR="009E1937">
        <w:rPr>
          <w:rFonts w:ascii="Arial" w:hAnsi="Arial" w:cs="Arial"/>
          <w:sz w:val="22"/>
          <w:szCs w:val="22"/>
        </w:rPr>
        <w:t>a</w:t>
      </w:r>
      <w:r w:rsidR="000017A7">
        <w:rPr>
          <w:rFonts w:ascii="Arial" w:hAnsi="Arial" w:cs="Arial"/>
          <w:sz w:val="22"/>
          <w:szCs w:val="22"/>
        </w:rPr>
        <w:t xml:space="preserve"> b</w:t>
      </w:r>
      <w:r w:rsidRPr="00DD2F51">
        <w:rPr>
          <w:rFonts w:ascii="Arial" w:hAnsi="Arial" w:cs="Arial"/>
          <w:sz w:val="22"/>
          <w:szCs w:val="22"/>
        </w:rPr>
        <w:t>oard;</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it acknowledges the specific performance standards for each of its programs and will strive to meet them;</w:t>
      </w:r>
    </w:p>
    <w:p w:rsidR="00DD2F51" w:rsidRPr="00DD2F51" w:rsidRDefault="000017A7" w:rsidP="00A3064F">
      <w:pPr>
        <w:widowControl/>
        <w:numPr>
          <w:ilvl w:val="0"/>
          <w:numId w:val="4"/>
        </w:numPr>
        <w:rPr>
          <w:rFonts w:ascii="Arial" w:hAnsi="Arial" w:cs="Arial"/>
          <w:sz w:val="22"/>
          <w:szCs w:val="22"/>
        </w:rPr>
      </w:pPr>
      <w:r>
        <w:rPr>
          <w:rFonts w:ascii="Arial" w:hAnsi="Arial" w:cs="Arial"/>
          <w:sz w:val="22"/>
          <w:szCs w:val="22"/>
        </w:rPr>
        <w:t>that the local area b</w:t>
      </w:r>
      <w:r w:rsidR="00DD2F51" w:rsidRPr="00DD2F51">
        <w:rPr>
          <w:rFonts w:ascii="Arial" w:hAnsi="Arial" w:cs="Arial"/>
          <w:sz w:val="22"/>
          <w:szCs w:val="22"/>
        </w:rPr>
        <w:t xml:space="preserve">oard members will not act in a manner that would create a conflict of interest as identified </w:t>
      </w:r>
      <w:r w:rsidR="00305411">
        <w:rPr>
          <w:rFonts w:ascii="Arial" w:hAnsi="Arial" w:cs="Arial"/>
          <w:sz w:val="22"/>
          <w:szCs w:val="22"/>
        </w:rPr>
        <w:t xml:space="preserve">in 20 CFR </w:t>
      </w:r>
      <w:r w:rsidR="00DD2F51" w:rsidRPr="00DD2F51">
        <w:rPr>
          <w:rFonts w:ascii="Arial" w:hAnsi="Arial" w:cs="Arial"/>
          <w:sz w:val="22"/>
          <w:szCs w:val="22"/>
        </w:rPr>
        <w:t>667.200(a)(4), including voting on any matter regarding the provision of service by that member or the entity that s/he represents and any matter that would provide a financial benefit to that member or to his or her immediate family;</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 xml:space="preserve">that </w:t>
      </w:r>
      <w:r w:rsidR="000017A7">
        <w:rPr>
          <w:rFonts w:ascii="Arial" w:hAnsi="Arial" w:cs="Arial"/>
          <w:sz w:val="22"/>
          <w:szCs w:val="22"/>
        </w:rPr>
        <w:t>local area b</w:t>
      </w:r>
      <w:r w:rsidR="00754ED5">
        <w:rPr>
          <w:rFonts w:ascii="Arial" w:hAnsi="Arial" w:cs="Arial"/>
          <w:sz w:val="22"/>
          <w:szCs w:val="22"/>
        </w:rPr>
        <w:t>oard and s</w:t>
      </w:r>
      <w:r w:rsidRPr="00DD2F51">
        <w:rPr>
          <w:rFonts w:ascii="Arial" w:hAnsi="Arial" w:cs="Arial"/>
          <w:sz w:val="22"/>
          <w:szCs w:val="22"/>
        </w:rPr>
        <w:t>taff are aware of local WorkForce Center services, and are working with and referring to the WorkForce Center services as appropriate;</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all staff are provided the opportunity to participate in appropriate staff training;</w:t>
      </w:r>
    </w:p>
    <w:p w:rsidR="00DD2F51" w:rsidRPr="00DD2F51" w:rsidRDefault="000017A7" w:rsidP="00A3064F">
      <w:pPr>
        <w:widowControl/>
        <w:numPr>
          <w:ilvl w:val="0"/>
          <w:numId w:val="4"/>
        </w:numPr>
        <w:rPr>
          <w:rFonts w:ascii="Arial" w:hAnsi="Arial" w:cs="Arial"/>
          <w:sz w:val="22"/>
          <w:szCs w:val="22"/>
        </w:rPr>
      </w:pPr>
      <w:r>
        <w:rPr>
          <w:rFonts w:ascii="Arial" w:hAnsi="Arial" w:cs="Arial"/>
          <w:sz w:val="22"/>
          <w:szCs w:val="22"/>
        </w:rPr>
        <w:t>that, if applicable, the local area b</w:t>
      </w:r>
      <w:r w:rsidR="00DD2F51" w:rsidRPr="00DD2F51">
        <w:rPr>
          <w:rFonts w:ascii="Arial" w:hAnsi="Arial" w:cs="Arial"/>
          <w:sz w:val="22"/>
          <w:szCs w:val="22"/>
        </w:rPr>
        <w:t>oard must maintain the currency of its information in the System Award Management until submission of the final financial report or receive the final payment, whichever is later;</w:t>
      </w:r>
    </w:p>
    <w:p w:rsidR="00DD2F51" w:rsidRP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sponsored (in whole or in part) conferences are charged to the grantee as appropriate and allowable; and</w:t>
      </w:r>
    </w:p>
    <w:p w:rsidR="00DD2F51" w:rsidRDefault="00DD2F51" w:rsidP="00A3064F">
      <w:pPr>
        <w:widowControl/>
        <w:numPr>
          <w:ilvl w:val="0"/>
          <w:numId w:val="4"/>
        </w:numPr>
        <w:rPr>
          <w:rFonts w:ascii="Arial" w:hAnsi="Arial" w:cs="Arial"/>
          <w:sz w:val="22"/>
          <w:szCs w:val="22"/>
        </w:rPr>
      </w:pPr>
      <w:r w:rsidRPr="00DD2F51">
        <w:rPr>
          <w:rFonts w:ascii="Arial" w:hAnsi="Arial" w:cs="Arial"/>
          <w:sz w:val="22"/>
          <w:szCs w:val="22"/>
        </w:rPr>
        <w:t>that funds are not used for the purpose of defraying costs of a conference unless it is directly and programmatically related to the purpose of the award.</w:t>
      </w:r>
    </w:p>
    <w:p w:rsidR="00E84CBE" w:rsidRPr="00305411" w:rsidRDefault="00E84CBE" w:rsidP="00A3064F">
      <w:pPr>
        <w:widowControl/>
        <w:numPr>
          <w:ilvl w:val="0"/>
          <w:numId w:val="4"/>
        </w:numPr>
        <w:rPr>
          <w:rFonts w:ascii="Arial" w:hAnsi="Arial" w:cs="Arial"/>
          <w:sz w:val="22"/>
          <w:szCs w:val="22"/>
        </w:rPr>
      </w:pPr>
      <w:r w:rsidRPr="00305411">
        <w:rPr>
          <w:rFonts w:ascii="Arial" w:hAnsi="Arial" w:cs="Arial"/>
          <w:sz w:val="22"/>
          <w:szCs w:val="22"/>
        </w:rPr>
        <w:t xml:space="preserve">that </w:t>
      </w:r>
      <w:r w:rsidR="00871F1D">
        <w:rPr>
          <w:rFonts w:ascii="Arial" w:hAnsi="Arial" w:cs="Arial"/>
          <w:sz w:val="22"/>
          <w:szCs w:val="22"/>
        </w:rPr>
        <w:t xml:space="preserve">the </w:t>
      </w:r>
      <w:r w:rsidR="00B718AC">
        <w:rPr>
          <w:rFonts w:ascii="Arial" w:hAnsi="Arial" w:cs="Arial"/>
          <w:sz w:val="22"/>
          <w:szCs w:val="22"/>
        </w:rPr>
        <w:t>local area board</w:t>
      </w:r>
      <w:r w:rsidRPr="00305411">
        <w:rPr>
          <w:rFonts w:ascii="Arial" w:hAnsi="Arial" w:cs="Arial"/>
          <w:sz w:val="22"/>
          <w:szCs w:val="22"/>
        </w:rPr>
        <w:t xml:space="preserve"> and </w:t>
      </w:r>
      <w:r w:rsidR="00871F1D">
        <w:rPr>
          <w:rFonts w:ascii="Arial" w:hAnsi="Arial" w:cs="Arial"/>
          <w:sz w:val="22"/>
          <w:szCs w:val="22"/>
        </w:rPr>
        <w:t>it’s</w:t>
      </w:r>
      <w:r w:rsidRPr="00305411">
        <w:rPr>
          <w:rFonts w:ascii="Arial" w:hAnsi="Arial" w:cs="Arial"/>
          <w:sz w:val="22"/>
          <w:szCs w:val="22"/>
        </w:rPr>
        <w:t xml:space="preserve"> sub</w:t>
      </w:r>
      <w:r w:rsidR="00754ED5">
        <w:rPr>
          <w:rFonts w:ascii="Arial" w:hAnsi="Arial" w:cs="Arial"/>
          <w:sz w:val="22"/>
          <w:szCs w:val="22"/>
        </w:rPr>
        <w:t>-</w:t>
      </w:r>
      <w:r w:rsidRPr="00305411">
        <w:rPr>
          <w:rFonts w:ascii="Arial" w:hAnsi="Arial" w:cs="Arial"/>
          <w:sz w:val="22"/>
          <w:szCs w:val="22"/>
        </w:rPr>
        <w:t xml:space="preserve">grantees must also adhere to the same certifications and assurances that </w:t>
      </w:r>
      <w:r w:rsidR="00871F1D">
        <w:rPr>
          <w:rFonts w:ascii="Arial" w:hAnsi="Arial" w:cs="Arial"/>
          <w:sz w:val="22"/>
          <w:szCs w:val="22"/>
        </w:rPr>
        <w:t>DEED</w:t>
      </w:r>
      <w:r w:rsidRPr="00305411">
        <w:rPr>
          <w:rFonts w:ascii="Arial" w:hAnsi="Arial" w:cs="Arial"/>
          <w:sz w:val="22"/>
          <w:szCs w:val="22"/>
        </w:rPr>
        <w:t xml:space="preserve"> must assure.</w:t>
      </w:r>
    </w:p>
    <w:p w:rsidR="00245969" w:rsidRPr="003B3946" w:rsidRDefault="00245969" w:rsidP="002D51F7">
      <w:pPr>
        <w:pStyle w:val="ListParagraph"/>
        <w:widowControl/>
        <w:autoSpaceDE w:val="0"/>
        <w:autoSpaceDN w:val="0"/>
        <w:adjustRightInd w:val="0"/>
        <w:rPr>
          <w:rFonts w:ascii="Arial" w:hAnsi="Arial" w:cs="Arial"/>
          <w:sz w:val="22"/>
          <w:szCs w:val="22"/>
        </w:rPr>
        <w:sectPr w:rsidR="00245969" w:rsidRPr="003B3946" w:rsidSect="003202D1">
          <w:headerReference w:type="default" r:id="rId81"/>
          <w:endnotePr>
            <w:numFmt w:val="decimal"/>
          </w:endnotePr>
          <w:pgSz w:w="12240" w:h="15840"/>
          <w:pgMar w:top="1080" w:right="1440" w:bottom="864" w:left="1440" w:header="720" w:footer="720" w:gutter="0"/>
          <w:cols w:space="720"/>
          <w:docGrid w:linePitch="360"/>
        </w:sectPr>
      </w:pPr>
    </w:p>
    <w:p w:rsidR="00734DCC" w:rsidRPr="00CB4AB8" w:rsidRDefault="0008546A" w:rsidP="00B4481A">
      <w:pPr>
        <w:pStyle w:val="Heading1"/>
        <w:rPr>
          <w:rFonts w:cs="Arial"/>
          <w:szCs w:val="28"/>
        </w:rPr>
      </w:pPr>
      <w:r w:rsidRPr="00CB4AB8">
        <w:rPr>
          <w:rFonts w:cs="Arial"/>
          <w:szCs w:val="28"/>
        </w:rPr>
        <w:lastRenderedPageBreak/>
        <w:t>SIGNATURE PAGE</w:t>
      </w:r>
    </w:p>
    <w:p w:rsidR="00802930" w:rsidRPr="00FC104A" w:rsidRDefault="00802930">
      <w:pPr>
        <w:rPr>
          <w:rFonts w:ascii="Arial" w:hAnsi="Arial" w:cs="Arial"/>
          <w:sz w:val="22"/>
          <w:szCs w:val="22"/>
        </w:rPr>
      </w:pPr>
    </w:p>
    <w:tbl>
      <w:tblPr>
        <w:tblW w:w="9270" w:type="dxa"/>
        <w:tblInd w:w="108" w:type="dxa"/>
        <w:tblBorders>
          <w:insideH w:val="single" w:sz="4" w:space="0" w:color="auto"/>
        </w:tblBorders>
        <w:tblLayout w:type="fixed"/>
        <w:tblLook w:val="01E0" w:firstRow="1" w:lastRow="1" w:firstColumn="1" w:lastColumn="1" w:noHBand="0" w:noVBand="0"/>
      </w:tblPr>
      <w:tblGrid>
        <w:gridCol w:w="3330"/>
        <w:gridCol w:w="5940"/>
      </w:tblGrid>
      <w:tr w:rsidR="00734DCC" w:rsidRPr="00FC104A">
        <w:tc>
          <w:tcPr>
            <w:tcW w:w="3330" w:type="dxa"/>
            <w:vAlign w:val="bottom"/>
          </w:tcPr>
          <w:p w:rsidR="00734DCC" w:rsidRPr="00FC104A" w:rsidRDefault="00F2768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Local</w:t>
            </w:r>
            <w:r w:rsidR="00734DCC" w:rsidRPr="00C60456">
              <w:rPr>
                <w:rFonts w:ascii="Arial" w:hAnsi="Arial" w:cs="Arial"/>
                <w:sz w:val="22"/>
                <w:szCs w:val="22"/>
              </w:rPr>
              <w:t xml:space="preserve"> </w:t>
            </w:r>
            <w:r w:rsidR="00C60456" w:rsidRPr="00C60456">
              <w:rPr>
                <w:rFonts w:ascii="Arial" w:hAnsi="Arial" w:cs="Arial"/>
                <w:sz w:val="22"/>
                <w:szCs w:val="22"/>
              </w:rPr>
              <w:t xml:space="preserve">Workforce Development </w:t>
            </w:r>
            <w:r w:rsidR="00B4481A" w:rsidRPr="00FC104A">
              <w:rPr>
                <w:rFonts w:ascii="Arial" w:hAnsi="Arial" w:cs="Arial"/>
                <w:sz w:val="22"/>
                <w:szCs w:val="22"/>
              </w:rPr>
              <w:t>Area Name</w:t>
            </w:r>
          </w:p>
        </w:tc>
        <w:tc>
          <w:tcPr>
            <w:tcW w:w="5940" w:type="dxa"/>
            <w:tcBorders>
              <w:top w:val="nil"/>
              <w:bottom w:val="single" w:sz="4" w:space="0" w:color="auto"/>
            </w:tcBorders>
            <w:vAlign w:val="bottom"/>
          </w:tcPr>
          <w:p w:rsidR="00734DCC" w:rsidRPr="00FC104A" w:rsidRDefault="006447E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Dakota-Scott Workforce Services</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252" w:type="dxa"/>
        <w:tblInd w:w="108" w:type="dxa"/>
        <w:tblBorders>
          <w:insideH w:val="single" w:sz="4" w:space="0" w:color="auto"/>
        </w:tblBorders>
        <w:tblLayout w:type="fixed"/>
        <w:tblLook w:val="01E0" w:firstRow="1" w:lastRow="1" w:firstColumn="1" w:lastColumn="1" w:noHBand="0" w:noVBand="0"/>
      </w:tblPr>
      <w:tblGrid>
        <w:gridCol w:w="3402"/>
        <w:gridCol w:w="5850"/>
      </w:tblGrid>
      <w:tr w:rsidR="00734DCC" w:rsidRPr="00FC104A" w:rsidTr="00F6673C">
        <w:tc>
          <w:tcPr>
            <w:tcW w:w="3402" w:type="dxa"/>
            <w:vAlign w:val="bottom"/>
          </w:tcPr>
          <w:p w:rsidR="00734DCC" w:rsidRPr="00FC104A" w:rsidRDefault="00C60456" w:rsidP="00B718A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 xml:space="preserve">Local </w:t>
            </w:r>
            <w:r w:rsidR="00B718AC">
              <w:rPr>
                <w:rFonts w:ascii="Arial" w:hAnsi="Arial" w:cs="Arial"/>
                <w:sz w:val="22"/>
                <w:szCs w:val="22"/>
              </w:rPr>
              <w:t>Area</w:t>
            </w:r>
            <w:r w:rsidR="00B4481A" w:rsidRPr="00FC104A">
              <w:rPr>
                <w:rFonts w:ascii="Arial" w:hAnsi="Arial" w:cs="Arial"/>
                <w:sz w:val="22"/>
                <w:szCs w:val="22"/>
              </w:rPr>
              <w:t xml:space="preserve"> Board Name</w:t>
            </w:r>
          </w:p>
        </w:tc>
        <w:tc>
          <w:tcPr>
            <w:tcW w:w="5850" w:type="dxa"/>
            <w:tcBorders>
              <w:top w:val="nil"/>
              <w:bottom w:val="single" w:sz="4" w:space="0" w:color="auto"/>
            </w:tcBorders>
            <w:vAlign w:val="bottom"/>
          </w:tcPr>
          <w:p w:rsidR="00734DCC" w:rsidRPr="00FC104A" w:rsidRDefault="006447E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Dakota-Scott Workforce Development Board</w:t>
            </w:r>
          </w:p>
        </w:tc>
      </w:tr>
    </w:tbl>
    <w:p w:rsidR="00734DCC" w:rsidRPr="00FC104A" w:rsidRDefault="00734DCC">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B718AC">
        <w:rPr>
          <w:rFonts w:ascii="Arial" w:hAnsi="Arial" w:cs="Arial"/>
          <w:sz w:val="22"/>
          <w:szCs w:val="22"/>
        </w:rPr>
        <w:t xml:space="preserve">Local Area </w:t>
      </w:r>
      <w:r w:rsidR="0042328A">
        <w:rPr>
          <w:rFonts w:ascii="Arial" w:hAnsi="Arial" w:cs="Arial"/>
          <w:sz w:val="22"/>
          <w:szCs w:val="22"/>
        </w:rPr>
        <w:t>Board</w:t>
      </w:r>
      <w:r w:rsidR="00B4481A" w:rsidRPr="00FC104A">
        <w:rPr>
          <w:rFonts w:ascii="Arial" w:hAnsi="Arial" w:cs="Arial"/>
          <w:sz w:val="22"/>
          <w:szCs w:val="22"/>
        </w:rPr>
        <w:t xml:space="preserve"> Chair</w:t>
      </w:r>
      <w:r w:rsidRPr="00FC104A">
        <w:rPr>
          <w:rFonts w:ascii="Arial" w:hAnsi="Arial" w:cs="Arial"/>
          <w:sz w:val="22"/>
          <w:szCs w:val="22"/>
        </w:rPr>
        <w:t>:</w:t>
      </w:r>
    </w:p>
    <w:p w:rsidR="00734DCC" w:rsidRPr="00FC104A" w:rsidRDefault="00734DCC">
      <w:pPr>
        <w:rPr>
          <w:rFonts w:ascii="Arial" w:hAnsi="Arial" w:cs="Arial"/>
          <w:sz w:val="22"/>
          <w:szCs w:val="22"/>
        </w:rPr>
      </w:pPr>
    </w:p>
    <w:tbl>
      <w:tblPr>
        <w:tblW w:w="0" w:type="auto"/>
        <w:tblInd w:w="108" w:type="dxa"/>
        <w:tblLook w:val="04A0" w:firstRow="1" w:lastRow="0" w:firstColumn="1" w:lastColumn="0" w:noHBand="0" w:noVBand="1"/>
      </w:tblPr>
      <w:tblGrid>
        <w:gridCol w:w="2406"/>
        <w:gridCol w:w="6846"/>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Corinne Shepherd</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Director, Talent Acquisition &amp; Workforce Planning</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Blue Cross Blue Shield</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3535 Blue Cross Rd</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Eagan, MN  55122</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651-662-8332</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0C2EAE" w:rsidP="00DB3038">
            <w:pPr>
              <w:widowControl/>
              <w:rPr>
                <w:rFonts w:ascii="Arial" w:hAnsi="Arial" w:cs="Arial"/>
                <w:sz w:val="22"/>
                <w:szCs w:val="22"/>
              </w:rPr>
            </w:pPr>
            <w:hyperlink r:id="rId82" w:history="1">
              <w:r w:rsidR="00DB3038" w:rsidRPr="00B431CB">
                <w:rPr>
                  <w:rStyle w:val="Hyperlink"/>
                  <w:rFonts w:cs="Arial"/>
                  <w:szCs w:val="22"/>
                </w:rPr>
                <w:t>Corine_shepherd@bluecrossmn.com</w:t>
              </w:r>
            </w:hyperlink>
          </w:p>
        </w:tc>
      </w:tr>
    </w:tbl>
    <w:p w:rsidR="00B4481A" w:rsidRPr="00FC104A" w:rsidRDefault="00B4481A">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ED12A2" w:rsidRPr="00FC104A">
        <w:rPr>
          <w:rFonts w:ascii="Arial" w:hAnsi="Arial" w:cs="Arial"/>
          <w:sz w:val="22"/>
          <w:szCs w:val="22"/>
        </w:rPr>
        <w:t>Chief Local Elected Official</w:t>
      </w:r>
      <w:r w:rsidR="00A07095">
        <w:rPr>
          <w:rFonts w:ascii="Arial" w:hAnsi="Arial" w:cs="Arial"/>
          <w:sz w:val="22"/>
          <w:szCs w:val="22"/>
        </w:rPr>
        <w:t>(s)</w:t>
      </w:r>
      <w:r w:rsidRPr="00FC104A">
        <w:rPr>
          <w:rFonts w:ascii="Arial" w:hAnsi="Arial" w:cs="Arial"/>
          <w:sz w:val="22"/>
          <w:szCs w:val="22"/>
        </w:rPr>
        <w:t>:</w:t>
      </w:r>
    </w:p>
    <w:p w:rsidR="00B4481A" w:rsidRPr="00FC104A" w:rsidRDefault="00B4481A">
      <w:pPr>
        <w:rPr>
          <w:rFonts w:ascii="Arial" w:hAnsi="Arial" w:cs="Arial"/>
          <w:sz w:val="22"/>
          <w:szCs w:val="22"/>
        </w:rPr>
      </w:pPr>
    </w:p>
    <w:tbl>
      <w:tblPr>
        <w:tblW w:w="0" w:type="auto"/>
        <w:tblInd w:w="108" w:type="dxa"/>
        <w:tblLook w:val="04A0" w:firstRow="1" w:lastRow="0" w:firstColumn="1" w:lastColumn="0" w:noHBand="0" w:noVBand="1"/>
      </w:tblPr>
      <w:tblGrid>
        <w:gridCol w:w="2406"/>
        <w:gridCol w:w="6846"/>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Nancy Schouweiler</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Chair</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Dakota County Board of Commissioners</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1590 Highway 55</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Hastings, MN  55033</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DB3038" w:rsidP="00B4481A">
            <w:pPr>
              <w:widowControl/>
              <w:rPr>
                <w:rFonts w:ascii="Arial" w:hAnsi="Arial" w:cs="Arial"/>
                <w:sz w:val="22"/>
                <w:szCs w:val="22"/>
              </w:rPr>
            </w:pPr>
            <w:r>
              <w:rPr>
                <w:rFonts w:ascii="Arial" w:hAnsi="Arial" w:cs="Arial"/>
                <w:sz w:val="22"/>
                <w:szCs w:val="22"/>
              </w:rPr>
              <w:t>651-438-4430</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0C2EAE" w:rsidP="00B4481A">
            <w:pPr>
              <w:widowControl/>
              <w:rPr>
                <w:rFonts w:ascii="Arial" w:hAnsi="Arial" w:cs="Arial"/>
                <w:sz w:val="22"/>
                <w:szCs w:val="22"/>
              </w:rPr>
            </w:pPr>
            <w:hyperlink r:id="rId83" w:history="1">
              <w:r w:rsidR="00DB3038" w:rsidRPr="00B431CB">
                <w:rPr>
                  <w:rStyle w:val="Hyperlink"/>
                  <w:rFonts w:cs="Arial"/>
                  <w:szCs w:val="22"/>
                </w:rPr>
                <w:t>Nancy.schouweiler@co.dakota.mn.us</w:t>
              </w:r>
            </w:hyperlink>
            <w:r w:rsidR="00DB3038">
              <w:rPr>
                <w:rFonts w:ascii="Arial" w:hAnsi="Arial" w:cs="Arial"/>
                <w:sz w:val="22"/>
                <w:szCs w:val="22"/>
              </w:rPr>
              <w:t xml:space="preserve"> </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r w:rsidRPr="00FC104A">
        <w:rPr>
          <w:rFonts w:ascii="Arial" w:hAnsi="Arial" w:cs="Arial"/>
          <w:sz w:val="22"/>
          <w:szCs w:val="22"/>
        </w:rPr>
        <w:t>We, the undersigned, attest that this submittal is the Program Year 201</w:t>
      </w:r>
      <w:r w:rsidR="00972152">
        <w:rPr>
          <w:rFonts w:ascii="Arial" w:hAnsi="Arial" w:cs="Arial"/>
          <w:sz w:val="22"/>
          <w:szCs w:val="22"/>
        </w:rPr>
        <w:t>6-2017</w:t>
      </w:r>
      <w:r w:rsidRPr="00FC104A">
        <w:rPr>
          <w:rFonts w:ascii="Arial" w:hAnsi="Arial" w:cs="Arial"/>
          <w:sz w:val="22"/>
          <w:szCs w:val="22"/>
        </w:rPr>
        <w:t xml:space="preserve"> </w:t>
      </w:r>
      <w:r w:rsidRPr="0042328A">
        <w:rPr>
          <w:rFonts w:ascii="Arial" w:hAnsi="Arial" w:cs="Arial"/>
          <w:sz w:val="22"/>
          <w:szCs w:val="22"/>
        </w:rPr>
        <w:t>L</w:t>
      </w:r>
      <w:r w:rsidRPr="00E84CBE">
        <w:rPr>
          <w:rFonts w:ascii="Arial" w:hAnsi="Arial" w:cs="Arial"/>
          <w:sz w:val="22"/>
          <w:szCs w:val="22"/>
        </w:rPr>
        <w:t xml:space="preserve">ocal </w:t>
      </w:r>
      <w:r w:rsidR="00EC3B98" w:rsidRPr="00E84CBE">
        <w:rPr>
          <w:rFonts w:ascii="Arial" w:hAnsi="Arial" w:cs="Arial"/>
          <w:sz w:val="22"/>
          <w:szCs w:val="22"/>
        </w:rPr>
        <w:t>Plan</w:t>
      </w:r>
      <w:r w:rsidRPr="00E84CBE">
        <w:rPr>
          <w:rFonts w:ascii="Arial" w:hAnsi="Arial" w:cs="Arial"/>
          <w:sz w:val="22"/>
          <w:szCs w:val="22"/>
        </w:rPr>
        <w:t xml:space="preserve"> for our </w:t>
      </w:r>
      <w:r w:rsidR="0042328A" w:rsidRPr="00E84CBE">
        <w:rPr>
          <w:rFonts w:ascii="Arial" w:hAnsi="Arial" w:cs="Arial"/>
          <w:sz w:val="22"/>
          <w:szCs w:val="22"/>
        </w:rPr>
        <w:t xml:space="preserve">Workforce Development Board and Local </w:t>
      </w:r>
      <w:r w:rsidR="00C60456">
        <w:rPr>
          <w:rFonts w:ascii="Arial" w:hAnsi="Arial" w:cs="Arial"/>
          <w:sz w:val="22"/>
          <w:szCs w:val="22"/>
        </w:rPr>
        <w:t xml:space="preserve">Workforce Development </w:t>
      </w:r>
      <w:r w:rsidR="0042328A" w:rsidRPr="00E84CBE">
        <w:rPr>
          <w:rFonts w:ascii="Arial" w:hAnsi="Arial" w:cs="Arial"/>
          <w:sz w:val="22"/>
          <w:szCs w:val="22"/>
        </w:rPr>
        <w:t>Area</w:t>
      </w:r>
      <w:r w:rsidRPr="00E84CBE">
        <w:rPr>
          <w:rFonts w:ascii="Arial" w:hAnsi="Arial" w:cs="Arial"/>
          <w:sz w:val="22"/>
          <w:szCs w:val="22"/>
        </w:rPr>
        <w:t xml:space="preserve"> and her</w:t>
      </w:r>
      <w:r w:rsidR="00EC3B98" w:rsidRPr="00E84CBE">
        <w:rPr>
          <w:rFonts w:ascii="Arial" w:hAnsi="Arial" w:cs="Arial"/>
          <w:sz w:val="22"/>
          <w:szCs w:val="22"/>
        </w:rPr>
        <w:t>eby certify that this L</w:t>
      </w:r>
      <w:r w:rsidR="00E84CBE" w:rsidRPr="00E84CBE">
        <w:rPr>
          <w:rFonts w:ascii="Arial" w:hAnsi="Arial" w:cs="Arial"/>
          <w:sz w:val="22"/>
          <w:szCs w:val="22"/>
        </w:rPr>
        <w:t>ocal Plan</w:t>
      </w:r>
      <w:r w:rsidRPr="00FC104A">
        <w:rPr>
          <w:rFonts w:ascii="Arial" w:hAnsi="Arial" w:cs="Arial"/>
          <w:sz w:val="22"/>
          <w:szCs w:val="22"/>
        </w:rPr>
        <w:t xml:space="preserve"> has been prepared as required, and is in accordance with all applicable state and federal laws, </w:t>
      </w:r>
      <w:r w:rsidR="00C36D23" w:rsidRPr="00FC104A">
        <w:rPr>
          <w:rFonts w:ascii="Arial" w:hAnsi="Arial" w:cs="Arial"/>
          <w:sz w:val="22"/>
          <w:szCs w:val="22"/>
        </w:rPr>
        <w:t>rules</w:t>
      </w:r>
      <w:r w:rsidRPr="00FC104A">
        <w:rPr>
          <w:rFonts w:ascii="Arial" w:hAnsi="Arial" w:cs="Arial"/>
          <w:sz w:val="22"/>
          <w:szCs w:val="22"/>
        </w:rPr>
        <w:t xml:space="preserve"> and regulations.</w:t>
      </w:r>
    </w:p>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4302"/>
        <w:gridCol w:w="450"/>
        <w:gridCol w:w="4680"/>
      </w:tblGrid>
      <w:tr w:rsidR="000017A7" w:rsidRPr="00FC104A" w:rsidTr="000017A7">
        <w:tc>
          <w:tcPr>
            <w:tcW w:w="4302" w:type="dxa"/>
            <w:vAlign w:val="bottom"/>
          </w:tcPr>
          <w:p w:rsidR="000017A7" w:rsidRPr="000017A7" w:rsidRDefault="000017A7" w:rsidP="000017A7">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b/>
                <w:sz w:val="22"/>
                <w:szCs w:val="22"/>
              </w:rPr>
            </w:pPr>
            <w:r>
              <w:rPr>
                <w:rFonts w:ascii="Arial" w:hAnsi="Arial" w:cs="Arial"/>
                <w:b/>
                <w:sz w:val="22"/>
                <w:szCs w:val="22"/>
              </w:rPr>
              <w:t>Local Area Board Chair</w:t>
            </w:r>
          </w:p>
        </w:tc>
        <w:tc>
          <w:tcPr>
            <w:tcW w:w="450" w:type="dxa"/>
            <w:vAlign w:val="bottom"/>
          </w:tcPr>
          <w:p w:rsidR="000017A7" w:rsidRPr="00FC104A" w:rsidRDefault="000017A7" w:rsidP="00FD16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0017A7"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sz w:val="22"/>
                <w:szCs w:val="22"/>
              </w:rPr>
            </w:pPr>
            <w:r w:rsidRPr="000017A7">
              <w:rPr>
                <w:rFonts w:ascii="Arial" w:hAnsi="Arial" w:cs="Arial"/>
                <w:b/>
                <w:sz w:val="22"/>
                <w:szCs w:val="22"/>
              </w:rPr>
              <w:t>Chief Local Elected Official</w:t>
            </w:r>
          </w:p>
        </w:tc>
      </w:tr>
    </w:tbl>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Name</w:t>
            </w:r>
          </w:p>
        </w:tc>
        <w:tc>
          <w:tcPr>
            <w:tcW w:w="3385" w:type="dxa"/>
            <w:tcBorders>
              <w:top w:val="nil"/>
              <w:bottom w:val="single" w:sz="4" w:space="0" w:color="auto"/>
            </w:tcBorders>
            <w:vAlign w:val="bottom"/>
          </w:tcPr>
          <w:p w:rsidR="00734DCC" w:rsidRPr="00FC104A" w:rsidRDefault="00DB3038"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Corinne Shepherd</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Name</w:t>
            </w:r>
          </w:p>
        </w:tc>
        <w:tc>
          <w:tcPr>
            <w:tcW w:w="3780" w:type="dxa"/>
            <w:tcBorders>
              <w:top w:val="nil"/>
              <w:bottom w:val="single" w:sz="4" w:space="0" w:color="auto"/>
            </w:tcBorders>
            <w:vAlign w:val="bottom"/>
          </w:tcPr>
          <w:p w:rsidR="00734DCC" w:rsidRPr="00FC104A" w:rsidRDefault="00DB3038"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Nancy Schouweiler</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Title</w:t>
            </w:r>
          </w:p>
        </w:tc>
        <w:tc>
          <w:tcPr>
            <w:tcW w:w="3385" w:type="dxa"/>
            <w:tcBorders>
              <w:top w:val="nil"/>
              <w:bottom w:val="single" w:sz="4" w:space="0" w:color="auto"/>
            </w:tcBorders>
            <w:vAlign w:val="bottom"/>
          </w:tcPr>
          <w:p w:rsidR="00734DCC" w:rsidRPr="00FC104A" w:rsidRDefault="000017A7" w:rsidP="0042328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2"/>
                <w:szCs w:val="22"/>
              </w:rPr>
            </w:pPr>
            <w:r>
              <w:rPr>
                <w:rFonts w:ascii="Arial" w:hAnsi="Arial" w:cs="Arial"/>
                <w:sz w:val="22"/>
                <w:szCs w:val="22"/>
              </w:rPr>
              <w:t>Local Area</w:t>
            </w:r>
            <w:r w:rsidR="00E52880" w:rsidRPr="00FC104A">
              <w:rPr>
                <w:rFonts w:ascii="Arial" w:hAnsi="Arial" w:cs="Arial"/>
                <w:sz w:val="22"/>
                <w:szCs w:val="22"/>
              </w:rPr>
              <w:t xml:space="preserve"> Board Chair</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Title</w:t>
            </w:r>
          </w:p>
        </w:tc>
        <w:tc>
          <w:tcPr>
            <w:tcW w:w="3780" w:type="dxa"/>
            <w:tcBorders>
              <w:top w:val="nil"/>
              <w:bottom w:val="single" w:sz="4" w:space="0" w:color="auto"/>
            </w:tcBorders>
            <w:vAlign w:val="bottom"/>
          </w:tcPr>
          <w:p w:rsidR="00734DCC" w:rsidRPr="00FC104A" w:rsidRDefault="00DB3038"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Chair, Dakota County Board of Commissioners</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450" w:type="dxa"/>
        <w:tblInd w:w="-90" w:type="dxa"/>
        <w:tblBorders>
          <w:insideH w:val="single" w:sz="4" w:space="0" w:color="auto"/>
        </w:tblBorders>
        <w:tblLayout w:type="fixed"/>
        <w:tblLook w:val="01E0" w:firstRow="1" w:lastRow="1" w:firstColumn="1" w:lastColumn="1" w:noHBand="0" w:noVBand="0"/>
      </w:tblPr>
      <w:tblGrid>
        <w:gridCol w:w="4320"/>
        <w:gridCol w:w="450"/>
        <w:gridCol w:w="4680"/>
      </w:tblGrid>
      <w:tr w:rsidR="000017A7" w:rsidRPr="00FC104A" w:rsidTr="000017A7">
        <w:tc>
          <w:tcPr>
            <w:tcW w:w="4320" w:type="dxa"/>
            <w:vAlign w:val="bottom"/>
          </w:tcPr>
          <w:p w:rsidR="000017A7" w:rsidRPr="00FC104A" w:rsidRDefault="000017A7"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C104A">
              <w:rPr>
                <w:rFonts w:ascii="Arial" w:hAnsi="Arial" w:cs="Arial"/>
                <w:sz w:val="22"/>
                <w:szCs w:val="22"/>
              </w:rPr>
              <w:t>Signature</w:t>
            </w:r>
          </w:p>
        </w:tc>
        <w:tc>
          <w:tcPr>
            <w:tcW w:w="450" w:type="dxa"/>
            <w:vAlign w:val="bottom"/>
          </w:tcPr>
          <w:p w:rsidR="000017A7" w:rsidRPr="00FC104A" w:rsidRDefault="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FC104A"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Signature</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Date</w:t>
            </w:r>
          </w:p>
        </w:tc>
        <w:tc>
          <w:tcPr>
            <w:tcW w:w="3385" w:type="dxa"/>
            <w:tcBorders>
              <w:top w:val="nil"/>
              <w:bottom w:val="single" w:sz="4" w:space="0" w:color="auto"/>
            </w:tcBorders>
            <w:vAlign w:val="bottom"/>
          </w:tcPr>
          <w:p w:rsidR="00734DCC" w:rsidRPr="00FC104A" w:rsidRDefault="00734DCC"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Date</w:t>
            </w:r>
          </w:p>
        </w:tc>
        <w:tc>
          <w:tcPr>
            <w:tcW w:w="3780" w:type="dxa"/>
            <w:tcBorders>
              <w:top w:val="nil"/>
              <w:bottom w:val="single" w:sz="4" w:space="0" w:color="auto"/>
            </w:tcBorders>
            <w:vAlign w:val="bottom"/>
          </w:tcPr>
          <w:p w:rsidR="00734DCC" w:rsidRPr="00FC104A"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FC104A" w:rsidRDefault="00734DCC">
      <w:pPr>
        <w:rPr>
          <w:rFonts w:ascii="Arial" w:hAnsi="Arial" w:cs="Arial"/>
          <w:sz w:val="22"/>
          <w:szCs w:val="22"/>
        </w:rPr>
      </w:pPr>
    </w:p>
    <w:p w:rsidR="0008546A" w:rsidRPr="00FC104A" w:rsidRDefault="0008546A">
      <w:pPr>
        <w:rPr>
          <w:rFonts w:ascii="Arial" w:hAnsi="Arial" w:cs="Arial"/>
          <w:sz w:val="22"/>
          <w:szCs w:val="22"/>
        </w:rPr>
      </w:pPr>
    </w:p>
    <w:p w:rsidR="00734DCC" w:rsidRPr="00FC104A" w:rsidRDefault="00734DCC">
      <w:pPr>
        <w:rPr>
          <w:rFonts w:ascii="Arial" w:hAnsi="Arial" w:cs="Arial"/>
          <w:sz w:val="22"/>
          <w:szCs w:val="22"/>
        </w:rPr>
        <w:sectPr w:rsidR="00734DCC" w:rsidRPr="00FC104A" w:rsidSect="003202D1">
          <w:headerReference w:type="default" r:id="rId84"/>
          <w:endnotePr>
            <w:numFmt w:val="decimal"/>
          </w:endnotePr>
          <w:pgSz w:w="12240" w:h="15840"/>
          <w:pgMar w:top="1080" w:right="1440" w:bottom="864" w:left="1440" w:header="720" w:footer="720" w:gutter="0"/>
          <w:cols w:space="720"/>
          <w:docGrid w:linePitch="360"/>
        </w:sectPr>
      </w:pPr>
    </w:p>
    <w:p w:rsidR="001531D5" w:rsidRPr="00CB4AB8" w:rsidRDefault="001531D5" w:rsidP="001531D5">
      <w:pPr>
        <w:pStyle w:val="Heading1"/>
        <w:rPr>
          <w:rFonts w:cs="Arial"/>
          <w:szCs w:val="28"/>
        </w:rPr>
      </w:pPr>
      <w:r w:rsidRPr="00CB4AB8">
        <w:rPr>
          <w:rFonts w:cs="Arial"/>
          <w:szCs w:val="28"/>
        </w:rPr>
        <w:lastRenderedPageBreak/>
        <w:t>REGIONAL OVERSIGHT COMMITTEE</w:t>
      </w:r>
    </w:p>
    <w:p w:rsidR="00E84CBE" w:rsidRPr="00305411"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bl>
      <w:tblPr>
        <w:tblW w:w="14022" w:type="dxa"/>
        <w:tblInd w:w="108" w:type="dxa"/>
        <w:tblBorders>
          <w:insideH w:val="single" w:sz="4" w:space="0" w:color="auto"/>
        </w:tblBorders>
        <w:tblLook w:val="01E0" w:firstRow="1" w:lastRow="1" w:firstColumn="1" w:lastColumn="1" w:noHBand="0" w:noVBand="0"/>
      </w:tblPr>
      <w:tblGrid>
        <w:gridCol w:w="5112"/>
        <w:gridCol w:w="8910"/>
      </w:tblGrid>
      <w:tr w:rsidR="00064CCD" w:rsidRPr="00305411" w:rsidTr="003202D1">
        <w:trPr>
          <w:trHeight w:val="576"/>
        </w:trPr>
        <w:tc>
          <w:tcPr>
            <w:tcW w:w="5112" w:type="dxa"/>
            <w:tcBorders>
              <w:top w:val="nil"/>
              <w:bottom w:val="nil"/>
            </w:tcBorders>
            <w:vAlign w:val="center"/>
          </w:tcPr>
          <w:p w:rsidR="00064CCD" w:rsidRPr="0030541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sidR="003202D1">
              <w:rPr>
                <w:rFonts w:ascii="Arial" w:hAnsi="Arial" w:cs="Arial"/>
                <w:b/>
                <w:sz w:val="22"/>
                <w:szCs w:val="22"/>
              </w:rPr>
              <w:t>Workforce Development Area</w:t>
            </w:r>
          </w:p>
        </w:tc>
        <w:tc>
          <w:tcPr>
            <w:tcW w:w="8910" w:type="dxa"/>
            <w:tcBorders>
              <w:top w:val="nil"/>
              <w:bottom w:val="single" w:sz="4" w:space="0" w:color="auto"/>
            </w:tcBorders>
            <w:vAlign w:val="bottom"/>
          </w:tcPr>
          <w:p w:rsidR="00064CCD" w:rsidRPr="00305411" w:rsidRDefault="00DB3038"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Workforce Investment Board</w:t>
            </w:r>
          </w:p>
        </w:tc>
      </w:tr>
      <w:tr w:rsidR="00064CCD" w:rsidRPr="00FC104A" w:rsidTr="003202D1">
        <w:trPr>
          <w:trHeight w:val="576"/>
        </w:trPr>
        <w:tc>
          <w:tcPr>
            <w:tcW w:w="5112" w:type="dxa"/>
            <w:tcBorders>
              <w:top w:val="nil"/>
            </w:tcBorders>
            <w:vAlign w:val="center"/>
          </w:tcPr>
          <w:p w:rsidR="003202D1" w:rsidRPr="003202D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003202D1" w:rsidRPr="003202D1">
              <w:rPr>
                <w:rFonts w:ascii="Arial" w:hAnsi="Arial" w:cs="Arial"/>
                <w:b/>
                <w:sz w:val="22"/>
                <w:szCs w:val="22"/>
              </w:rPr>
              <w:t>Workforce</w:t>
            </w:r>
            <w:r w:rsidR="003202D1">
              <w:rPr>
                <w:rFonts w:ascii="Arial" w:hAnsi="Arial" w:cs="Arial"/>
                <w:b/>
                <w:sz w:val="22"/>
                <w:szCs w:val="22"/>
                <w:u w:val="words"/>
              </w:rPr>
              <w:t xml:space="preserve"> </w:t>
            </w:r>
            <w:r w:rsidR="003202D1" w:rsidRPr="003202D1">
              <w:rPr>
                <w:rFonts w:ascii="Arial" w:hAnsi="Arial" w:cs="Arial"/>
                <w:b/>
                <w:sz w:val="22"/>
                <w:szCs w:val="22"/>
              </w:rPr>
              <w:t>Development</w:t>
            </w:r>
            <w:r w:rsidR="003202D1">
              <w:rPr>
                <w:rFonts w:ascii="Arial" w:hAnsi="Arial" w:cs="Arial"/>
                <w:b/>
                <w:sz w:val="22"/>
                <w:szCs w:val="22"/>
                <w:u w:val="words"/>
              </w:rPr>
              <w:t xml:space="preserve"> </w:t>
            </w:r>
            <w:r>
              <w:rPr>
                <w:rFonts w:ascii="Arial" w:hAnsi="Arial" w:cs="Arial"/>
                <w:b/>
                <w:sz w:val="22"/>
                <w:szCs w:val="22"/>
              </w:rPr>
              <w:t>Area</w:t>
            </w:r>
          </w:p>
        </w:tc>
        <w:tc>
          <w:tcPr>
            <w:tcW w:w="8910" w:type="dxa"/>
            <w:tcBorders>
              <w:top w:val="single" w:sz="4" w:space="0" w:color="auto"/>
              <w:bottom w:val="single" w:sz="4" w:space="0" w:color="auto"/>
            </w:tcBorders>
            <w:vAlign w:val="bottom"/>
          </w:tcPr>
          <w:p w:rsidR="00064CCD" w:rsidRPr="00FC104A" w:rsidRDefault="00DB3038"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WSA #14</w:t>
            </w:r>
          </w:p>
        </w:tc>
      </w:tr>
    </w:tbl>
    <w:p w:rsidR="00E84CBE"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8482"/>
      </w:tblGrid>
      <w:tr w:rsidR="00E84CBE" w:rsidRPr="00D97E9E" w:rsidTr="00FC0FB3">
        <w:trPr>
          <w:trHeight w:val="278"/>
        </w:trPr>
        <w:tc>
          <w:tcPr>
            <w:tcW w:w="5535" w:type="dxa"/>
            <w:vAlign w:val="center"/>
          </w:tcPr>
          <w:p w:rsidR="00E84CBE" w:rsidRPr="00D97E9E" w:rsidRDefault="00E84CBE" w:rsidP="00C47E75">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8482" w:type="dxa"/>
            <w:vAlign w:val="center"/>
          </w:tcPr>
          <w:p w:rsidR="00E84CBE" w:rsidRPr="00D97E9E" w:rsidRDefault="00E84CBE" w:rsidP="00C47E75">
            <w:pPr>
              <w:jc w:val="center"/>
              <w:rPr>
                <w:rFonts w:ascii="Arial" w:hAnsi="Arial" w:cs="Arial"/>
                <w:b/>
                <w:sz w:val="20"/>
              </w:rPr>
            </w:pPr>
            <w:r w:rsidRPr="00D97E9E">
              <w:rPr>
                <w:rFonts w:ascii="Arial" w:hAnsi="Arial" w:cs="Arial"/>
                <w:b/>
                <w:sz w:val="20"/>
              </w:rPr>
              <w:t>ORGANZIATION</w:t>
            </w:r>
          </w:p>
        </w:tc>
      </w:tr>
      <w:tr w:rsidR="00E84CBE" w:rsidRPr="00D97E9E" w:rsidTr="00FC0FB3">
        <w:trPr>
          <w:trHeight w:val="600"/>
        </w:trPr>
        <w:tc>
          <w:tcPr>
            <w:tcW w:w="5535" w:type="dxa"/>
            <w:tcBorders>
              <w:bottom w:val="single" w:sz="4" w:space="0" w:color="auto"/>
            </w:tcBorders>
          </w:tcPr>
          <w:p w:rsidR="00E84CBE" w:rsidRPr="00D97E9E" w:rsidRDefault="00E84CBE"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E84CBE" w:rsidRDefault="00E84CBE" w:rsidP="00E84CBE">
      <w:pPr>
        <w:widowControl/>
        <w:rPr>
          <w:rFonts w:ascii="Arial" w:hAnsi="Arial" w:cs="Arial"/>
          <w:sz w:val="22"/>
          <w:szCs w:val="22"/>
        </w:rPr>
      </w:pPr>
    </w:p>
    <w:p w:rsidR="00E84CBE" w:rsidRPr="00FC104A" w:rsidRDefault="00E84CBE" w:rsidP="00E84CBE">
      <w:pPr>
        <w:widowControl/>
        <w:rPr>
          <w:rFonts w:ascii="Arial" w:hAnsi="Arial" w:cs="Arial"/>
          <w:sz w:val="22"/>
          <w:szCs w:val="22"/>
        </w:rPr>
        <w:sectPr w:rsidR="00E84CBE" w:rsidRPr="00FC104A" w:rsidSect="003202D1">
          <w:headerReference w:type="even" r:id="rId85"/>
          <w:headerReference w:type="default" r:id="rId86"/>
          <w:footerReference w:type="even" r:id="rId87"/>
          <w:footerReference w:type="default" r:id="rId88"/>
          <w:headerReference w:type="first" r:id="rId89"/>
          <w:endnotePr>
            <w:numFmt w:val="decimal"/>
          </w:endnotePr>
          <w:pgSz w:w="15840" w:h="12240" w:orient="landscape" w:code="1"/>
          <w:pgMar w:top="864" w:right="864" w:bottom="864" w:left="864" w:header="720" w:footer="720" w:gutter="0"/>
          <w:cols w:space="720"/>
          <w:noEndnote/>
          <w:docGrid w:linePitch="326"/>
        </w:sectPr>
      </w:pPr>
    </w:p>
    <w:p w:rsidR="001531D5" w:rsidRPr="00CB4AB8" w:rsidRDefault="001531D5" w:rsidP="001531D5">
      <w:pPr>
        <w:pStyle w:val="Heading1"/>
        <w:rPr>
          <w:rFonts w:cs="Arial"/>
          <w:szCs w:val="28"/>
        </w:rPr>
      </w:pPr>
      <w:bookmarkStart w:id="94" w:name="_Toc128421994"/>
      <w:bookmarkStart w:id="95" w:name="_Toc128422157"/>
      <w:bookmarkStart w:id="96" w:name="_Toc128426971"/>
      <w:bookmarkStart w:id="97" w:name="_Toc128435464"/>
      <w:bookmarkStart w:id="98" w:name="_Toc128446979"/>
      <w:bookmarkStart w:id="99" w:name="_Toc130317743"/>
      <w:bookmarkStart w:id="100" w:name="_Toc130571463"/>
      <w:bookmarkStart w:id="101" w:name="_Toc130617064"/>
      <w:bookmarkStart w:id="102" w:name="_Toc130631797"/>
      <w:bookmarkStart w:id="103" w:name="_Toc130632659"/>
      <w:bookmarkStart w:id="104" w:name="_Toc130662676"/>
      <w:bookmarkStart w:id="105" w:name="_Toc159319753"/>
      <w:bookmarkStart w:id="106" w:name="_Toc159319913"/>
      <w:bookmarkStart w:id="107" w:name="_Toc159395289"/>
      <w:bookmarkStart w:id="108" w:name="_Toc159395375"/>
      <w:bookmarkStart w:id="109" w:name="_Toc71091406"/>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CONTACTS</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2024"/>
        <w:gridCol w:w="1350"/>
        <w:gridCol w:w="2680"/>
        <w:gridCol w:w="2880"/>
      </w:tblGrid>
      <w:tr w:rsidR="001531D5" w:rsidRPr="004B05A7" w:rsidTr="008B4A1E">
        <w:trPr>
          <w:trHeight w:val="576"/>
        </w:trPr>
        <w:tc>
          <w:tcPr>
            <w:tcW w:w="0" w:type="auto"/>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02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3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68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288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531924" w:rsidRPr="004B05A7" w:rsidTr="008B4A1E">
        <w:trPr>
          <w:trHeight w:val="576"/>
        </w:trPr>
        <w:tc>
          <w:tcPr>
            <w:tcW w:w="0" w:type="auto"/>
            <w:shd w:val="clear" w:color="auto" w:fill="auto"/>
          </w:tcPr>
          <w:p w:rsidR="00531924" w:rsidRPr="00305411" w:rsidRDefault="00531924" w:rsidP="00305411">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Rapid Response Liaison for Mass Layoffs (see section C.</w:t>
            </w:r>
            <w:r>
              <w:rPr>
                <w:rFonts w:ascii="Arial" w:hAnsi="Arial" w:cs="Arial"/>
                <w:sz w:val="18"/>
                <w:szCs w:val="18"/>
              </w:rPr>
              <w:t>2.D</w:t>
            </w:r>
            <w:r w:rsidRPr="00305411">
              <w:rPr>
                <w:rFonts w:ascii="Arial" w:hAnsi="Arial" w:cs="Arial"/>
                <w:sz w:val="18"/>
                <w:szCs w:val="18"/>
              </w:rPr>
              <w:t>.)</w:t>
            </w:r>
          </w:p>
        </w:tc>
        <w:tc>
          <w:tcPr>
            <w:tcW w:w="2024" w:type="dxa"/>
            <w:shd w:val="clear" w:color="auto" w:fill="auto"/>
          </w:tcPr>
          <w:p w:rsidR="00531924" w:rsidRPr="004B05A7" w:rsidRDefault="00531924"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531924" w:rsidRPr="004B05A7" w:rsidRDefault="00531924"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531924"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0" w:history="1">
              <w:r w:rsidR="00531924" w:rsidRPr="00B431CB">
                <w:rPr>
                  <w:rStyle w:val="Hyperlink"/>
                  <w:rFonts w:cs="Arial"/>
                  <w:sz w:val="18"/>
                  <w:szCs w:val="18"/>
                </w:rPr>
                <w:t>Jill.pittelkow@co.dakota.mn.us</w:t>
              </w:r>
            </w:hyperlink>
          </w:p>
        </w:tc>
        <w:tc>
          <w:tcPr>
            <w:tcW w:w="2880" w:type="dxa"/>
            <w:shd w:val="clear" w:color="auto" w:fill="auto"/>
          </w:tcPr>
          <w:p w:rsidR="00531924" w:rsidRPr="004B05A7" w:rsidRDefault="00531924"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8B4A1E" w:rsidRPr="004B05A7" w:rsidTr="008B4A1E">
        <w:trPr>
          <w:trHeight w:val="576"/>
        </w:trPr>
        <w:tc>
          <w:tcPr>
            <w:tcW w:w="0" w:type="auto"/>
            <w:shd w:val="clear" w:color="auto" w:fill="auto"/>
          </w:tcPr>
          <w:p w:rsidR="008B4A1E" w:rsidRPr="00305411" w:rsidRDefault="008B4A1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Equal Opportunity Officer (see section D.3.</w:t>
            </w:r>
            <w:r>
              <w:rPr>
                <w:rFonts w:ascii="Arial" w:hAnsi="Arial" w:cs="Arial"/>
                <w:sz w:val="18"/>
                <w:szCs w:val="18"/>
              </w:rPr>
              <w:t>B.</w:t>
            </w:r>
            <w:r w:rsidRPr="00305411">
              <w:rPr>
                <w:rFonts w:ascii="Arial" w:hAnsi="Arial" w:cs="Arial"/>
                <w:sz w:val="18"/>
                <w:szCs w:val="18"/>
              </w:rPr>
              <w:t>)</w:t>
            </w:r>
          </w:p>
        </w:tc>
        <w:tc>
          <w:tcPr>
            <w:tcW w:w="202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1" w:history="1">
              <w:r w:rsidR="008B4A1E" w:rsidRPr="00B431CB">
                <w:rPr>
                  <w:rStyle w:val="Hyperlink"/>
                  <w:rFonts w:cs="Arial"/>
                  <w:sz w:val="18"/>
                  <w:szCs w:val="18"/>
                </w:rPr>
                <w:t>Jill.pittelkow@co.dakota.mn.us</w:t>
              </w:r>
            </w:hyperlink>
          </w:p>
        </w:tc>
        <w:tc>
          <w:tcPr>
            <w:tcW w:w="288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8B4A1E" w:rsidRPr="004B05A7" w:rsidTr="008B4A1E">
        <w:trPr>
          <w:trHeight w:val="576"/>
        </w:trPr>
        <w:tc>
          <w:tcPr>
            <w:tcW w:w="0" w:type="auto"/>
            <w:shd w:val="clear" w:color="auto" w:fill="auto"/>
          </w:tcPr>
          <w:p w:rsidR="008B4A1E" w:rsidRPr="00305411" w:rsidRDefault="008B4A1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Program Complaint Officer</w:t>
            </w:r>
            <w:r>
              <w:rPr>
                <w:rFonts w:ascii="Arial" w:hAnsi="Arial" w:cs="Arial"/>
                <w:sz w:val="18"/>
                <w:szCs w:val="18"/>
              </w:rPr>
              <w:t xml:space="preserve"> (see section D.5.B.</w:t>
            </w:r>
          </w:p>
        </w:tc>
        <w:tc>
          <w:tcPr>
            <w:tcW w:w="202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2" w:history="1">
              <w:r w:rsidR="008B4A1E" w:rsidRPr="00B431CB">
                <w:rPr>
                  <w:rStyle w:val="Hyperlink"/>
                  <w:rFonts w:cs="Arial"/>
                  <w:sz w:val="18"/>
                  <w:szCs w:val="18"/>
                </w:rPr>
                <w:t>Jill.pittelkow@co.dakota.mn.us</w:t>
              </w:r>
            </w:hyperlink>
          </w:p>
        </w:tc>
        <w:tc>
          <w:tcPr>
            <w:tcW w:w="288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FF542D" w:rsidRPr="004B05A7" w:rsidTr="008B4A1E">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Records Management/Records Retention Coordinator (see s</w:t>
            </w:r>
            <w:r>
              <w:rPr>
                <w:rFonts w:ascii="Arial" w:hAnsi="Arial" w:cs="Arial"/>
                <w:sz w:val="18"/>
                <w:szCs w:val="18"/>
              </w:rPr>
              <w:t>ection D.16.C.</w:t>
            </w:r>
            <w:r w:rsidRPr="00305411">
              <w:rPr>
                <w:rFonts w:ascii="Arial" w:hAnsi="Arial" w:cs="Arial"/>
                <w:sz w:val="18"/>
                <w:szCs w:val="18"/>
              </w:rPr>
              <w:t>)</w:t>
            </w:r>
          </w:p>
        </w:tc>
        <w:tc>
          <w:tcPr>
            <w:tcW w:w="2024" w:type="dxa"/>
            <w:shd w:val="clear" w:color="auto" w:fill="auto"/>
          </w:tcPr>
          <w:p w:rsidR="00FF542D" w:rsidRPr="004B05A7"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FF542D" w:rsidRPr="004B05A7"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FF542D" w:rsidRPr="004B05A7" w:rsidRDefault="000C2EA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3" w:history="1">
              <w:r w:rsidR="008B4A1E" w:rsidRPr="00B431CB">
                <w:rPr>
                  <w:rStyle w:val="Hyperlink"/>
                  <w:rFonts w:cs="Arial"/>
                  <w:sz w:val="18"/>
                  <w:szCs w:val="18"/>
                </w:rPr>
                <w:t>Jill.pittelkow@co.dakota.mn.us</w:t>
              </w:r>
            </w:hyperlink>
          </w:p>
        </w:tc>
        <w:tc>
          <w:tcPr>
            <w:tcW w:w="2880" w:type="dxa"/>
            <w:shd w:val="clear" w:color="auto" w:fill="auto"/>
          </w:tcPr>
          <w:p w:rsidR="00FF542D" w:rsidRPr="004B05A7"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8B4A1E" w:rsidRPr="004B05A7" w:rsidTr="008B4A1E">
        <w:trPr>
          <w:trHeight w:val="576"/>
        </w:trPr>
        <w:tc>
          <w:tcPr>
            <w:tcW w:w="0" w:type="auto"/>
            <w:shd w:val="clear" w:color="auto" w:fill="auto"/>
          </w:tcPr>
          <w:p w:rsidR="008B4A1E" w:rsidRPr="00305411"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ADA Coordinator</w:t>
            </w:r>
            <w:r>
              <w:rPr>
                <w:rFonts w:ascii="Arial" w:hAnsi="Arial" w:cs="Arial"/>
                <w:sz w:val="18"/>
                <w:szCs w:val="18"/>
              </w:rPr>
              <w:t xml:space="preserve"> (see section D.22.)</w:t>
            </w:r>
          </w:p>
        </w:tc>
        <w:tc>
          <w:tcPr>
            <w:tcW w:w="202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4" w:history="1">
              <w:r w:rsidR="008B4A1E" w:rsidRPr="00B431CB">
                <w:rPr>
                  <w:rStyle w:val="Hyperlink"/>
                  <w:rFonts w:cs="Arial"/>
                  <w:sz w:val="18"/>
                  <w:szCs w:val="18"/>
                </w:rPr>
                <w:t>Jill.pittelkow@co.dakota.mn.us</w:t>
              </w:r>
            </w:hyperlink>
          </w:p>
        </w:tc>
        <w:tc>
          <w:tcPr>
            <w:tcW w:w="288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8B4A1E" w:rsidRPr="004B05A7" w:rsidTr="008B4A1E">
        <w:trPr>
          <w:trHeight w:val="576"/>
        </w:trPr>
        <w:tc>
          <w:tcPr>
            <w:tcW w:w="0" w:type="auto"/>
            <w:shd w:val="clear" w:color="auto" w:fill="auto"/>
          </w:tcPr>
          <w:p w:rsidR="008B4A1E" w:rsidRPr="00305411"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Data Practices Coordinator</w:t>
            </w:r>
            <w:r>
              <w:rPr>
                <w:rFonts w:ascii="Arial" w:hAnsi="Arial" w:cs="Arial"/>
                <w:sz w:val="18"/>
                <w:szCs w:val="18"/>
              </w:rPr>
              <w:t xml:space="preserve"> (see section D.22.)</w:t>
            </w:r>
          </w:p>
        </w:tc>
        <w:tc>
          <w:tcPr>
            <w:tcW w:w="202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5" w:history="1">
              <w:r w:rsidR="008B4A1E" w:rsidRPr="00B431CB">
                <w:rPr>
                  <w:rStyle w:val="Hyperlink"/>
                  <w:rFonts w:cs="Arial"/>
                  <w:sz w:val="18"/>
                  <w:szCs w:val="18"/>
                </w:rPr>
                <w:t>Jill.pittelkow@co.dakota.mn.us</w:t>
              </w:r>
            </w:hyperlink>
          </w:p>
        </w:tc>
        <w:tc>
          <w:tcPr>
            <w:tcW w:w="288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8B4A1E" w:rsidRPr="004B05A7" w:rsidTr="008B4A1E">
        <w:trPr>
          <w:trHeight w:val="576"/>
        </w:trPr>
        <w:tc>
          <w:tcPr>
            <w:tcW w:w="0" w:type="auto"/>
            <w:shd w:val="clear" w:color="auto" w:fill="auto"/>
          </w:tcPr>
          <w:p w:rsidR="008B4A1E" w:rsidRPr="00305411" w:rsidRDefault="008B4A1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English as Second Language (ESL) Coordinator</w:t>
            </w:r>
            <w:r>
              <w:rPr>
                <w:rFonts w:ascii="Arial" w:hAnsi="Arial" w:cs="Arial"/>
                <w:sz w:val="18"/>
                <w:szCs w:val="18"/>
              </w:rPr>
              <w:t xml:space="preserve"> (see section D.22.)</w:t>
            </w:r>
          </w:p>
        </w:tc>
        <w:tc>
          <w:tcPr>
            <w:tcW w:w="202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35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680"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6" w:history="1">
              <w:r w:rsidR="008B4A1E" w:rsidRPr="00B431CB">
                <w:rPr>
                  <w:rStyle w:val="Hyperlink"/>
                  <w:rFonts w:cs="Arial"/>
                  <w:sz w:val="18"/>
                  <w:szCs w:val="18"/>
                </w:rPr>
                <w:t>Jill.pittelkow@co.dakota.mn.us</w:t>
              </w:r>
            </w:hyperlink>
          </w:p>
        </w:tc>
        <w:tc>
          <w:tcPr>
            <w:tcW w:w="2880"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bl>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______</w:t>
      </w:r>
      <w:r w:rsidR="00574EAF">
        <w:rPr>
          <w:rFonts w:ascii="Arial" w:hAnsi="Arial" w:cs="Arial"/>
          <w:sz w:val="22"/>
          <w:szCs w:val="22"/>
        </w:rPr>
        <w:t>West St. Paul</w:t>
      </w:r>
      <w:r>
        <w:rPr>
          <w:rFonts w:ascii="Arial" w:hAnsi="Arial" w:cs="Arial"/>
          <w:sz w:val="22"/>
          <w:szCs w:val="22"/>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2928"/>
        <w:gridCol w:w="3109"/>
      </w:tblGrid>
      <w:tr w:rsidR="001531D5" w:rsidRPr="004B05A7" w:rsidTr="0009404E">
        <w:trPr>
          <w:trHeight w:val="288"/>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54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9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28"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109"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09404E">
        <w:trPr>
          <w:trHeight w:val="576"/>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44"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Jill Pittelkow</w:t>
            </w:r>
          </w:p>
        </w:tc>
        <w:tc>
          <w:tcPr>
            <w:tcW w:w="1693"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651-554-5670</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7" w:history="1">
              <w:r w:rsidR="00574EAF" w:rsidRPr="00B431CB">
                <w:rPr>
                  <w:rStyle w:val="Hyperlink"/>
                  <w:rFonts w:cs="Arial"/>
                  <w:sz w:val="18"/>
                  <w:szCs w:val="18"/>
                </w:rPr>
                <w:t>Jill.pittelkow@co.dakota.mn.us</w:t>
              </w:r>
            </w:hyperlink>
          </w:p>
        </w:tc>
        <w:tc>
          <w:tcPr>
            <w:tcW w:w="3109"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r>
      <w:tr w:rsidR="001531D5" w:rsidRPr="004B05A7" w:rsidTr="0009404E">
        <w:trPr>
          <w:trHeight w:val="576"/>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44"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8" w:history="1">
              <w:r w:rsidR="006447E9" w:rsidRPr="00B431CB">
                <w:rPr>
                  <w:rStyle w:val="Hyperlink"/>
                  <w:rFonts w:cs="Arial"/>
                  <w:sz w:val="18"/>
                  <w:szCs w:val="18"/>
                </w:rPr>
                <w:t>Mike.yanda@state.mn.us</w:t>
              </w:r>
            </w:hyperlink>
          </w:p>
        </w:tc>
        <w:tc>
          <w:tcPr>
            <w:tcW w:w="3109"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44" w:type="dxa"/>
            <w:shd w:val="clear" w:color="auto" w:fill="auto"/>
          </w:tcPr>
          <w:p w:rsidR="001531D5" w:rsidRPr="004B05A7" w:rsidRDefault="00BC7D2D"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Peg Killen</w:t>
            </w:r>
          </w:p>
        </w:tc>
        <w:tc>
          <w:tcPr>
            <w:tcW w:w="1693"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651-554-6560</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9" w:history="1">
              <w:r w:rsidR="006447E9" w:rsidRPr="00517EFA">
                <w:rPr>
                  <w:rStyle w:val="Hyperlink"/>
                  <w:rFonts w:cs="Arial"/>
                  <w:sz w:val="18"/>
                  <w:szCs w:val="18"/>
                </w:rPr>
                <w:t>Peg.killen@state.mn.us</w:t>
              </w:r>
            </w:hyperlink>
          </w:p>
        </w:tc>
        <w:tc>
          <w:tcPr>
            <w:tcW w:w="3109"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Kim Peck</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State Services for the Blind Manager</w:t>
            </w:r>
          </w:p>
        </w:tc>
        <w:tc>
          <w:tcPr>
            <w:tcW w:w="2544"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Jannae Hanson-Parkes</w:t>
            </w:r>
          </w:p>
        </w:tc>
        <w:tc>
          <w:tcPr>
            <w:tcW w:w="1693"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651-554-6246</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0" w:history="1">
              <w:r w:rsidR="006447E9" w:rsidRPr="00517EFA">
                <w:rPr>
                  <w:rStyle w:val="Hyperlink"/>
                  <w:rFonts w:cs="Arial"/>
                  <w:sz w:val="18"/>
                  <w:szCs w:val="18"/>
                </w:rPr>
                <w:t>Jannae.hanson-parkes@state.mn.us</w:t>
              </w:r>
            </w:hyperlink>
          </w:p>
        </w:tc>
        <w:tc>
          <w:tcPr>
            <w:tcW w:w="3109"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Local </w:t>
            </w:r>
            <w:r w:rsidR="00C60456">
              <w:rPr>
                <w:rFonts w:ascii="Arial" w:hAnsi="Arial" w:cs="Arial"/>
                <w:sz w:val="18"/>
                <w:szCs w:val="18"/>
              </w:rPr>
              <w:t xml:space="preserve">Workforce Development </w:t>
            </w:r>
            <w:r>
              <w:rPr>
                <w:rFonts w:ascii="Arial" w:hAnsi="Arial" w:cs="Arial"/>
                <w:sz w:val="18"/>
                <w:szCs w:val="18"/>
              </w:rPr>
              <w:t>Area Director</w:t>
            </w:r>
          </w:p>
        </w:tc>
        <w:tc>
          <w:tcPr>
            <w:tcW w:w="2544" w:type="dxa"/>
            <w:shd w:val="clear" w:color="auto" w:fill="auto"/>
          </w:tcPr>
          <w:p w:rsidR="00574EAF"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p w:rsidR="001531D5" w:rsidRPr="00574EAF" w:rsidRDefault="001531D5" w:rsidP="00574EAF">
            <w:pPr>
              <w:ind w:firstLine="720"/>
              <w:rPr>
                <w:rFonts w:ascii="Arial" w:hAnsi="Arial" w:cs="Arial"/>
                <w:sz w:val="18"/>
                <w:szCs w:val="18"/>
              </w:rPr>
            </w:pPr>
          </w:p>
        </w:tc>
        <w:tc>
          <w:tcPr>
            <w:tcW w:w="1693"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651-554-5622</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1" w:history="1">
              <w:r w:rsidR="00574EAF" w:rsidRPr="00B431CB">
                <w:rPr>
                  <w:rStyle w:val="Hyperlink"/>
                  <w:rFonts w:cs="Arial"/>
                  <w:sz w:val="18"/>
                  <w:szCs w:val="18"/>
                </w:rPr>
                <w:t>Mark.jacobs@co.dakota.mn.us</w:t>
              </w:r>
            </w:hyperlink>
          </w:p>
        </w:tc>
        <w:tc>
          <w:tcPr>
            <w:tcW w:w="3109"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Marti Fischbach</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 Basic Education (ABE)</w:t>
            </w:r>
          </w:p>
        </w:tc>
        <w:tc>
          <w:tcPr>
            <w:tcW w:w="2544"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 Lynn Bucki</w:t>
            </w:r>
          </w:p>
        </w:tc>
        <w:tc>
          <w:tcPr>
            <w:tcW w:w="1693"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651-554-5971</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2" w:history="1">
              <w:r w:rsidR="006447E9" w:rsidRPr="00517EFA">
                <w:rPr>
                  <w:rStyle w:val="Hyperlink"/>
                  <w:rFonts w:cs="Arial"/>
                  <w:sz w:val="18"/>
                  <w:szCs w:val="18"/>
                </w:rPr>
                <w:t>jbucki@sspps.org</w:t>
              </w:r>
            </w:hyperlink>
          </w:p>
        </w:tc>
        <w:tc>
          <w:tcPr>
            <w:tcW w:w="3109" w:type="dxa"/>
            <w:shd w:val="clear" w:color="auto" w:fill="auto"/>
          </w:tcPr>
          <w:p w:rsidR="001531D5" w:rsidRPr="004B05A7" w:rsidRDefault="006447E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Kathleen Johnson</w:t>
            </w: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____________</w:t>
      </w:r>
      <w:r w:rsidR="00574EAF">
        <w:rPr>
          <w:rFonts w:ascii="Arial" w:hAnsi="Arial" w:cs="Arial"/>
          <w:sz w:val="22"/>
          <w:szCs w:val="22"/>
        </w:rPr>
        <w:t>Burnsville</w:t>
      </w:r>
      <w:r>
        <w:rPr>
          <w:rFonts w:ascii="Arial" w:hAnsi="Arial" w:cs="Arial"/>
          <w:sz w:val="22"/>
          <w:szCs w:val="22"/>
        </w:rPr>
        <w:t>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2928"/>
        <w:gridCol w:w="3109"/>
      </w:tblGrid>
      <w:tr w:rsidR="001531D5" w:rsidRPr="004B05A7" w:rsidTr="0009404E">
        <w:trPr>
          <w:trHeight w:val="288"/>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lastRenderedPageBreak/>
              <w:t>ROLE</w:t>
            </w:r>
          </w:p>
        </w:tc>
        <w:tc>
          <w:tcPr>
            <w:tcW w:w="254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9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28"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109"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8B4A1E" w:rsidRPr="004B05A7" w:rsidTr="0009404E">
        <w:trPr>
          <w:trHeight w:val="576"/>
        </w:trPr>
        <w:tc>
          <w:tcPr>
            <w:tcW w:w="3612" w:type="dxa"/>
            <w:shd w:val="clear" w:color="auto" w:fill="auto"/>
          </w:tcPr>
          <w:p w:rsidR="008B4A1E" w:rsidRPr="004B05A7" w:rsidRDefault="008B4A1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44"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8B4A1E"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3" w:history="1">
              <w:r w:rsidR="008B4A1E" w:rsidRPr="00B431CB">
                <w:rPr>
                  <w:rStyle w:val="Hyperlink"/>
                  <w:rFonts w:cs="Arial"/>
                  <w:sz w:val="18"/>
                  <w:szCs w:val="18"/>
                </w:rPr>
                <w:t>Mike.yanda@state.mn.us</w:t>
              </w:r>
            </w:hyperlink>
          </w:p>
        </w:tc>
        <w:tc>
          <w:tcPr>
            <w:tcW w:w="3109" w:type="dxa"/>
            <w:shd w:val="clear" w:color="auto" w:fill="auto"/>
          </w:tcPr>
          <w:p w:rsidR="008B4A1E" w:rsidRPr="004B05A7" w:rsidRDefault="008B4A1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1531D5" w:rsidRPr="004B05A7" w:rsidTr="0009404E">
        <w:trPr>
          <w:trHeight w:val="576"/>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44"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4" w:history="1">
              <w:r w:rsidR="00574EAF" w:rsidRPr="00B431CB">
                <w:rPr>
                  <w:rStyle w:val="Hyperlink"/>
                  <w:rFonts w:cs="Arial"/>
                  <w:sz w:val="18"/>
                  <w:szCs w:val="18"/>
                </w:rPr>
                <w:t>Mike.yanda@state.mn.us</w:t>
              </w:r>
            </w:hyperlink>
          </w:p>
        </w:tc>
        <w:tc>
          <w:tcPr>
            <w:tcW w:w="3109"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44"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Rich Wagner</w:t>
            </w:r>
          </w:p>
        </w:tc>
        <w:tc>
          <w:tcPr>
            <w:tcW w:w="1693"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952-703-3180</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5" w:history="1">
              <w:r w:rsidR="00574EAF" w:rsidRPr="00B431CB">
                <w:rPr>
                  <w:rStyle w:val="Hyperlink"/>
                  <w:rFonts w:cs="Arial"/>
                  <w:sz w:val="18"/>
                  <w:szCs w:val="18"/>
                </w:rPr>
                <w:t>Richard.wagner@state.mn.us</w:t>
              </w:r>
            </w:hyperlink>
          </w:p>
        </w:tc>
        <w:tc>
          <w:tcPr>
            <w:tcW w:w="3109" w:type="dxa"/>
            <w:shd w:val="clear" w:color="auto" w:fill="auto"/>
          </w:tcPr>
          <w:p w:rsidR="001531D5"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Kim Peck</w:t>
            </w:r>
          </w:p>
        </w:tc>
      </w:tr>
      <w:tr w:rsidR="001531D5" w:rsidRPr="004B05A7" w:rsidTr="0009404E">
        <w:trPr>
          <w:trHeight w:val="576"/>
        </w:trPr>
        <w:tc>
          <w:tcPr>
            <w:tcW w:w="3612"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Local </w:t>
            </w:r>
            <w:r w:rsidR="00C60456">
              <w:rPr>
                <w:rFonts w:ascii="Arial" w:hAnsi="Arial" w:cs="Arial"/>
                <w:sz w:val="18"/>
                <w:szCs w:val="18"/>
              </w:rPr>
              <w:t xml:space="preserve">Workforce Development </w:t>
            </w:r>
            <w:r>
              <w:rPr>
                <w:rFonts w:ascii="Arial" w:hAnsi="Arial" w:cs="Arial"/>
                <w:sz w:val="18"/>
                <w:szCs w:val="18"/>
              </w:rPr>
              <w:t>Area Director</w:t>
            </w:r>
          </w:p>
        </w:tc>
        <w:tc>
          <w:tcPr>
            <w:tcW w:w="2544"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c>
          <w:tcPr>
            <w:tcW w:w="1693"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651-554-5622</w:t>
            </w:r>
          </w:p>
        </w:tc>
        <w:tc>
          <w:tcPr>
            <w:tcW w:w="2928" w:type="dxa"/>
            <w:shd w:val="clear" w:color="auto" w:fill="auto"/>
          </w:tcPr>
          <w:p w:rsidR="001531D5"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6" w:history="1">
              <w:r w:rsidR="00574EAF" w:rsidRPr="00B431CB">
                <w:rPr>
                  <w:rStyle w:val="Hyperlink"/>
                  <w:rFonts w:cs="Arial"/>
                  <w:sz w:val="18"/>
                  <w:szCs w:val="18"/>
                </w:rPr>
                <w:t>Mark.jacobs@co.dakota.mn.us</w:t>
              </w:r>
            </w:hyperlink>
          </w:p>
        </w:tc>
        <w:tc>
          <w:tcPr>
            <w:tcW w:w="3109" w:type="dxa"/>
            <w:shd w:val="clear" w:color="auto" w:fill="auto"/>
          </w:tcPr>
          <w:p w:rsidR="001531D5" w:rsidRPr="004B05A7" w:rsidRDefault="00574EAF"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Marti Fischbach</w:t>
            </w:r>
          </w:p>
        </w:tc>
      </w:tr>
      <w:tr w:rsidR="00D36986" w:rsidRPr="004B05A7" w:rsidTr="0009404E">
        <w:trPr>
          <w:trHeight w:val="576"/>
        </w:trPr>
        <w:tc>
          <w:tcPr>
            <w:tcW w:w="3612" w:type="dxa"/>
            <w:shd w:val="clear" w:color="auto" w:fill="auto"/>
          </w:tcPr>
          <w:p w:rsidR="00D36986" w:rsidRDefault="00D3698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w:t>
            </w:r>
          </w:p>
        </w:tc>
        <w:tc>
          <w:tcPr>
            <w:tcW w:w="2544"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D36986"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7" w:history="1">
              <w:r w:rsidR="00060FF5" w:rsidRPr="00B431CB">
                <w:rPr>
                  <w:rStyle w:val="Hyperlink"/>
                  <w:rFonts w:cs="Arial"/>
                  <w:sz w:val="18"/>
                  <w:szCs w:val="18"/>
                </w:rPr>
                <w:t>Mike.yanda@state.mn.us</w:t>
              </w:r>
            </w:hyperlink>
          </w:p>
        </w:tc>
        <w:tc>
          <w:tcPr>
            <w:tcW w:w="3109"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D36986" w:rsidRPr="004B05A7" w:rsidTr="0009404E">
        <w:trPr>
          <w:trHeight w:val="576"/>
        </w:trPr>
        <w:tc>
          <w:tcPr>
            <w:tcW w:w="3612" w:type="dxa"/>
            <w:shd w:val="clear" w:color="auto" w:fill="auto"/>
          </w:tcPr>
          <w:p w:rsidR="00D36986" w:rsidRDefault="00D3698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Dislocated Worker</w:t>
            </w:r>
          </w:p>
        </w:tc>
        <w:tc>
          <w:tcPr>
            <w:tcW w:w="2544"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D36986" w:rsidRPr="004B05A7" w:rsidRDefault="000C2EA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8" w:history="1">
              <w:r w:rsidR="00060FF5" w:rsidRPr="00B431CB">
                <w:rPr>
                  <w:rStyle w:val="Hyperlink"/>
                  <w:rFonts w:cs="Arial"/>
                  <w:sz w:val="18"/>
                  <w:szCs w:val="18"/>
                </w:rPr>
                <w:t>Mike.yanda@state.mn.us</w:t>
              </w:r>
            </w:hyperlink>
          </w:p>
        </w:tc>
        <w:tc>
          <w:tcPr>
            <w:tcW w:w="3109" w:type="dxa"/>
            <w:shd w:val="clear" w:color="auto" w:fill="auto"/>
          </w:tcPr>
          <w:p w:rsidR="00D36986" w:rsidRPr="004B05A7" w:rsidRDefault="00060FF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 w:rsidR="00574EAF" w:rsidRDefault="00574EAF" w:rsidP="00574EAF">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____________Shakopee 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2928"/>
        <w:gridCol w:w="3109"/>
      </w:tblGrid>
      <w:tr w:rsidR="00574EAF" w:rsidRPr="004B05A7" w:rsidTr="00FE64D9">
        <w:trPr>
          <w:trHeight w:val="288"/>
        </w:trPr>
        <w:tc>
          <w:tcPr>
            <w:tcW w:w="3612"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544"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93"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28"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109"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574EAF" w:rsidRPr="004B05A7" w:rsidTr="00FE64D9">
        <w:trPr>
          <w:trHeight w:val="576"/>
        </w:trPr>
        <w:tc>
          <w:tcPr>
            <w:tcW w:w="3612"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44"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Jean Sinell</w:t>
            </w:r>
          </w:p>
        </w:tc>
        <w:tc>
          <w:tcPr>
            <w:tcW w:w="1693"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952-496-8273</w:t>
            </w:r>
          </w:p>
        </w:tc>
        <w:tc>
          <w:tcPr>
            <w:tcW w:w="2928" w:type="dxa"/>
            <w:shd w:val="clear" w:color="auto" w:fill="auto"/>
          </w:tcPr>
          <w:p w:rsidR="00574EAF"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9" w:history="1">
              <w:r w:rsidR="00574EAF" w:rsidRPr="00B431CB">
                <w:rPr>
                  <w:rStyle w:val="Hyperlink"/>
                  <w:rFonts w:cs="Arial"/>
                  <w:sz w:val="18"/>
                  <w:szCs w:val="18"/>
                </w:rPr>
                <w:t>jsinell@co.scott.mn.us</w:t>
              </w:r>
            </w:hyperlink>
          </w:p>
        </w:tc>
        <w:tc>
          <w:tcPr>
            <w:tcW w:w="3109"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Barb Dahl</w:t>
            </w:r>
          </w:p>
        </w:tc>
      </w:tr>
      <w:tr w:rsidR="00574EAF" w:rsidRPr="004B05A7" w:rsidTr="00FE64D9">
        <w:trPr>
          <w:trHeight w:val="576"/>
        </w:trPr>
        <w:tc>
          <w:tcPr>
            <w:tcW w:w="3612"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44" w:type="dxa"/>
            <w:shd w:val="clear" w:color="auto" w:fill="auto"/>
          </w:tcPr>
          <w:p w:rsidR="00574EAF" w:rsidRPr="004B05A7" w:rsidRDefault="00BC7D2D"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Yanda</w:t>
            </w:r>
          </w:p>
        </w:tc>
        <w:tc>
          <w:tcPr>
            <w:tcW w:w="1693" w:type="dxa"/>
            <w:shd w:val="clear" w:color="auto" w:fill="auto"/>
          </w:tcPr>
          <w:p w:rsidR="00574EAF"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952-703-3109</w:t>
            </w:r>
          </w:p>
        </w:tc>
        <w:tc>
          <w:tcPr>
            <w:tcW w:w="2928" w:type="dxa"/>
            <w:shd w:val="clear" w:color="auto" w:fill="auto"/>
          </w:tcPr>
          <w:p w:rsidR="00574EAF"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0" w:history="1">
              <w:r w:rsidR="00060FF5" w:rsidRPr="00517EFA">
                <w:rPr>
                  <w:rStyle w:val="Hyperlink"/>
                  <w:rFonts w:cs="Arial"/>
                  <w:sz w:val="18"/>
                  <w:szCs w:val="18"/>
                </w:rPr>
                <w:t>Mike.yanda@state.mn.us</w:t>
              </w:r>
            </w:hyperlink>
          </w:p>
        </w:tc>
        <w:tc>
          <w:tcPr>
            <w:tcW w:w="3109" w:type="dxa"/>
            <w:shd w:val="clear" w:color="auto" w:fill="auto"/>
          </w:tcPr>
          <w:p w:rsidR="00574EAF"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574EAF" w:rsidRPr="004B05A7" w:rsidTr="00FE64D9">
        <w:trPr>
          <w:trHeight w:val="576"/>
        </w:trPr>
        <w:tc>
          <w:tcPr>
            <w:tcW w:w="3612" w:type="dxa"/>
            <w:shd w:val="clear" w:color="auto" w:fill="auto"/>
          </w:tcPr>
          <w:p w:rsidR="00574EAF"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44" w:type="dxa"/>
            <w:shd w:val="clear" w:color="auto" w:fill="auto"/>
          </w:tcPr>
          <w:p w:rsidR="00574EAF" w:rsidRPr="004B05A7" w:rsidRDefault="00BC7D2D"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Rich Wagner</w:t>
            </w:r>
          </w:p>
        </w:tc>
        <w:tc>
          <w:tcPr>
            <w:tcW w:w="1693" w:type="dxa"/>
            <w:shd w:val="clear" w:color="auto" w:fill="auto"/>
          </w:tcPr>
          <w:p w:rsidR="00574EAF"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952-703-3180</w:t>
            </w:r>
          </w:p>
        </w:tc>
        <w:tc>
          <w:tcPr>
            <w:tcW w:w="2928" w:type="dxa"/>
            <w:shd w:val="clear" w:color="auto" w:fill="auto"/>
          </w:tcPr>
          <w:p w:rsidR="00574EAF"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1" w:history="1">
              <w:r w:rsidR="00060FF5" w:rsidRPr="00517EFA">
                <w:rPr>
                  <w:rStyle w:val="Hyperlink"/>
                  <w:rFonts w:cs="Arial"/>
                  <w:sz w:val="18"/>
                  <w:szCs w:val="18"/>
                </w:rPr>
                <w:t>Richard.wagner@state.mn.us</w:t>
              </w:r>
            </w:hyperlink>
          </w:p>
        </w:tc>
        <w:tc>
          <w:tcPr>
            <w:tcW w:w="3109" w:type="dxa"/>
            <w:shd w:val="clear" w:color="auto" w:fill="auto"/>
          </w:tcPr>
          <w:p w:rsidR="00574EAF"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Kim Peck</w:t>
            </w:r>
          </w:p>
        </w:tc>
      </w:tr>
      <w:tr w:rsidR="00574EAF" w:rsidRPr="004B05A7" w:rsidTr="00FE64D9">
        <w:trPr>
          <w:trHeight w:val="576"/>
        </w:trPr>
        <w:tc>
          <w:tcPr>
            <w:tcW w:w="3612" w:type="dxa"/>
            <w:shd w:val="clear" w:color="auto" w:fill="auto"/>
          </w:tcPr>
          <w:p w:rsidR="00574EAF"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Local Workforce Development Area Director</w:t>
            </w:r>
          </w:p>
        </w:tc>
        <w:tc>
          <w:tcPr>
            <w:tcW w:w="2544"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Mark Jacobs</w:t>
            </w:r>
          </w:p>
        </w:tc>
        <w:tc>
          <w:tcPr>
            <w:tcW w:w="1693"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651-554-5622</w:t>
            </w:r>
          </w:p>
        </w:tc>
        <w:tc>
          <w:tcPr>
            <w:tcW w:w="2928" w:type="dxa"/>
            <w:shd w:val="clear" w:color="auto" w:fill="auto"/>
          </w:tcPr>
          <w:p w:rsidR="00574EAF" w:rsidRPr="004B05A7" w:rsidRDefault="000C2EAE"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2" w:history="1">
              <w:r w:rsidR="00574EAF" w:rsidRPr="00B431CB">
                <w:rPr>
                  <w:rStyle w:val="Hyperlink"/>
                  <w:rFonts w:cs="Arial"/>
                  <w:sz w:val="18"/>
                  <w:szCs w:val="18"/>
                </w:rPr>
                <w:t>Mark.jacobs@co.dakota.mn.us</w:t>
              </w:r>
            </w:hyperlink>
          </w:p>
        </w:tc>
        <w:tc>
          <w:tcPr>
            <w:tcW w:w="3109" w:type="dxa"/>
            <w:shd w:val="clear" w:color="auto" w:fill="auto"/>
          </w:tcPr>
          <w:p w:rsidR="00574EAF" w:rsidRPr="004B05A7" w:rsidRDefault="00574EAF"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Marti Fischbach</w:t>
            </w:r>
          </w:p>
        </w:tc>
      </w:tr>
      <w:tr w:rsidR="00060FF5" w:rsidRPr="004B05A7" w:rsidTr="00FE64D9">
        <w:trPr>
          <w:trHeight w:val="576"/>
        </w:trPr>
        <w:tc>
          <w:tcPr>
            <w:tcW w:w="3612" w:type="dxa"/>
            <w:shd w:val="clear" w:color="auto" w:fill="auto"/>
          </w:tcPr>
          <w:p w:rsidR="00060FF5"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w:t>
            </w:r>
          </w:p>
        </w:tc>
        <w:tc>
          <w:tcPr>
            <w:tcW w:w="2544"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Jean Sinell</w:t>
            </w:r>
          </w:p>
        </w:tc>
        <w:tc>
          <w:tcPr>
            <w:tcW w:w="1693"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952-496-8273</w:t>
            </w:r>
          </w:p>
        </w:tc>
        <w:tc>
          <w:tcPr>
            <w:tcW w:w="2928" w:type="dxa"/>
            <w:shd w:val="clear" w:color="auto" w:fill="auto"/>
          </w:tcPr>
          <w:p w:rsidR="00060FF5" w:rsidRPr="004B05A7" w:rsidRDefault="000C2EAE" w:rsidP="00060FF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3" w:history="1">
              <w:r w:rsidR="00060FF5" w:rsidRPr="00B431CB">
                <w:rPr>
                  <w:rStyle w:val="Hyperlink"/>
                  <w:rFonts w:cs="Arial"/>
                  <w:sz w:val="18"/>
                  <w:szCs w:val="18"/>
                </w:rPr>
                <w:t>jsinell@co.scott.mn.us</w:t>
              </w:r>
            </w:hyperlink>
          </w:p>
        </w:tc>
        <w:tc>
          <w:tcPr>
            <w:tcW w:w="3109"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Barb Dahl</w:t>
            </w:r>
          </w:p>
        </w:tc>
      </w:tr>
      <w:tr w:rsidR="00060FF5" w:rsidRPr="004B05A7" w:rsidTr="00FE64D9">
        <w:trPr>
          <w:trHeight w:val="576"/>
        </w:trPr>
        <w:tc>
          <w:tcPr>
            <w:tcW w:w="3612" w:type="dxa"/>
            <w:shd w:val="clear" w:color="auto" w:fill="auto"/>
          </w:tcPr>
          <w:p w:rsidR="00060FF5"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Dislocated Worker</w:t>
            </w:r>
          </w:p>
        </w:tc>
        <w:tc>
          <w:tcPr>
            <w:tcW w:w="2544"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Jean Sinell</w:t>
            </w:r>
          </w:p>
        </w:tc>
        <w:tc>
          <w:tcPr>
            <w:tcW w:w="1693"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952-496-8273</w:t>
            </w:r>
          </w:p>
        </w:tc>
        <w:tc>
          <w:tcPr>
            <w:tcW w:w="2928" w:type="dxa"/>
            <w:shd w:val="clear" w:color="auto" w:fill="auto"/>
          </w:tcPr>
          <w:p w:rsidR="00060FF5" w:rsidRPr="004B05A7" w:rsidRDefault="000C2EAE" w:rsidP="00060FF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4" w:history="1">
              <w:r w:rsidR="00060FF5" w:rsidRPr="00B431CB">
                <w:rPr>
                  <w:rStyle w:val="Hyperlink"/>
                  <w:rFonts w:cs="Arial"/>
                  <w:sz w:val="18"/>
                  <w:szCs w:val="18"/>
                </w:rPr>
                <w:t>jsinell@co.scott.mn.us</w:t>
              </w:r>
            </w:hyperlink>
          </w:p>
        </w:tc>
        <w:tc>
          <w:tcPr>
            <w:tcW w:w="3109"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Barb Dahl</w:t>
            </w:r>
          </w:p>
        </w:tc>
      </w:tr>
      <w:tr w:rsidR="00060FF5" w:rsidRPr="004B05A7" w:rsidTr="00FE64D9">
        <w:trPr>
          <w:trHeight w:val="576"/>
        </w:trPr>
        <w:tc>
          <w:tcPr>
            <w:tcW w:w="3612" w:type="dxa"/>
            <w:shd w:val="clear" w:color="auto" w:fill="auto"/>
          </w:tcPr>
          <w:p w:rsidR="00060FF5"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Youth</w:t>
            </w:r>
          </w:p>
        </w:tc>
        <w:tc>
          <w:tcPr>
            <w:tcW w:w="2544"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Jean Sinell</w:t>
            </w:r>
          </w:p>
        </w:tc>
        <w:tc>
          <w:tcPr>
            <w:tcW w:w="1693"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952-496-8273</w:t>
            </w:r>
          </w:p>
        </w:tc>
        <w:tc>
          <w:tcPr>
            <w:tcW w:w="2928" w:type="dxa"/>
            <w:shd w:val="clear" w:color="auto" w:fill="auto"/>
          </w:tcPr>
          <w:p w:rsidR="00060FF5" w:rsidRPr="004B05A7" w:rsidRDefault="000C2EAE" w:rsidP="00060FF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5" w:history="1">
              <w:r w:rsidR="00060FF5" w:rsidRPr="00B431CB">
                <w:rPr>
                  <w:rStyle w:val="Hyperlink"/>
                  <w:rFonts w:cs="Arial"/>
                  <w:sz w:val="18"/>
                  <w:szCs w:val="18"/>
                </w:rPr>
                <w:t>jsinell@co.scott.mn.us</w:t>
              </w:r>
            </w:hyperlink>
          </w:p>
        </w:tc>
        <w:tc>
          <w:tcPr>
            <w:tcW w:w="3109" w:type="dxa"/>
            <w:shd w:val="clear" w:color="auto" w:fill="auto"/>
          </w:tcPr>
          <w:p w:rsidR="00060FF5" w:rsidRPr="004B05A7" w:rsidRDefault="00060FF5" w:rsidP="00FE64D9">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Barb Dahl</w:t>
            </w:r>
          </w:p>
        </w:tc>
      </w:tr>
    </w:tbl>
    <w:p w:rsidR="00574EAF" w:rsidRDefault="00574EAF" w:rsidP="001531D5">
      <w:pPr>
        <w:sectPr w:rsidR="00574EAF" w:rsidSect="003202D1">
          <w:headerReference w:type="even" r:id="rId116"/>
          <w:headerReference w:type="default" r:id="rId117"/>
          <w:footerReference w:type="even" r:id="rId118"/>
          <w:headerReference w:type="first" r:id="rId119"/>
          <w:endnotePr>
            <w:numFmt w:val="decimal"/>
          </w:endnotePr>
          <w:pgSz w:w="15840" w:h="12240" w:orient="landscape" w:code="1"/>
          <w:pgMar w:top="720" w:right="1080" w:bottom="720" w:left="864" w:header="720" w:footer="720" w:gutter="0"/>
          <w:cols w:space="720"/>
          <w:noEndnote/>
          <w:docGrid w:linePitch="326"/>
        </w:sect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1531D5" w:rsidRPr="0009404E" w:rsidRDefault="00FF542D" w:rsidP="0009404E">
      <w:pPr>
        <w:pStyle w:val="Heading1"/>
        <w:tabs>
          <w:tab w:val="center" w:pos="7344"/>
          <w:tab w:val="right" w:pos="12600"/>
          <w:tab w:val="left" w:pos="14400"/>
        </w:tabs>
        <w:ind w:right="-360"/>
        <w:rPr>
          <w:rFonts w:cs="Arial"/>
          <w:szCs w:val="28"/>
        </w:rPr>
      </w:pPr>
      <w:r w:rsidRPr="00CB4AB8">
        <w:rPr>
          <w:rFonts w:cs="Arial"/>
          <w:szCs w:val="28"/>
        </w:rPr>
        <w:lastRenderedPageBreak/>
        <w:t>LOCAL</w:t>
      </w:r>
      <w:r w:rsidR="001531D5" w:rsidRPr="00CB4AB8">
        <w:rPr>
          <w:rFonts w:cs="Arial"/>
          <w:szCs w:val="28"/>
        </w:rPr>
        <w:t xml:space="preserve"> </w:t>
      </w:r>
      <w:r w:rsidR="000017A7" w:rsidRPr="00CB4AB8">
        <w:rPr>
          <w:rFonts w:cs="Arial"/>
          <w:szCs w:val="28"/>
        </w:rPr>
        <w:t xml:space="preserve">AREA </w:t>
      </w:r>
      <w:r w:rsidR="001531D5" w:rsidRPr="00CB4AB8">
        <w:rPr>
          <w:rFonts w:cs="Arial"/>
          <w:szCs w:val="28"/>
        </w:rPr>
        <w:t>BOARD MEMBERSHIP LIST</w:t>
      </w:r>
    </w:p>
    <w:p w:rsidR="00C61E4E" w:rsidRPr="0009404E" w:rsidRDefault="00C61E4E" w:rsidP="00C61E4E">
      <w:pPr>
        <w:rPr>
          <w:rFonts w:ascii="Arial" w:hAnsi="Arial" w:cs="Arial"/>
        </w:rPr>
      </w:pPr>
    </w:p>
    <w:tbl>
      <w:tblPr>
        <w:tblW w:w="13752" w:type="dxa"/>
        <w:tblInd w:w="108" w:type="dxa"/>
        <w:tblBorders>
          <w:insideH w:val="single" w:sz="4" w:space="0" w:color="auto"/>
        </w:tblBorders>
        <w:tblLook w:val="01E0" w:firstRow="1" w:lastRow="1" w:firstColumn="1" w:lastColumn="1" w:noHBand="0" w:noVBand="0"/>
      </w:tblPr>
      <w:tblGrid>
        <w:gridCol w:w="4752"/>
        <w:gridCol w:w="9000"/>
      </w:tblGrid>
      <w:tr w:rsidR="003202D1" w:rsidRPr="00305411" w:rsidTr="00F6673C">
        <w:trPr>
          <w:trHeight w:val="576"/>
        </w:trPr>
        <w:tc>
          <w:tcPr>
            <w:tcW w:w="4752" w:type="dxa"/>
            <w:tcBorders>
              <w:top w:val="nil"/>
              <w:bottom w:val="nil"/>
              <w:right w:val="single" w:sz="4" w:space="0" w:color="auto"/>
            </w:tcBorders>
            <w:vAlign w:val="center"/>
          </w:tcPr>
          <w:p w:rsidR="003202D1" w:rsidRPr="0030541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00" w:type="dxa"/>
            <w:tcBorders>
              <w:top w:val="nil"/>
              <w:bottom w:val="single" w:sz="4" w:space="0" w:color="auto"/>
            </w:tcBorders>
            <w:vAlign w:val="bottom"/>
          </w:tcPr>
          <w:p w:rsidR="003202D1" w:rsidRPr="00305411" w:rsidRDefault="00DD6B6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Workforce Investment Board</w:t>
            </w:r>
          </w:p>
        </w:tc>
      </w:tr>
      <w:tr w:rsidR="003202D1" w:rsidRPr="00FC104A" w:rsidTr="00F6673C">
        <w:trPr>
          <w:trHeight w:val="576"/>
        </w:trPr>
        <w:tc>
          <w:tcPr>
            <w:tcW w:w="4752" w:type="dxa"/>
            <w:tcBorders>
              <w:top w:val="nil"/>
              <w:bottom w:val="nil"/>
              <w:right w:val="single" w:sz="4" w:space="0" w:color="auto"/>
            </w:tcBorders>
            <w:vAlign w:val="center"/>
          </w:tcPr>
          <w:p w:rsidR="003202D1" w:rsidRPr="003202D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00" w:type="dxa"/>
            <w:tcBorders>
              <w:top w:val="nil"/>
              <w:bottom w:val="single" w:sz="4" w:space="0" w:color="auto"/>
            </w:tcBorders>
            <w:vAlign w:val="bottom"/>
          </w:tcPr>
          <w:p w:rsidR="003202D1" w:rsidRPr="00FC104A" w:rsidRDefault="00DD6B6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WSA #14</w:t>
            </w:r>
          </w:p>
        </w:tc>
      </w:tr>
    </w:tbl>
    <w:p w:rsidR="001531D5" w:rsidRPr="00D97E9E"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040"/>
        <w:gridCol w:w="2677"/>
      </w:tblGrid>
      <w:tr w:rsidR="001531D5" w:rsidRPr="00D97E9E" w:rsidTr="00FC0FB3">
        <w:trPr>
          <w:trHeight w:val="278"/>
        </w:trPr>
        <w:tc>
          <w:tcPr>
            <w:tcW w:w="603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5040" w:type="dxa"/>
            <w:vAlign w:val="center"/>
          </w:tcPr>
          <w:p w:rsidR="001531D5" w:rsidRPr="00D97E9E" w:rsidRDefault="001531D5" w:rsidP="00465988">
            <w:pPr>
              <w:jc w:val="center"/>
              <w:rPr>
                <w:rFonts w:ascii="Arial" w:hAnsi="Arial" w:cs="Arial"/>
                <w:b/>
                <w:sz w:val="20"/>
              </w:rPr>
            </w:pPr>
            <w:r w:rsidRPr="00D97E9E">
              <w:rPr>
                <w:rFonts w:ascii="Arial" w:hAnsi="Arial" w:cs="Arial"/>
                <w:b/>
                <w:sz w:val="20"/>
              </w:rPr>
              <w:t>POSITION/ORGANZIATION</w:t>
            </w:r>
          </w:p>
        </w:tc>
        <w:tc>
          <w:tcPr>
            <w:tcW w:w="2677"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sidRPr="00D97E9E">
              <w:rPr>
                <w:rFonts w:ascii="Arial" w:hAnsi="Arial" w:cs="Arial"/>
                <w:b/>
                <w:sz w:val="20"/>
              </w:rPr>
              <w:t>TERM ENDS</w:t>
            </w:r>
          </w:p>
        </w:tc>
      </w:tr>
      <w:tr w:rsidR="00DD6B61" w:rsidRPr="00D97E9E" w:rsidTr="00CC1F3F">
        <w:trPr>
          <w:trHeight w:val="600"/>
        </w:trPr>
        <w:tc>
          <w:tcPr>
            <w:tcW w:w="6030" w:type="dxa"/>
            <w:tcBorders>
              <w:bottom w:val="single" w:sz="4" w:space="0" w:color="auto"/>
            </w:tcBorders>
          </w:tcPr>
          <w:p w:rsidR="00DD6B61" w:rsidRDefault="00DD6B61"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sz w:val="22"/>
                <w:szCs w:val="22"/>
              </w:rPr>
            </w:pPr>
            <w:r>
              <w:rPr>
                <w:rFonts w:ascii="Arial" w:hAnsi="Arial" w:cs="Arial"/>
                <w:b/>
                <w:sz w:val="20"/>
              </w:rPr>
              <w:t>REPRESENTATIVES OF BUSINESS IN LOCAL WORKFORCE DEVELOPMENT AREA</w:t>
            </w:r>
            <w:r w:rsidRPr="00D97E9E">
              <w:rPr>
                <w:rFonts w:ascii="Arial" w:hAnsi="Arial" w:cs="Arial"/>
                <w:b/>
                <w:sz w:val="20"/>
              </w:rPr>
              <w:t xml:space="preserve"> (</w:t>
            </w:r>
            <w:r w:rsidRPr="00D97E9E">
              <w:rPr>
                <w:rFonts w:ascii="Arial" w:hAnsi="Arial" w:cs="Arial"/>
                <w:b/>
                <w:sz w:val="16"/>
                <w:szCs w:val="16"/>
              </w:rPr>
              <w:t>must be majority)</w:t>
            </w:r>
          </w:p>
          <w:p w:rsid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Corinne Shepherd</w:t>
            </w: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Catherine Weik</w:t>
            </w: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Clifford Reykdal</w:t>
            </w: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Ann Glaves</w:t>
            </w: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Duane Lubbers</w:t>
            </w:r>
          </w:p>
          <w:p w:rsidR="00DD6B61" w:rsidRP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Jack Phillips</w:t>
            </w:r>
          </w:p>
          <w:p w:rsid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Mark Lofthus</w:t>
            </w:r>
          </w:p>
          <w:p w:rsidR="00CC1F3F" w:rsidRDefault="00CC1F3F"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Vicki Stute</w:t>
            </w:r>
          </w:p>
          <w:p w:rsidR="00CC1F3F" w:rsidRDefault="00CC1F3F"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Pam Oeffler</w:t>
            </w:r>
          </w:p>
          <w:p w:rsidR="00CC1F3F" w:rsidRDefault="00CC1F3F"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Jennifer Hauschildt</w:t>
            </w:r>
          </w:p>
          <w:p w:rsidR="001E1CDB" w:rsidRDefault="001E1CDB"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Gloria Fatze</w:t>
            </w:r>
          </w:p>
          <w:p w:rsidR="001E1CDB" w:rsidRDefault="001E1CDB"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Claire Giancola-Belmares</w:t>
            </w:r>
          </w:p>
          <w:p w:rsidR="001E1CDB" w:rsidRDefault="001E1CDB"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Vance Boelter</w:t>
            </w:r>
          </w:p>
          <w:p w:rsidR="001E1CDB" w:rsidRPr="00D97E9E" w:rsidRDefault="001E1CDB"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William Denker</w:t>
            </w:r>
          </w:p>
        </w:tc>
        <w:tc>
          <w:tcPr>
            <w:tcW w:w="5040" w:type="dxa"/>
            <w:tcBorders>
              <w:bottom w:val="single" w:sz="4" w:space="0" w:color="auto"/>
            </w:tcBorders>
          </w:tcPr>
          <w:p w:rsidR="00CC1F3F"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CC1F3F"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CC1F3F" w:rsidRPr="003310A8"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z w:val="28"/>
                <w:szCs w:val="22"/>
              </w:rPr>
            </w:pP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Director, Blue Cross Blue Shield of Minnesota</w:t>
            </w: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Sr. VP Admin, Stratis Health</w:t>
            </w: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HR Manager, Delta Airlines</w:t>
            </w: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Vice President, St. Francis Medical Center</w:t>
            </w:r>
          </w:p>
          <w:p w:rsidR="00DD6B61" w:rsidRDefault="00471877"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HR Shared Services </w:t>
            </w:r>
            <w:r w:rsidR="00DD6B61">
              <w:rPr>
                <w:rFonts w:ascii="Arial" w:hAnsi="Arial" w:cs="Arial"/>
                <w:sz w:val="22"/>
                <w:szCs w:val="22"/>
              </w:rPr>
              <w:t xml:space="preserve">Director, </w:t>
            </w:r>
            <w:r>
              <w:rPr>
                <w:rFonts w:ascii="Arial" w:hAnsi="Arial" w:cs="Arial"/>
                <w:sz w:val="22"/>
                <w:szCs w:val="22"/>
              </w:rPr>
              <w:t>UTC</w:t>
            </w:r>
          </w:p>
          <w:p w:rsidR="00DD6B61" w:rsidRPr="00471877"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pacing w:val="-4"/>
                <w:sz w:val="22"/>
                <w:szCs w:val="22"/>
              </w:rPr>
            </w:pPr>
            <w:r w:rsidRPr="00471877">
              <w:rPr>
                <w:rFonts w:ascii="Arial" w:hAnsi="Arial" w:cs="Arial"/>
                <w:spacing w:val="-4"/>
                <w:sz w:val="22"/>
                <w:szCs w:val="22"/>
              </w:rPr>
              <w:t>Dir</w:t>
            </w:r>
            <w:r w:rsidR="00471877" w:rsidRPr="00471877">
              <w:rPr>
                <w:rFonts w:ascii="Arial" w:hAnsi="Arial" w:cs="Arial"/>
                <w:spacing w:val="-4"/>
                <w:sz w:val="22"/>
                <w:szCs w:val="22"/>
              </w:rPr>
              <w:t>. Govt/External Affairs</w:t>
            </w:r>
            <w:r w:rsidRPr="00471877">
              <w:rPr>
                <w:rFonts w:ascii="Arial" w:hAnsi="Arial" w:cs="Arial"/>
                <w:spacing w:val="-4"/>
                <w:sz w:val="22"/>
                <w:szCs w:val="22"/>
              </w:rPr>
              <w:t xml:space="preserve">, </w:t>
            </w:r>
            <w:r w:rsidR="00986720" w:rsidRPr="00471877">
              <w:rPr>
                <w:rFonts w:ascii="Arial" w:hAnsi="Arial" w:cs="Arial"/>
                <w:spacing w:val="-4"/>
                <w:sz w:val="22"/>
                <w:szCs w:val="22"/>
              </w:rPr>
              <w:t>Frontier Communications</w:t>
            </w: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Econ Dev Director, Dakota Electric Association</w:t>
            </w:r>
          </w:p>
          <w:p w:rsidR="00CC1F3F"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pacing w:val="-4"/>
                <w:sz w:val="22"/>
                <w:szCs w:val="22"/>
              </w:rPr>
            </w:pPr>
            <w:r w:rsidRPr="00CC1F3F">
              <w:rPr>
                <w:rFonts w:ascii="Arial" w:hAnsi="Arial" w:cs="Arial"/>
                <w:spacing w:val="-4"/>
                <w:sz w:val="22"/>
                <w:szCs w:val="22"/>
              </w:rPr>
              <w:t>President, Dakota Co Reg Chamber of Commerce</w:t>
            </w:r>
          </w:p>
          <w:p w:rsidR="00CC1F3F"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pacing w:val="-4"/>
                <w:sz w:val="22"/>
                <w:szCs w:val="22"/>
              </w:rPr>
            </w:pPr>
            <w:r w:rsidRPr="00CC1F3F">
              <w:rPr>
                <w:rFonts w:ascii="Arial" w:hAnsi="Arial" w:cs="Arial"/>
                <w:spacing w:val="-4"/>
                <w:sz w:val="22"/>
                <w:szCs w:val="22"/>
              </w:rPr>
              <w:t>Mgr of Compensation/Benefits/HRMS, Smead Mfg</w:t>
            </w:r>
          </w:p>
          <w:p w:rsidR="00CC1F3F" w:rsidRPr="001E1CDB" w:rsidRDefault="00CC1F3F"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1E1CDB">
              <w:rPr>
                <w:rFonts w:ascii="Arial" w:hAnsi="Arial" w:cs="Arial"/>
                <w:sz w:val="22"/>
                <w:szCs w:val="22"/>
              </w:rPr>
              <w:t>C</w:t>
            </w:r>
            <w:r w:rsidR="001E1CDB" w:rsidRPr="001E1CDB">
              <w:rPr>
                <w:rFonts w:ascii="Arial" w:hAnsi="Arial" w:cs="Arial"/>
                <w:sz w:val="22"/>
                <w:szCs w:val="22"/>
              </w:rPr>
              <w:t xml:space="preserve">hief </w:t>
            </w:r>
            <w:r w:rsidRPr="001E1CDB">
              <w:rPr>
                <w:rFonts w:ascii="Arial" w:hAnsi="Arial" w:cs="Arial"/>
                <w:sz w:val="22"/>
                <w:szCs w:val="22"/>
              </w:rPr>
              <w:t>I</w:t>
            </w:r>
            <w:r w:rsidR="001E1CDB" w:rsidRPr="001E1CDB">
              <w:rPr>
                <w:rFonts w:ascii="Arial" w:hAnsi="Arial" w:cs="Arial"/>
                <w:sz w:val="22"/>
                <w:szCs w:val="22"/>
              </w:rPr>
              <w:t xml:space="preserve">nformation </w:t>
            </w:r>
            <w:r w:rsidRPr="001E1CDB">
              <w:rPr>
                <w:rFonts w:ascii="Arial" w:hAnsi="Arial" w:cs="Arial"/>
                <w:sz w:val="22"/>
                <w:szCs w:val="22"/>
              </w:rPr>
              <w:t>O</w:t>
            </w:r>
            <w:r w:rsidR="001E1CDB" w:rsidRPr="001E1CDB">
              <w:rPr>
                <w:rFonts w:ascii="Arial" w:hAnsi="Arial" w:cs="Arial"/>
                <w:sz w:val="22"/>
                <w:szCs w:val="22"/>
              </w:rPr>
              <w:t>fficer</w:t>
            </w:r>
            <w:r w:rsidRPr="001E1CDB">
              <w:rPr>
                <w:rFonts w:ascii="Arial" w:hAnsi="Arial" w:cs="Arial"/>
                <w:sz w:val="22"/>
                <w:szCs w:val="22"/>
              </w:rPr>
              <w:t>, Uponor</w:t>
            </w:r>
          </w:p>
          <w:p w:rsidR="001E1CDB" w:rsidRPr="001E1CDB" w:rsidRDefault="001E1CDB"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1E1CDB">
              <w:rPr>
                <w:rFonts w:ascii="Arial" w:hAnsi="Arial" w:cs="Arial"/>
                <w:sz w:val="22"/>
                <w:szCs w:val="22"/>
              </w:rPr>
              <w:t>Regional Recruiter, Paychex</w:t>
            </w:r>
          </w:p>
          <w:p w:rsidR="001E1CDB" w:rsidRDefault="001E1CDB"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1E1CDB">
              <w:rPr>
                <w:rFonts w:ascii="Arial" w:hAnsi="Arial" w:cs="Arial"/>
                <w:sz w:val="22"/>
                <w:szCs w:val="22"/>
              </w:rPr>
              <w:t>Director Talent Acquisition, Thomson Reuters</w:t>
            </w:r>
          </w:p>
          <w:p w:rsidR="001E1CDB" w:rsidRDefault="001E1CDB"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General Manager, Greencore</w:t>
            </w:r>
          </w:p>
          <w:p w:rsidR="001E1CDB" w:rsidRPr="00CC1F3F" w:rsidRDefault="001E1CDB" w:rsidP="001E1CDB">
            <w:pPr>
              <w:tabs>
                <w:tab w:val="center" w:pos="4680"/>
                <w:tab w:val="left" w:pos="5040"/>
                <w:tab w:val="left" w:pos="5760"/>
                <w:tab w:val="left" w:pos="6480"/>
                <w:tab w:val="left" w:pos="7200"/>
                <w:tab w:val="left" w:pos="7920"/>
                <w:tab w:val="left" w:pos="8640"/>
                <w:tab w:val="left" w:pos="9360"/>
              </w:tabs>
              <w:rPr>
                <w:rFonts w:ascii="Arial" w:hAnsi="Arial" w:cs="Arial"/>
                <w:spacing w:val="-4"/>
                <w:sz w:val="22"/>
                <w:szCs w:val="22"/>
              </w:rPr>
            </w:pPr>
            <w:r>
              <w:rPr>
                <w:rFonts w:ascii="Arial" w:hAnsi="Arial" w:cs="Arial"/>
                <w:sz w:val="22"/>
                <w:szCs w:val="22"/>
              </w:rPr>
              <w:t>HR Dev Director, SMSC Gaming Enterprise</w:t>
            </w:r>
          </w:p>
        </w:tc>
        <w:tc>
          <w:tcPr>
            <w:tcW w:w="2677" w:type="dxa"/>
            <w:tcBorders>
              <w:bottom w:val="single" w:sz="4" w:space="0" w:color="auto"/>
            </w:tcBorders>
          </w:tcPr>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Pr="003310A8"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8"/>
                <w:szCs w:val="22"/>
              </w:rPr>
            </w:pP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17</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17</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17</w:t>
            </w:r>
          </w:p>
          <w:p w:rsidR="00DD6B61" w:rsidRP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17</w:t>
            </w:r>
          </w:p>
          <w:p w:rsidR="00DD6B61" w:rsidRDefault="00DD6B61"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1E1CDB" w:rsidRDefault="001E1CDB"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06/30/2017</w:t>
            </w:r>
          </w:p>
          <w:p w:rsidR="001E1CDB" w:rsidRDefault="001E1CDB"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06/30/2017</w:t>
            </w:r>
          </w:p>
          <w:p w:rsidR="001E1CDB" w:rsidRDefault="001E1CDB"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06/30/2017</w:t>
            </w:r>
          </w:p>
          <w:p w:rsidR="001E1CDB" w:rsidRPr="00D97E9E" w:rsidRDefault="001E1CDB" w:rsidP="00CC1F3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06/30/2016</w:t>
            </w:r>
          </w:p>
        </w:tc>
      </w:tr>
      <w:tr w:rsidR="00DD6B61" w:rsidRPr="00D97E9E" w:rsidTr="001E1CDB">
        <w:trPr>
          <w:trHeight w:val="600"/>
        </w:trPr>
        <w:tc>
          <w:tcPr>
            <w:tcW w:w="6030" w:type="dxa"/>
            <w:tcBorders>
              <w:bottom w:val="single" w:sz="4" w:space="0" w:color="auto"/>
            </w:tcBorders>
          </w:tcPr>
          <w:p w:rsidR="00DD6B61" w:rsidRPr="00D97E9E"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LABOR</w:t>
            </w:r>
            <w:r>
              <w:rPr>
                <w:rFonts w:ascii="Arial" w:hAnsi="Arial" w:cs="Arial"/>
                <w:b/>
                <w:sz w:val="16"/>
                <w:szCs w:val="16"/>
              </w:rPr>
              <w:t xml:space="preserve"> </w:t>
            </w:r>
            <w:r>
              <w:rPr>
                <w:rFonts w:ascii="Arial" w:hAnsi="Arial" w:cs="Arial"/>
                <w:b/>
                <w:sz w:val="20"/>
              </w:rPr>
              <w:t>&amp; COMMUNITY-BASED ORGANIZATIONS</w:t>
            </w:r>
          </w:p>
          <w:p w:rsidR="00DD6B61" w:rsidRPr="00D97E9E"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16"/>
                <w:szCs w:val="16"/>
              </w:rPr>
              <w:t>(</w:t>
            </w:r>
            <w:r>
              <w:rPr>
                <w:rFonts w:ascii="Arial" w:hAnsi="Arial" w:cs="Arial"/>
                <w:b/>
                <w:sz w:val="16"/>
                <w:szCs w:val="16"/>
              </w:rPr>
              <w:t>20</w:t>
            </w:r>
            <w:r w:rsidRPr="00D97E9E">
              <w:rPr>
                <w:rFonts w:ascii="Arial" w:hAnsi="Arial" w:cs="Arial"/>
                <w:b/>
                <w:sz w:val="16"/>
                <w:szCs w:val="16"/>
              </w:rPr>
              <w:t>% Minimum</w:t>
            </w:r>
            <w:r>
              <w:rPr>
                <w:rFonts w:ascii="Arial" w:hAnsi="Arial" w:cs="Arial"/>
                <w:b/>
                <w:sz w:val="16"/>
                <w:szCs w:val="16"/>
              </w:rPr>
              <w:t xml:space="preserve"> and </w:t>
            </w:r>
            <w:r w:rsidRPr="00754ED5">
              <w:rPr>
                <w:rFonts w:ascii="Arial" w:hAnsi="Arial" w:cs="Arial"/>
                <w:b/>
                <w:sz w:val="16"/>
                <w:szCs w:val="16"/>
              </w:rPr>
              <w:t>2 or more nominated by state labor federations and one joint labor-management apprenticeship program labor organization or training director</w:t>
            </w:r>
            <w:r w:rsidRPr="00D97E9E">
              <w:rPr>
                <w:rFonts w:ascii="Arial" w:hAnsi="Arial" w:cs="Arial"/>
                <w:b/>
                <w:sz w:val="16"/>
                <w:szCs w:val="16"/>
              </w:rPr>
              <w:t>)</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Rick Martagon</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Jennifer Schaubach</w:t>
            </w:r>
          </w:p>
          <w:p w:rsidR="00DD6B61" w:rsidRPr="00D97E9E" w:rsidRDefault="00DD6B61" w:rsidP="003310A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sz w:val="22"/>
                <w:szCs w:val="22"/>
              </w:rPr>
              <w:t>Steven Ditschler</w:t>
            </w:r>
          </w:p>
        </w:tc>
        <w:tc>
          <w:tcPr>
            <w:tcW w:w="5040" w:type="dxa"/>
            <w:tcBorders>
              <w:bottom w:val="single" w:sz="4" w:space="0" w:color="auto"/>
            </w:tcBorders>
          </w:tcPr>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E1CDB" w:rsidRDefault="001E1CDB"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Pr="003310A8"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1E1CDB"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Supervisor Labor Standards Division, MNDOLI</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Legislative Director, Minnesota AFL-CIO</w:t>
            </w:r>
          </w:p>
          <w:p w:rsidR="00DD6B61" w:rsidRPr="00D97E9E" w:rsidRDefault="003310A8"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President, ProAct, Inc.</w:t>
            </w:r>
          </w:p>
        </w:tc>
        <w:tc>
          <w:tcPr>
            <w:tcW w:w="2677" w:type="dxa"/>
            <w:tcBorders>
              <w:bottom w:val="single" w:sz="4" w:space="0" w:color="auto"/>
            </w:tcBorders>
          </w:tcPr>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Pr="003310A8"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44"/>
                <w:szCs w:val="22"/>
              </w:rPr>
            </w:pPr>
          </w:p>
          <w:p w:rsidR="00DD6B61" w:rsidRP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16</w:t>
            </w:r>
          </w:p>
          <w:p w:rsidR="00DD6B61" w:rsidRPr="00D97E9E" w:rsidRDefault="00DD6B61" w:rsidP="003310A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06/30/20</w:t>
            </w:r>
            <w:r w:rsidR="00CC1F3F">
              <w:rPr>
                <w:rFonts w:ascii="Arial" w:hAnsi="Arial" w:cs="Arial"/>
                <w:sz w:val="22"/>
                <w:szCs w:val="22"/>
              </w:rPr>
              <w:t>17</w:t>
            </w:r>
          </w:p>
        </w:tc>
      </w:tr>
      <w:tr w:rsidR="00DD6B61" w:rsidRPr="00D97E9E" w:rsidTr="001E1CDB">
        <w:trPr>
          <w:trHeight w:val="600"/>
        </w:trPr>
        <w:tc>
          <w:tcPr>
            <w:tcW w:w="6030" w:type="dxa"/>
            <w:tcBorders>
              <w:bottom w:val="single" w:sz="4" w:space="0" w:color="auto"/>
            </w:tcBorders>
          </w:tcPr>
          <w:p w:rsidR="00DD6B61" w:rsidRPr="00D97E9E"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EDUCATION</w:t>
            </w:r>
            <w:r>
              <w:rPr>
                <w:rFonts w:ascii="Arial" w:hAnsi="Arial" w:cs="Arial"/>
                <w:b/>
                <w:sz w:val="20"/>
              </w:rPr>
              <w:t xml:space="preserve"> &amp; TRAINING</w:t>
            </w:r>
          </w:p>
          <w:p w:rsidR="00DD6B61" w:rsidRPr="00D97E9E"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16"/>
                <w:szCs w:val="16"/>
              </w:rPr>
              <w:t>(Required</w:t>
            </w:r>
            <w:r>
              <w:rPr>
                <w:rFonts w:ascii="Arial" w:hAnsi="Arial" w:cs="Arial"/>
                <w:b/>
                <w:sz w:val="16"/>
                <w:szCs w:val="16"/>
              </w:rPr>
              <w:t>: ABE; Higher Education</w:t>
            </w:r>
            <w:r w:rsidRPr="00D97E9E">
              <w:rPr>
                <w:rFonts w:ascii="Arial" w:hAnsi="Arial" w:cs="Arial"/>
                <w:b/>
                <w:sz w:val="16"/>
                <w:szCs w:val="16"/>
              </w:rPr>
              <w:t>)</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b/>
                <w:sz w:val="20"/>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Clifford Skagen</w:t>
            </w:r>
          </w:p>
          <w:p w:rsidR="00DD6B61" w:rsidRDefault="00DD6B61" w:rsidP="003310A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Gail Morrison</w:t>
            </w:r>
          </w:p>
          <w:p w:rsidR="003310A8" w:rsidRPr="00D97E9E" w:rsidRDefault="003310A8" w:rsidP="003310A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sz w:val="22"/>
                <w:szCs w:val="22"/>
              </w:rPr>
              <w:t>John Christiansen</w:t>
            </w:r>
          </w:p>
        </w:tc>
        <w:tc>
          <w:tcPr>
            <w:tcW w:w="5040" w:type="dxa"/>
            <w:tcBorders>
              <w:bottom w:val="single" w:sz="4" w:space="0" w:color="auto"/>
            </w:tcBorders>
          </w:tcPr>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310A8" w:rsidRPr="003310A8" w:rsidRDefault="003310A8" w:rsidP="001E1CDB">
            <w:pPr>
              <w:tabs>
                <w:tab w:val="center" w:pos="4680"/>
                <w:tab w:val="left" w:pos="5040"/>
                <w:tab w:val="left" w:pos="5760"/>
                <w:tab w:val="left" w:pos="6480"/>
                <w:tab w:val="left" w:pos="7200"/>
                <w:tab w:val="left" w:pos="7920"/>
                <w:tab w:val="left" w:pos="8640"/>
                <w:tab w:val="left" w:pos="9360"/>
              </w:tabs>
              <w:rPr>
                <w:rFonts w:ascii="Arial" w:hAnsi="Arial" w:cs="Arial"/>
                <w:sz w:val="32"/>
                <w:szCs w:val="22"/>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Program Director, Lakeville Area Public Schools</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Foundation Dir, Inver Hills Community College</w:t>
            </w:r>
          </w:p>
          <w:p w:rsidR="003310A8" w:rsidRPr="00D97E9E" w:rsidRDefault="003310A8"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Superintendent, Intermediate School District 917</w:t>
            </w:r>
          </w:p>
        </w:tc>
        <w:tc>
          <w:tcPr>
            <w:tcW w:w="2677" w:type="dxa"/>
            <w:tcBorders>
              <w:bottom w:val="single" w:sz="4" w:space="0" w:color="auto"/>
            </w:tcBorders>
          </w:tcPr>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310A8" w:rsidRPr="003310A8" w:rsidRDefault="003310A8" w:rsidP="001E1CDB">
            <w:pPr>
              <w:tabs>
                <w:tab w:val="center" w:pos="4680"/>
                <w:tab w:val="left" w:pos="5040"/>
                <w:tab w:val="left" w:pos="5760"/>
                <w:tab w:val="left" w:pos="6480"/>
                <w:tab w:val="left" w:pos="7200"/>
                <w:tab w:val="left" w:pos="7920"/>
                <w:tab w:val="left" w:pos="8640"/>
                <w:tab w:val="left" w:pos="9360"/>
              </w:tabs>
              <w:rPr>
                <w:rFonts w:ascii="Arial" w:hAnsi="Arial" w:cs="Arial"/>
                <w:sz w:val="32"/>
                <w:szCs w:val="22"/>
              </w:rPr>
            </w:pP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17</w:t>
            </w:r>
          </w:p>
          <w:p w:rsidR="00DD6B61" w:rsidRDefault="00DD6B61"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16</w:t>
            </w:r>
          </w:p>
          <w:p w:rsidR="003310A8" w:rsidRPr="00D97E9E" w:rsidRDefault="003310A8" w:rsidP="001E1C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06/30/2016</w:t>
            </w:r>
          </w:p>
        </w:tc>
      </w:tr>
      <w:tr w:rsidR="00DD6B61" w:rsidRPr="00D97E9E" w:rsidTr="00FC0FB3">
        <w:trPr>
          <w:trHeight w:val="600"/>
        </w:trPr>
        <w:tc>
          <w:tcPr>
            <w:tcW w:w="6030" w:type="dxa"/>
            <w:tcBorders>
              <w:bottom w:val="single" w:sz="4" w:space="0" w:color="auto"/>
            </w:tcBorders>
            <w:vAlign w:val="center"/>
          </w:tcPr>
          <w:p w:rsidR="00DD6B61" w:rsidRPr="00D97E9E" w:rsidRDefault="00DD6B61"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lastRenderedPageBreak/>
              <w:t>GOVERNMENT</w:t>
            </w:r>
          </w:p>
          <w:p w:rsidR="00DD6B61" w:rsidRDefault="00DD6B61"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(Required: Economic Development; Job Service; Rehabilitation</w:t>
            </w:r>
            <w:r w:rsidRPr="00D97E9E">
              <w:rPr>
                <w:rFonts w:ascii="Arial" w:hAnsi="Arial" w:cs="Arial"/>
                <w:b/>
                <w:sz w:val="16"/>
                <w:szCs w:val="16"/>
              </w:rPr>
              <w:t>)</w:t>
            </w:r>
          </w:p>
          <w:p w:rsidR="00CC1F3F" w:rsidRDefault="00CC1F3F"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p>
          <w:p w:rsidR="00DD6B61" w:rsidRPr="00DD6B61" w:rsidRDefault="00DD6B6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Jenni Faulkner</w:t>
            </w:r>
          </w:p>
          <w:p w:rsidR="00DD6B61" w:rsidRDefault="00DD6B6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D6B61">
              <w:rPr>
                <w:rFonts w:ascii="Arial" w:hAnsi="Arial" w:cs="Arial"/>
                <w:sz w:val="22"/>
                <w:szCs w:val="22"/>
              </w:rPr>
              <w:t>Mike Yanda</w:t>
            </w:r>
          </w:p>
          <w:p w:rsidR="00DD6B61" w:rsidRDefault="00DD6B6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Richard Wagner</w:t>
            </w:r>
          </w:p>
          <w:p w:rsidR="002B2198" w:rsidRPr="00D97E9E" w:rsidRDefault="002B2198"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sz w:val="22"/>
                <w:szCs w:val="22"/>
              </w:rPr>
              <w:t>Barb Dahl</w:t>
            </w:r>
          </w:p>
        </w:tc>
        <w:tc>
          <w:tcPr>
            <w:tcW w:w="5040" w:type="dxa"/>
            <w:tcBorders>
              <w:bottom w:val="single" w:sz="4" w:space="0" w:color="auto"/>
            </w:tcBorders>
            <w:vAlign w:val="center"/>
          </w:tcPr>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Comm Dev Director, City of Burnsville</w:t>
            </w:r>
          </w:p>
          <w:p w:rsid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Job Service Manager, MN DEED</w:t>
            </w:r>
          </w:p>
          <w:p w:rsidR="00DD6B61" w:rsidRDefault="00DD6B61" w:rsidP="00DD6B6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Rehab Area Manager, MN DEED</w:t>
            </w:r>
          </w:p>
          <w:p w:rsidR="002B2198" w:rsidRPr="00D97E9E" w:rsidRDefault="003310A8" w:rsidP="003310A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Social Services </w:t>
            </w:r>
            <w:r w:rsidR="002B2198">
              <w:rPr>
                <w:rFonts w:ascii="Arial" w:hAnsi="Arial" w:cs="Arial"/>
                <w:sz w:val="22"/>
                <w:szCs w:val="22"/>
              </w:rPr>
              <w:t>Directo</w:t>
            </w:r>
            <w:r>
              <w:rPr>
                <w:rFonts w:ascii="Arial" w:hAnsi="Arial" w:cs="Arial"/>
                <w:sz w:val="22"/>
                <w:szCs w:val="22"/>
              </w:rPr>
              <w:t>r, Scott County</w:t>
            </w:r>
          </w:p>
        </w:tc>
        <w:tc>
          <w:tcPr>
            <w:tcW w:w="2677" w:type="dxa"/>
            <w:tcBorders>
              <w:bottom w:val="single" w:sz="4" w:space="0" w:color="auto"/>
            </w:tcBorders>
            <w:vAlign w:val="center"/>
          </w:tcPr>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16</w:t>
            </w: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17</w:t>
            </w:r>
          </w:p>
          <w:p w:rsidR="00DD6B61" w:rsidRDefault="00DD6B61"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17</w:t>
            </w:r>
          </w:p>
          <w:p w:rsidR="002B2198" w:rsidRPr="00D97E9E" w:rsidRDefault="002B2198"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06/30/20</w:t>
            </w:r>
            <w:r w:rsidR="00CC1F3F">
              <w:rPr>
                <w:rFonts w:ascii="Arial" w:hAnsi="Arial" w:cs="Arial"/>
                <w:sz w:val="22"/>
                <w:szCs w:val="22"/>
              </w:rPr>
              <w:t>17</w:t>
            </w:r>
          </w:p>
        </w:tc>
      </w:tr>
    </w:tbl>
    <w:p w:rsidR="001531D5" w:rsidRPr="00D97E9E" w:rsidRDefault="001531D5" w:rsidP="001531D5">
      <w:pPr>
        <w:ind w:left="-90"/>
        <w:rPr>
          <w:rFonts w:ascii="Arial" w:hAnsi="Arial" w:cs="Arial"/>
          <w:b/>
          <w:sz w:val="22"/>
          <w:szCs w:val="22"/>
        </w:rPr>
      </w:pPr>
    </w:p>
    <w:p w:rsidR="001531D5" w:rsidRPr="00D97E9E" w:rsidRDefault="001531D5" w:rsidP="001531D5">
      <w:pPr>
        <w:rPr>
          <w:rFonts w:ascii="Arial" w:hAnsi="Arial" w:cs="Arial"/>
          <w:b/>
          <w:sz w:val="22"/>
          <w:szCs w:val="22"/>
        </w:rPr>
      </w:pPr>
      <w:r w:rsidRPr="00D97E9E">
        <w:rPr>
          <w:rFonts w:ascii="Arial" w:hAnsi="Arial" w:cs="Arial"/>
          <w:b/>
          <w:sz w:val="22"/>
          <w:szCs w:val="22"/>
        </w:rPr>
        <w:t>CONTACT INFORMATION</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717"/>
      </w:tblGrid>
      <w:tr w:rsidR="001531D5" w:rsidRPr="00D97E9E" w:rsidTr="00F6673C">
        <w:tc>
          <w:tcPr>
            <w:tcW w:w="6030"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NAME</w:t>
            </w:r>
          </w:p>
        </w:tc>
        <w:tc>
          <w:tcPr>
            <w:tcW w:w="7717"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ADDRESS/PHONE/EMAIL</w:t>
            </w:r>
          </w:p>
        </w:tc>
      </w:tr>
      <w:tr w:rsidR="002B2198" w:rsidRPr="00D97E9E" w:rsidTr="00F6673C">
        <w:tc>
          <w:tcPr>
            <w:tcW w:w="6030" w:type="dxa"/>
            <w:shd w:val="clear" w:color="auto" w:fill="auto"/>
          </w:tcPr>
          <w:p w:rsidR="002B2198" w:rsidRDefault="002B2198" w:rsidP="00465988">
            <w:pPr>
              <w:tabs>
                <w:tab w:val="left" w:pos="2625"/>
              </w:tabs>
              <w:rPr>
                <w:rFonts w:ascii="Arial" w:hAnsi="Arial" w:cs="Arial"/>
                <w:b/>
                <w:sz w:val="20"/>
              </w:rPr>
            </w:pPr>
            <w:r>
              <w:rPr>
                <w:rFonts w:ascii="Arial" w:hAnsi="Arial" w:cs="Arial"/>
                <w:b/>
                <w:sz w:val="20"/>
              </w:rPr>
              <w:t>CHAIR</w:t>
            </w:r>
          </w:p>
          <w:p w:rsidR="002B2198" w:rsidRPr="00D97E9E" w:rsidRDefault="002B2198" w:rsidP="00465988">
            <w:pPr>
              <w:tabs>
                <w:tab w:val="left" w:pos="2625"/>
              </w:tabs>
              <w:rPr>
                <w:rFonts w:ascii="Arial" w:hAnsi="Arial" w:cs="Arial"/>
                <w:b/>
                <w:sz w:val="20"/>
              </w:rPr>
            </w:pPr>
          </w:p>
          <w:p w:rsidR="002B2198" w:rsidRPr="00D97E9E" w:rsidRDefault="002B2198" w:rsidP="002B219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2B2198">
              <w:rPr>
                <w:rFonts w:ascii="Arial" w:hAnsi="Arial" w:cs="Arial"/>
                <w:sz w:val="22"/>
                <w:szCs w:val="22"/>
              </w:rPr>
              <w:t>Corinne Shepherd</w:t>
            </w:r>
          </w:p>
        </w:tc>
        <w:tc>
          <w:tcPr>
            <w:tcW w:w="7717" w:type="dxa"/>
            <w:shd w:val="clear" w:color="auto" w:fill="auto"/>
          </w:tcPr>
          <w:p w:rsidR="002B2198" w:rsidRDefault="002B2198" w:rsidP="00FE64D9">
            <w:pPr>
              <w:tabs>
                <w:tab w:val="left" w:pos="2625"/>
              </w:tabs>
              <w:rPr>
                <w:rFonts w:ascii="Arial" w:hAnsi="Arial" w:cs="Arial"/>
                <w:sz w:val="22"/>
                <w:szCs w:val="22"/>
              </w:rPr>
            </w:pPr>
          </w:p>
          <w:p w:rsidR="002B2198" w:rsidRDefault="002B2198" w:rsidP="00FE64D9">
            <w:pPr>
              <w:tabs>
                <w:tab w:val="left" w:pos="2625"/>
              </w:tabs>
              <w:rPr>
                <w:rFonts w:ascii="Arial" w:hAnsi="Arial" w:cs="Arial"/>
                <w:sz w:val="22"/>
                <w:szCs w:val="22"/>
              </w:rPr>
            </w:pPr>
            <w:r>
              <w:rPr>
                <w:rFonts w:ascii="Arial" w:hAnsi="Arial" w:cs="Arial"/>
                <w:sz w:val="22"/>
                <w:szCs w:val="22"/>
              </w:rPr>
              <w:t>10390 Rich Road, Bloomington, MN  55437</w:t>
            </w:r>
          </w:p>
          <w:p w:rsidR="002B2198" w:rsidRPr="00DF161B" w:rsidRDefault="002B2198" w:rsidP="00FE64D9">
            <w:pPr>
              <w:tabs>
                <w:tab w:val="left" w:pos="2625"/>
              </w:tabs>
              <w:rPr>
                <w:rFonts w:ascii="Arial" w:hAnsi="Arial" w:cs="Arial"/>
                <w:sz w:val="22"/>
                <w:szCs w:val="22"/>
              </w:rPr>
            </w:pPr>
            <w:r>
              <w:rPr>
                <w:rFonts w:ascii="Arial" w:hAnsi="Arial" w:cs="Arial"/>
                <w:sz w:val="22"/>
                <w:szCs w:val="22"/>
              </w:rPr>
              <w:t xml:space="preserve">651-662-8332; </w:t>
            </w:r>
            <w:hyperlink r:id="rId120" w:history="1">
              <w:r w:rsidRPr="00BF1EC1">
                <w:rPr>
                  <w:rStyle w:val="Hyperlink"/>
                  <w:rFonts w:cs="Arial"/>
                  <w:szCs w:val="22"/>
                </w:rPr>
                <w:t>Corinne_shepherd@bluecrossmn.com</w:t>
              </w:r>
            </w:hyperlink>
            <w:r>
              <w:rPr>
                <w:rFonts w:ascii="Arial" w:hAnsi="Arial" w:cs="Arial"/>
                <w:sz w:val="22"/>
                <w:szCs w:val="22"/>
              </w:rPr>
              <w:t xml:space="preserve"> </w:t>
            </w:r>
          </w:p>
        </w:tc>
      </w:tr>
      <w:tr w:rsidR="002B2198" w:rsidRPr="00D97E9E" w:rsidTr="00F6673C">
        <w:tc>
          <w:tcPr>
            <w:tcW w:w="6030" w:type="dxa"/>
            <w:shd w:val="clear" w:color="auto" w:fill="auto"/>
          </w:tcPr>
          <w:p w:rsidR="002B2198" w:rsidRPr="00D97E9E" w:rsidRDefault="002B2198" w:rsidP="00465988">
            <w:pPr>
              <w:tabs>
                <w:tab w:val="left" w:pos="2625"/>
              </w:tabs>
              <w:rPr>
                <w:rFonts w:ascii="Arial" w:hAnsi="Arial" w:cs="Arial"/>
                <w:b/>
                <w:sz w:val="20"/>
              </w:rPr>
            </w:pPr>
            <w:r>
              <w:rPr>
                <w:rFonts w:ascii="Arial" w:hAnsi="Arial" w:cs="Arial"/>
                <w:b/>
                <w:sz w:val="20"/>
              </w:rPr>
              <w:t>VICE CHAIR</w:t>
            </w:r>
          </w:p>
          <w:p w:rsidR="002B2198" w:rsidRDefault="002B2198" w:rsidP="002B219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2B2198" w:rsidRPr="00D97E9E" w:rsidRDefault="002B2198" w:rsidP="002B219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2B2198">
              <w:rPr>
                <w:rFonts w:ascii="Arial" w:hAnsi="Arial" w:cs="Arial"/>
                <w:sz w:val="22"/>
                <w:szCs w:val="22"/>
              </w:rPr>
              <w:t>Ann Glaves</w:t>
            </w:r>
          </w:p>
        </w:tc>
        <w:tc>
          <w:tcPr>
            <w:tcW w:w="7717" w:type="dxa"/>
            <w:shd w:val="clear" w:color="auto" w:fill="auto"/>
          </w:tcPr>
          <w:p w:rsidR="002B2198" w:rsidRDefault="002B2198" w:rsidP="002B2198">
            <w:pPr>
              <w:tabs>
                <w:tab w:val="left" w:pos="2625"/>
              </w:tabs>
              <w:rPr>
                <w:rFonts w:ascii="Arial" w:hAnsi="Arial" w:cs="Arial"/>
                <w:sz w:val="22"/>
                <w:szCs w:val="22"/>
              </w:rPr>
            </w:pPr>
          </w:p>
          <w:p w:rsidR="002B2198" w:rsidRDefault="002B2198" w:rsidP="002B2198">
            <w:pPr>
              <w:tabs>
                <w:tab w:val="left" w:pos="2625"/>
              </w:tabs>
              <w:rPr>
                <w:rFonts w:ascii="Arial" w:hAnsi="Arial" w:cs="Arial"/>
                <w:sz w:val="22"/>
                <w:szCs w:val="22"/>
              </w:rPr>
            </w:pPr>
            <w:r>
              <w:rPr>
                <w:rFonts w:ascii="Arial" w:hAnsi="Arial" w:cs="Arial"/>
                <w:sz w:val="22"/>
                <w:szCs w:val="22"/>
              </w:rPr>
              <w:t>1455 St. Francis Ave., Shakopee, MN  55379</w:t>
            </w:r>
          </w:p>
          <w:p w:rsidR="002B2198" w:rsidRPr="00D97E9E" w:rsidRDefault="002B2198" w:rsidP="002B2198">
            <w:pPr>
              <w:tabs>
                <w:tab w:val="left" w:pos="2625"/>
              </w:tabs>
              <w:rPr>
                <w:rFonts w:ascii="Arial" w:hAnsi="Arial" w:cs="Arial"/>
                <w:sz w:val="22"/>
                <w:szCs w:val="22"/>
              </w:rPr>
            </w:pPr>
            <w:r>
              <w:rPr>
                <w:rFonts w:ascii="Arial" w:hAnsi="Arial" w:cs="Arial"/>
                <w:sz w:val="22"/>
                <w:szCs w:val="22"/>
              </w:rPr>
              <w:t xml:space="preserve">952-403-2360; </w:t>
            </w:r>
            <w:hyperlink r:id="rId121" w:history="1">
              <w:r w:rsidRPr="00BF1EC1">
                <w:rPr>
                  <w:rStyle w:val="Hyperlink"/>
                  <w:rFonts w:cs="Arial"/>
                  <w:szCs w:val="22"/>
                </w:rPr>
                <w:t>ann.glaves@allina.com</w:t>
              </w:r>
            </w:hyperlink>
          </w:p>
        </w:tc>
      </w:tr>
      <w:tr w:rsidR="002B2198" w:rsidRPr="00D97E9E" w:rsidTr="00F6673C">
        <w:tc>
          <w:tcPr>
            <w:tcW w:w="6030" w:type="dxa"/>
            <w:shd w:val="clear" w:color="auto" w:fill="auto"/>
          </w:tcPr>
          <w:p w:rsidR="002B2198" w:rsidRPr="00D97E9E" w:rsidRDefault="002B2198" w:rsidP="00465988">
            <w:pPr>
              <w:tabs>
                <w:tab w:val="left" w:pos="2625"/>
              </w:tabs>
              <w:rPr>
                <w:rFonts w:ascii="Arial" w:hAnsi="Arial" w:cs="Arial"/>
                <w:b/>
                <w:sz w:val="20"/>
              </w:rPr>
            </w:pPr>
            <w:r>
              <w:rPr>
                <w:rFonts w:ascii="Arial" w:hAnsi="Arial" w:cs="Arial"/>
                <w:b/>
                <w:sz w:val="20"/>
              </w:rPr>
              <w:t>SECRETARY</w:t>
            </w:r>
          </w:p>
          <w:p w:rsidR="002B2198" w:rsidRPr="002B2198" w:rsidRDefault="002B2198" w:rsidP="00465988">
            <w:pPr>
              <w:tabs>
                <w:tab w:val="left" w:pos="2625"/>
              </w:tabs>
              <w:rPr>
                <w:rFonts w:ascii="Arial" w:hAnsi="Arial" w:cs="Arial"/>
                <w:sz w:val="20"/>
              </w:rPr>
            </w:pPr>
            <w:r w:rsidRPr="002B2198">
              <w:rPr>
                <w:rFonts w:ascii="Arial" w:hAnsi="Arial" w:cs="Arial"/>
                <w:sz w:val="20"/>
              </w:rPr>
              <w:t>N/A</w:t>
            </w:r>
          </w:p>
        </w:tc>
        <w:tc>
          <w:tcPr>
            <w:tcW w:w="7717" w:type="dxa"/>
            <w:shd w:val="clear" w:color="auto" w:fill="auto"/>
          </w:tcPr>
          <w:p w:rsidR="002B2198" w:rsidRPr="00D97E9E" w:rsidRDefault="002B2198" w:rsidP="00465988">
            <w:pPr>
              <w:tabs>
                <w:tab w:val="left" w:pos="2625"/>
              </w:tabs>
              <w:rPr>
                <w:rFonts w:ascii="Arial" w:hAnsi="Arial" w:cs="Arial"/>
                <w:sz w:val="22"/>
                <w:szCs w:val="22"/>
              </w:rPr>
            </w:pPr>
          </w:p>
        </w:tc>
      </w:tr>
    </w:tbl>
    <w:p w:rsidR="001531D5" w:rsidRPr="003B3946" w:rsidRDefault="001531D5" w:rsidP="001531D5">
      <w:pPr>
        <w:pStyle w:val="Heading1"/>
        <w:rPr>
          <w:rFonts w:cs="Arial"/>
          <w:b w:val="0"/>
          <w:color w:val="FF0000"/>
          <w:sz w:val="20"/>
        </w:rPr>
        <w:sectPr w:rsidR="001531D5" w:rsidRPr="003B3946" w:rsidSect="003202D1">
          <w:headerReference w:type="default" r:id="rId122"/>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0017A7" w:rsidP="001531D5">
      <w:pPr>
        <w:pStyle w:val="Heading1"/>
        <w:rPr>
          <w:rFonts w:cs="Arial"/>
          <w:szCs w:val="28"/>
        </w:rPr>
      </w:pPr>
      <w:r w:rsidRPr="00CB4AB8">
        <w:rPr>
          <w:rFonts w:cs="Arial"/>
          <w:szCs w:val="28"/>
        </w:rPr>
        <w:lastRenderedPageBreak/>
        <w:t xml:space="preserve">LOCAL AREA </w:t>
      </w:r>
      <w:r w:rsidR="001531D5" w:rsidRPr="00CB4AB8">
        <w:rPr>
          <w:rFonts w:cs="Arial"/>
          <w:szCs w:val="28"/>
        </w:rPr>
        <w:t>BOARD SUBCOMMITTEE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DD6B61"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Workforce Investment Board</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DD6B61"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WSA #14</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9427"/>
      </w:tblGrid>
      <w:tr w:rsidR="001531D5" w:rsidRPr="00FC104A" w:rsidTr="00FC0FB3">
        <w:trPr>
          <w:trHeight w:val="540"/>
        </w:trPr>
        <w:tc>
          <w:tcPr>
            <w:tcW w:w="4320"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Committee</w:t>
            </w:r>
            <w:r w:rsidR="00FF542D">
              <w:rPr>
                <w:rFonts w:ascii="Arial" w:hAnsi="Arial" w:cs="Arial"/>
                <w:b/>
                <w:sz w:val="22"/>
                <w:szCs w:val="22"/>
              </w:rPr>
              <w:t xml:space="preserve"> Name</w:t>
            </w:r>
          </w:p>
        </w:tc>
        <w:tc>
          <w:tcPr>
            <w:tcW w:w="9427"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 xml:space="preserve">Objective/Purpose </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DD6B61" w:rsidRPr="00FC104A" w:rsidTr="00FC0FB3">
        <w:trPr>
          <w:trHeight w:val="600"/>
        </w:trPr>
        <w:tc>
          <w:tcPr>
            <w:tcW w:w="4320" w:type="dxa"/>
            <w:tcBorders>
              <w:bottom w:val="single" w:sz="4" w:space="0" w:color="auto"/>
            </w:tcBorders>
            <w:vAlign w:val="center"/>
          </w:tcPr>
          <w:p w:rsidR="00DD6B61" w:rsidRPr="00AC2075"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Business Service Committee</w:t>
            </w:r>
          </w:p>
        </w:tc>
        <w:tc>
          <w:tcPr>
            <w:tcW w:w="9427" w:type="dxa"/>
            <w:tcBorders>
              <w:bottom w:val="single" w:sz="4" w:space="0" w:color="auto"/>
            </w:tcBorders>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To provide effective communication and resources Dakota and Scott Counties’ employers.</w:t>
            </w:r>
          </w:p>
        </w:tc>
      </w:tr>
      <w:tr w:rsidR="00DD6B61" w:rsidRPr="00FC104A" w:rsidTr="00FC0FB3">
        <w:trPr>
          <w:trHeight w:val="600"/>
        </w:trPr>
        <w:tc>
          <w:tcPr>
            <w:tcW w:w="4320" w:type="dxa"/>
            <w:tcBorders>
              <w:bottom w:val="single" w:sz="4" w:space="0" w:color="auto"/>
            </w:tcBorders>
            <w:vAlign w:val="center"/>
          </w:tcPr>
          <w:p w:rsidR="00DD6B61" w:rsidRPr="00FC104A" w:rsidRDefault="00DD6B61" w:rsidP="0026035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C</w:t>
            </w:r>
            <w:r w:rsidR="0026035D">
              <w:rPr>
                <w:rFonts w:ascii="Arial" w:hAnsi="Arial" w:cs="Arial"/>
                <w:sz w:val="22"/>
                <w:szCs w:val="22"/>
              </w:rPr>
              <w:t>ommunity Relations</w:t>
            </w:r>
            <w:r w:rsidRPr="00933B70">
              <w:rPr>
                <w:rFonts w:ascii="Arial" w:hAnsi="Arial" w:cs="Arial"/>
                <w:sz w:val="22"/>
                <w:szCs w:val="22"/>
              </w:rPr>
              <w:t xml:space="preserve"> Committee</w:t>
            </w:r>
          </w:p>
        </w:tc>
        <w:tc>
          <w:tcPr>
            <w:tcW w:w="9427" w:type="dxa"/>
            <w:tcBorders>
              <w:bottom w:val="single" w:sz="4" w:space="0" w:color="auto"/>
            </w:tcBorders>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Develop and implement strategies to effectively and consistently communicate Workforce Investment Board’s message to identified audiences.</w:t>
            </w:r>
            <w:r w:rsidR="0026035D">
              <w:rPr>
                <w:rFonts w:ascii="Arial" w:hAnsi="Arial" w:cs="Arial"/>
                <w:sz w:val="22"/>
                <w:szCs w:val="22"/>
              </w:rPr>
              <w:t xml:space="preserve">  </w:t>
            </w:r>
            <w:r w:rsidR="0026035D" w:rsidRPr="00933B70">
              <w:rPr>
                <w:rFonts w:ascii="Arial" w:hAnsi="Arial" w:cs="Arial"/>
                <w:sz w:val="22"/>
                <w:szCs w:val="22"/>
              </w:rPr>
              <w:t>To educate policy makers on the role of Workforce Investment Board and impact of legislation.</w:t>
            </w:r>
          </w:p>
        </w:tc>
      </w:tr>
      <w:tr w:rsidR="00DD6B61" w:rsidRPr="00FC104A" w:rsidTr="00FC0FB3">
        <w:trPr>
          <w:trHeight w:val="600"/>
        </w:trPr>
        <w:tc>
          <w:tcPr>
            <w:tcW w:w="4320" w:type="dxa"/>
            <w:tcBorders>
              <w:bottom w:val="single" w:sz="4" w:space="0" w:color="auto"/>
            </w:tcBorders>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Evaluation Committee</w:t>
            </w:r>
          </w:p>
        </w:tc>
        <w:tc>
          <w:tcPr>
            <w:tcW w:w="9427" w:type="dxa"/>
            <w:tcBorders>
              <w:bottom w:val="single" w:sz="4" w:space="0" w:color="auto"/>
            </w:tcBorders>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Develop, refine and evaluate performance measures of the WorkForce Center partners, including customer satisfaction effectiveness, and efficiency of the programs under the Workforce Investment Board’s authority.</w:t>
            </w:r>
          </w:p>
        </w:tc>
      </w:tr>
      <w:tr w:rsidR="00DD6B61" w:rsidRPr="00FC104A" w:rsidTr="00FC0FB3">
        <w:trPr>
          <w:trHeight w:val="600"/>
        </w:trPr>
        <w:tc>
          <w:tcPr>
            <w:tcW w:w="4320"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Executive Committee</w:t>
            </w:r>
          </w:p>
        </w:tc>
        <w:tc>
          <w:tcPr>
            <w:tcW w:w="9427"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To oversee and coordinate goals and activities of Dakota-Scott Workforce Investment Board</w:t>
            </w:r>
          </w:p>
        </w:tc>
      </w:tr>
      <w:tr w:rsidR="00DD6B61" w:rsidRPr="00FC104A" w:rsidTr="00FC0FB3">
        <w:trPr>
          <w:trHeight w:val="600"/>
        </w:trPr>
        <w:tc>
          <w:tcPr>
            <w:tcW w:w="4320"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Youth Council</w:t>
            </w:r>
          </w:p>
        </w:tc>
        <w:tc>
          <w:tcPr>
            <w:tcW w:w="9427"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To provide leadership and support to community partners in fostering the educational and employment success of youth.</w:t>
            </w:r>
          </w:p>
        </w:tc>
      </w:tr>
      <w:tr w:rsidR="00DD6B61" w:rsidRPr="00FC104A" w:rsidTr="00FC0FB3">
        <w:trPr>
          <w:trHeight w:val="600"/>
        </w:trPr>
        <w:tc>
          <w:tcPr>
            <w:tcW w:w="4320"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One Stop Committee</w:t>
            </w:r>
          </w:p>
        </w:tc>
        <w:tc>
          <w:tcPr>
            <w:tcW w:w="9427" w:type="dxa"/>
            <w:vAlign w:val="center"/>
          </w:tcPr>
          <w:p w:rsidR="00DD6B61" w:rsidRPr="00FC104A" w:rsidRDefault="00DD6B61" w:rsidP="00FE64D9">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33B70">
              <w:rPr>
                <w:rFonts w:ascii="Arial" w:hAnsi="Arial" w:cs="Arial"/>
                <w:sz w:val="22"/>
                <w:szCs w:val="22"/>
              </w:rPr>
              <w:t>To maintain Workforce Center System integrity, provide oversight of day-to-day functions of the Workforce Centers, and implement policy initiatives of the Workforce Investment Board and other stakeholders.</w:t>
            </w:r>
          </w:p>
        </w:tc>
      </w:tr>
      <w:tr w:rsidR="001531D5" w:rsidRPr="00FC104A" w:rsidTr="00FC0FB3">
        <w:trPr>
          <w:trHeight w:val="600"/>
        </w:trPr>
        <w:tc>
          <w:tcPr>
            <w:tcW w:w="4320" w:type="dxa"/>
            <w:vAlign w:val="center"/>
          </w:tcPr>
          <w:p w:rsidR="001531D5" w:rsidRPr="00B739D1" w:rsidRDefault="00EB553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Employment for People with Disabilities Committee</w:t>
            </w:r>
          </w:p>
        </w:tc>
        <w:tc>
          <w:tcPr>
            <w:tcW w:w="9427" w:type="dxa"/>
            <w:vAlign w:val="center"/>
          </w:tcPr>
          <w:p w:rsidR="001531D5" w:rsidRPr="00FC104A" w:rsidRDefault="00EB553D" w:rsidP="00EB553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To focus on employing people with disabilities by providing information and education to local employers and help match people’s talents with business needs.</w:t>
            </w: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tcBorders>
              <w:bottom w:val="single" w:sz="4" w:space="0" w:color="auto"/>
            </w:tcBorders>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FC104A" w:rsidRDefault="001531D5" w:rsidP="001531D5">
      <w:pPr>
        <w:ind w:left="360"/>
        <w:rPr>
          <w:rFonts w:ascii="Arial" w:hAnsi="Arial" w:cs="Arial"/>
          <w:sz w:val="22"/>
          <w:szCs w:val="22"/>
        </w:rPr>
        <w:sectPr w:rsidR="001531D5" w:rsidRPr="00FC104A" w:rsidSect="003202D1">
          <w:headerReference w:type="default" r:id="rId123"/>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SUB-GRANTEE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DD6B61"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Workforce Investment Board</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DD6B61"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WSA #14</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050"/>
        <w:gridCol w:w="2610"/>
        <w:gridCol w:w="1980"/>
        <w:gridCol w:w="1813"/>
      </w:tblGrid>
      <w:tr w:rsidR="001531D5" w:rsidRPr="00FC104A" w:rsidTr="00FC0FB3">
        <w:trPr>
          <w:trHeight w:val="540"/>
        </w:trPr>
        <w:tc>
          <w:tcPr>
            <w:tcW w:w="3294"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Name of Sub-Grantee</w:t>
            </w:r>
          </w:p>
        </w:tc>
        <w:tc>
          <w:tcPr>
            <w:tcW w:w="405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Services Provided</w:t>
            </w:r>
          </w:p>
        </w:tc>
        <w:tc>
          <w:tcPr>
            <w:tcW w:w="261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Funding Source</w:t>
            </w:r>
          </w:p>
        </w:tc>
        <w:tc>
          <w:tcPr>
            <w:tcW w:w="1980" w:type="dxa"/>
            <w:vAlign w:val="center"/>
          </w:tcPr>
          <w:p w:rsidR="001531D5" w:rsidRPr="00D97E9E" w:rsidRDefault="00871F1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Pr>
                <w:rFonts w:ascii="Arial" w:hAnsi="Arial" w:cs="Arial"/>
                <w:b/>
                <w:sz w:val="18"/>
                <w:szCs w:val="18"/>
              </w:rPr>
              <w:t>Sub-Grantee</w:t>
            </w:r>
            <w:r w:rsidR="001531D5" w:rsidRPr="00D97E9E">
              <w:rPr>
                <w:rFonts w:ascii="Arial" w:hAnsi="Arial" w:cs="Arial"/>
                <w:b/>
                <w:sz w:val="18"/>
                <w:szCs w:val="18"/>
              </w:rPr>
              <w:t xml:space="preserve"> located in which WFC?</w:t>
            </w:r>
          </w:p>
        </w:tc>
        <w:tc>
          <w:tcPr>
            <w:tcW w:w="1813" w:type="dxa"/>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If not in WFC, provide Address, City, State, ZIP Code</w:t>
            </w:r>
          </w:p>
        </w:tc>
      </w:tr>
      <w:tr w:rsidR="00DD6B61" w:rsidRPr="00FC104A" w:rsidTr="00FC0FB3">
        <w:trPr>
          <w:trHeight w:val="576"/>
        </w:trPr>
        <w:tc>
          <w:tcPr>
            <w:tcW w:w="3294" w:type="dxa"/>
            <w:tcBorders>
              <w:bottom w:val="single" w:sz="4" w:space="0" w:color="auto"/>
            </w:tcBorders>
          </w:tcPr>
          <w:p w:rsidR="00DD6B61" w:rsidRPr="00643799" w:rsidRDefault="00DD6B61" w:rsidP="00FE64D9">
            <w:r w:rsidRPr="00643799">
              <w:t>Carver Scott Educational Cooperative</w:t>
            </w:r>
          </w:p>
        </w:tc>
        <w:tc>
          <w:tcPr>
            <w:tcW w:w="4050" w:type="dxa"/>
            <w:tcBorders>
              <w:bottom w:val="single" w:sz="4" w:space="0" w:color="auto"/>
            </w:tcBorders>
          </w:tcPr>
          <w:p w:rsidR="00DD6B61" w:rsidRPr="00643799" w:rsidRDefault="00DD6B61" w:rsidP="00FE64D9">
            <w:r w:rsidRPr="00643799">
              <w:t>Youth program academic training and work experience, financial literacy, and workshops for adults.</w:t>
            </w:r>
          </w:p>
        </w:tc>
        <w:tc>
          <w:tcPr>
            <w:tcW w:w="2610" w:type="dxa"/>
            <w:tcBorders>
              <w:bottom w:val="single" w:sz="4" w:space="0" w:color="auto"/>
            </w:tcBorders>
          </w:tcPr>
          <w:p w:rsidR="00DD6B61" w:rsidRPr="00643799" w:rsidRDefault="00DD6B61" w:rsidP="00FE64D9">
            <w:r w:rsidRPr="00643799">
              <w:t>WI</w:t>
            </w:r>
            <w:r w:rsidR="00060FF5">
              <w:t>O</w:t>
            </w:r>
            <w:r w:rsidRPr="00643799">
              <w:t>A Youth, MYP, WI</w:t>
            </w:r>
            <w:r w:rsidR="00060FF5">
              <w:t>O</w:t>
            </w:r>
            <w:r w:rsidRPr="00643799">
              <w:t>A Adult, MFIP, DWP</w:t>
            </w:r>
          </w:p>
        </w:tc>
        <w:tc>
          <w:tcPr>
            <w:tcW w:w="1980" w:type="dxa"/>
            <w:tcBorders>
              <w:bottom w:val="single" w:sz="4" w:space="0" w:color="auto"/>
            </w:tcBorders>
          </w:tcPr>
          <w:p w:rsidR="00DD6B61" w:rsidRPr="00643799" w:rsidRDefault="00DD6B61" w:rsidP="00FE64D9">
            <w:r w:rsidRPr="00643799">
              <w:t>Co-located in the same building as the Scott County WFC</w:t>
            </w:r>
          </w:p>
        </w:tc>
        <w:tc>
          <w:tcPr>
            <w:tcW w:w="1813" w:type="dxa"/>
            <w:tcBorders>
              <w:bottom w:val="single" w:sz="4" w:space="0" w:color="auto"/>
            </w:tcBorders>
          </w:tcPr>
          <w:p w:rsidR="00DD6B61" w:rsidRPr="00643799" w:rsidRDefault="00DD6B61" w:rsidP="00FE64D9">
            <w:r w:rsidRPr="00643799">
              <w:t>792 Canterbury Rd. S., Shakopee, MN  55379</w:t>
            </w:r>
          </w:p>
        </w:tc>
      </w:tr>
      <w:tr w:rsidR="00060FF5" w:rsidRPr="00FC104A" w:rsidTr="00FC0FB3">
        <w:trPr>
          <w:trHeight w:val="576"/>
        </w:trPr>
        <w:tc>
          <w:tcPr>
            <w:tcW w:w="3294" w:type="dxa"/>
            <w:tcBorders>
              <w:bottom w:val="single" w:sz="4" w:space="0" w:color="auto"/>
            </w:tcBorders>
          </w:tcPr>
          <w:p w:rsidR="00060FF5" w:rsidRPr="00643799" w:rsidRDefault="00060FF5" w:rsidP="00FE64D9">
            <w:r w:rsidRPr="00643799">
              <w:t>HIRED</w:t>
            </w:r>
          </w:p>
        </w:tc>
        <w:tc>
          <w:tcPr>
            <w:tcW w:w="4050" w:type="dxa"/>
            <w:tcBorders>
              <w:bottom w:val="single" w:sz="4" w:space="0" w:color="auto"/>
            </w:tcBorders>
          </w:tcPr>
          <w:p w:rsidR="00060FF5" w:rsidRPr="00643799" w:rsidRDefault="00060FF5" w:rsidP="00FE64D9">
            <w:r w:rsidRPr="00643799">
              <w:t xml:space="preserve">Case management and workshops for WIA Adult, Dislocated Worker, WIA </w:t>
            </w:r>
            <w:r>
              <w:t xml:space="preserve">Youth </w:t>
            </w:r>
          </w:p>
        </w:tc>
        <w:tc>
          <w:tcPr>
            <w:tcW w:w="2610" w:type="dxa"/>
            <w:tcBorders>
              <w:bottom w:val="single" w:sz="4" w:space="0" w:color="auto"/>
            </w:tcBorders>
          </w:tcPr>
          <w:p w:rsidR="00060FF5" w:rsidRPr="00643799" w:rsidRDefault="00060FF5" w:rsidP="00060FF5">
            <w:r>
              <w:t>WIOA Adult, WIOA DW, State DW, WIOA Youth</w:t>
            </w:r>
          </w:p>
        </w:tc>
        <w:tc>
          <w:tcPr>
            <w:tcW w:w="1980" w:type="dxa"/>
            <w:tcBorders>
              <w:bottom w:val="single" w:sz="4" w:space="0" w:color="auto"/>
            </w:tcBorders>
          </w:tcPr>
          <w:p w:rsidR="00060FF5" w:rsidRPr="00643799" w:rsidRDefault="00060FF5" w:rsidP="00FE64D9">
            <w:r w:rsidRPr="00643799">
              <w:t>West St. Paul and Burnsville</w:t>
            </w:r>
          </w:p>
        </w:tc>
        <w:tc>
          <w:tcPr>
            <w:tcW w:w="1813" w:type="dxa"/>
            <w:tcBorders>
              <w:bottom w:val="single" w:sz="4" w:space="0" w:color="auto"/>
            </w:tcBorders>
          </w:tcPr>
          <w:p w:rsidR="00060FF5" w:rsidRPr="00643799" w:rsidRDefault="00060FF5" w:rsidP="00FE64D9"/>
        </w:tc>
      </w:tr>
      <w:tr w:rsidR="00060FF5" w:rsidRPr="00FC104A" w:rsidTr="00FC0FB3">
        <w:trPr>
          <w:trHeight w:val="576"/>
        </w:trPr>
        <w:tc>
          <w:tcPr>
            <w:tcW w:w="3294" w:type="dxa"/>
            <w:tcBorders>
              <w:bottom w:val="single" w:sz="4" w:space="0" w:color="auto"/>
            </w:tcBorders>
          </w:tcPr>
          <w:p w:rsidR="00060FF5" w:rsidRPr="00643799" w:rsidRDefault="00060FF5" w:rsidP="00FE64D9">
            <w:r w:rsidRPr="00643799">
              <w:t>DEED – Job Service</w:t>
            </w:r>
          </w:p>
        </w:tc>
        <w:tc>
          <w:tcPr>
            <w:tcW w:w="4050" w:type="dxa"/>
            <w:tcBorders>
              <w:bottom w:val="single" w:sz="4" w:space="0" w:color="auto"/>
            </w:tcBorders>
          </w:tcPr>
          <w:p w:rsidR="00060FF5" w:rsidRPr="00643799" w:rsidRDefault="00060FF5" w:rsidP="00FE64D9">
            <w:r w:rsidRPr="00643799">
              <w:t>Case management and workshops for WIA Adult, Dislocated Worker</w:t>
            </w:r>
          </w:p>
        </w:tc>
        <w:tc>
          <w:tcPr>
            <w:tcW w:w="2610" w:type="dxa"/>
            <w:tcBorders>
              <w:bottom w:val="single" w:sz="4" w:space="0" w:color="auto"/>
            </w:tcBorders>
          </w:tcPr>
          <w:p w:rsidR="00060FF5" w:rsidRPr="00643799" w:rsidRDefault="00060FF5" w:rsidP="00FE64D9">
            <w:r w:rsidRPr="00643799">
              <w:t>WIA Adult, WIA DW, Minnesota DW</w:t>
            </w:r>
          </w:p>
        </w:tc>
        <w:tc>
          <w:tcPr>
            <w:tcW w:w="1980" w:type="dxa"/>
            <w:tcBorders>
              <w:bottom w:val="single" w:sz="4" w:space="0" w:color="auto"/>
            </w:tcBorders>
          </w:tcPr>
          <w:p w:rsidR="00060FF5" w:rsidRPr="00643799" w:rsidRDefault="00060FF5" w:rsidP="00FE64D9">
            <w:r w:rsidRPr="00643799">
              <w:t>West St. Paul and Burnsville</w:t>
            </w:r>
            <w:r>
              <w:t xml:space="preserve"> </w:t>
            </w:r>
          </w:p>
        </w:tc>
        <w:tc>
          <w:tcPr>
            <w:tcW w:w="1813" w:type="dxa"/>
            <w:tcBorders>
              <w:bottom w:val="single" w:sz="4" w:space="0" w:color="auto"/>
            </w:tcBorders>
          </w:tcPr>
          <w:p w:rsidR="00060FF5" w:rsidRPr="00643799" w:rsidRDefault="00060FF5" w:rsidP="00FE64D9"/>
        </w:tc>
      </w:tr>
      <w:tr w:rsidR="00060FF5" w:rsidRPr="00FC104A" w:rsidTr="00FC0FB3">
        <w:trPr>
          <w:trHeight w:val="576"/>
        </w:trPr>
        <w:tc>
          <w:tcPr>
            <w:tcW w:w="3294" w:type="dxa"/>
            <w:tcBorders>
              <w:bottom w:val="single" w:sz="4" w:space="0" w:color="auto"/>
            </w:tcBorders>
          </w:tcPr>
          <w:p w:rsidR="00060FF5" w:rsidRPr="00060FF5" w:rsidRDefault="00060FF5" w:rsidP="00465988">
            <w:pPr>
              <w:tabs>
                <w:tab w:val="center" w:pos="4680"/>
                <w:tab w:val="left" w:pos="5040"/>
                <w:tab w:val="left" w:pos="5760"/>
                <w:tab w:val="left" w:pos="6480"/>
                <w:tab w:val="left" w:pos="7200"/>
                <w:tab w:val="left" w:pos="7920"/>
                <w:tab w:val="left" w:pos="8640"/>
                <w:tab w:val="left" w:pos="9360"/>
              </w:tabs>
              <w:rPr>
                <w:szCs w:val="24"/>
              </w:rPr>
            </w:pPr>
            <w:r w:rsidRPr="00060FF5">
              <w:rPr>
                <w:szCs w:val="24"/>
              </w:rPr>
              <w:t>Tree Trust</w:t>
            </w:r>
          </w:p>
        </w:tc>
        <w:tc>
          <w:tcPr>
            <w:tcW w:w="405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sidRPr="00060FF5">
              <w:rPr>
                <w:szCs w:val="24"/>
              </w:rPr>
              <w:t>Youth program work experience and financial literacy</w:t>
            </w:r>
          </w:p>
        </w:tc>
        <w:tc>
          <w:tcPr>
            <w:tcW w:w="261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sidRPr="00060FF5">
              <w:rPr>
                <w:szCs w:val="24"/>
              </w:rPr>
              <w:t>MYP</w:t>
            </w:r>
          </w:p>
        </w:tc>
        <w:tc>
          <w:tcPr>
            <w:tcW w:w="198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sidRPr="00060FF5">
              <w:rPr>
                <w:szCs w:val="24"/>
              </w:rPr>
              <w:t>N/A</w:t>
            </w:r>
          </w:p>
        </w:tc>
        <w:tc>
          <w:tcPr>
            <w:tcW w:w="1813"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sidRPr="00060FF5">
              <w:rPr>
                <w:szCs w:val="24"/>
              </w:rPr>
              <w:t>2231 Edgewood Ave. S., St. Louis Park, MN  55426</w:t>
            </w:r>
          </w:p>
        </w:tc>
      </w:tr>
      <w:tr w:rsidR="00060FF5" w:rsidRPr="00FC104A" w:rsidTr="00FC0FB3">
        <w:trPr>
          <w:trHeight w:val="576"/>
        </w:trPr>
        <w:tc>
          <w:tcPr>
            <w:tcW w:w="3294" w:type="dxa"/>
            <w:tcBorders>
              <w:bottom w:val="single" w:sz="4" w:space="0" w:color="auto"/>
            </w:tcBorders>
          </w:tcPr>
          <w:p w:rsidR="00060FF5" w:rsidRPr="00060FF5" w:rsidRDefault="00060FF5" w:rsidP="00465988">
            <w:pPr>
              <w:tabs>
                <w:tab w:val="center" w:pos="4680"/>
                <w:tab w:val="left" w:pos="5040"/>
                <w:tab w:val="left" w:pos="5760"/>
                <w:tab w:val="left" w:pos="6480"/>
                <w:tab w:val="left" w:pos="7200"/>
                <w:tab w:val="left" w:pos="7920"/>
                <w:tab w:val="left" w:pos="8640"/>
                <w:tab w:val="left" w:pos="9360"/>
              </w:tabs>
              <w:rPr>
                <w:szCs w:val="24"/>
              </w:rPr>
            </w:pPr>
            <w:r w:rsidRPr="00060FF5">
              <w:rPr>
                <w:szCs w:val="24"/>
              </w:rPr>
              <w:t>Resource, Inc., DBA Employment Action Center</w:t>
            </w:r>
          </w:p>
        </w:tc>
        <w:tc>
          <w:tcPr>
            <w:tcW w:w="405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sidRPr="00060FF5">
              <w:rPr>
                <w:szCs w:val="24"/>
              </w:rPr>
              <w:t>MFIP case management</w:t>
            </w:r>
          </w:p>
        </w:tc>
        <w:tc>
          <w:tcPr>
            <w:tcW w:w="261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Pr>
                <w:szCs w:val="24"/>
              </w:rPr>
              <w:t>MFIP-TANF</w:t>
            </w:r>
          </w:p>
        </w:tc>
        <w:tc>
          <w:tcPr>
            <w:tcW w:w="1980"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r>
              <w:rPr>
                <w:szCs w:val="24"/>
              </w:rPr>
              <w:t>West St. Paul and Burnsville</w:t>
            </w:r>
          </w:p>
        </w:tc>
        <w:tc>
          <w:tcPr>
            <w:tcW w:w="1813" w:type="dxa"/>
            <w:tcBorders>
              <w:bottom w:val="single" w:sz="4" w:space="0" w:color="auto"/>
            </w:tcBorders>
          </w:tcPr>
          <w:p w:rsidR="00060FF5" w:rsidRPr="00060FF5" w:rsidRDefault="00060FF5" w:rsidP="00FF542D">
            <w:pPr>
              <w:tabs>
                <w:tab w:val="center" w:pos="4680"/>
                <w:tab w:val="left" w:pos="5040"/>
                <w:tab w:val="left" w:pos="5760"/>
                <w:tab w:val="left" w:pos="6480"/>
                <w:tab w:val="left" w:pos="7200"/>
                <w:tab w:val="left" w:pos="7920"/>
                <w:tab w:val="left" w:pos="8640"/>
                <w:tab w:val="left" w:pos="9360"/>
              </w:tabs>
              <w:rPr>
                <w:szCs w:val="24"/>
              </w:rPr>
            </w:pPr>
          </w:p>
        </w:tc>
      </w:tr>
      <w:tr w:rsidR="00060FF5" w:rsidRPr="00FC104A" w:rsidTr="00FC0FB3">
        <w:trPr>
          <w:trHeight w:val="576"/>
        </w:trPr>
        <w:tc>
          <w:tcPr>
            <w:tcW w:w="3294" w:type="dxa"/>
            <w:tcBorders>
              <w:bottom w:val="single" w:sz="4" w:space="0" w:color="auto"/>
            </w:tcBorders>
          </w:tcPr>
          <w:p w:rsidR="00060FF5" w:rsidRPr="00FC104A" w:rsidRDefault="00060FF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060FF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060FF5" w:rsidRPr="00FC104A" w:rsidRDefault="00060FF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060FF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060FF5" w:rsidRPr="00FC104A" w:rsidRDefault="00060FF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060FF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060FF5" w:rsidRPr="00FC104A" w:rsidRDefault="00060FF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060FF5" w:rsidRPr="00FC104A" w:rsidRDefault="00060FF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Default="001531D5" w:rsidP="001531D5">
      <w:pPr>
        <w:sectPr w:rsidR="001531D5" w:rsidSect="003202D1">
          <w:headerReference w:type="even" r:id="rId124"/>
          <w:headerReference w:type="default" r:id="rId125"/>
          <w:footerReference w:type="even" r:id="rId126"/>
          <w:headerReference w:type="first" r:id="rId127"/>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NON-WFC PROGRAM SERVICE DELIVERY LOCATION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4E279D"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Workforce Investment Board</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4E279D"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Dakota-Scott WSA #14</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457"/>
      </w:tblGrid>
      <w:tr w:rsidR="001531D5" w:rsidRPr="00FC104A" w:rsidTr="00FC0FB3">
        <w:trPr>
          <w:trHeight w:val="540"/>
        </w:trPr>
        <w:tc>
          <w:tcPr>
            <w:tcW w:w="7290"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Name and Location (City)</w:t>
            </w:r>
          </w:p>
        </w:tc>
        <w:tc>
          <w:tcPr>
            <w:tcW w:w="645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Program Service Delivered</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40"/>
        </w:trPr>
        <w:tc>
          <w:tcPr>
            <w:tcW w:w="7290" w:type="dxa"/>
            <w:vAlign w:val="center"/>
          </w:tcPr>
          <w:p w:rsidR="001531D5" w:rsidRPr="00FF542D" w:rsidRDefault="004E279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Dakota County Libraries</w:t>
            </w:r>
          </w:p>
        </w:tc>
        <w:tc>
          <w:tcPr>
            <w:tcW w:w="6457" w:type="dxa"/>
            <w:vAlign w:val="center"/>
          </w:tcPr>
          <w:p w:rsidR="001531D5" w:rsidRPr="00FF542D" w:rsidRDefault="004E279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Job Search Workshops</w:t>
            </w: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bl>
    <w:p w:rsidR="001531D5" w:rsidRPr="00FC104A"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1531D5" w:rsidRPr="00FC104A" w:rsidSect="003202D1">
          <w:headerReference w:type="default" r:id="rId128"/>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KEY INDUSTRIES IN REGIONAL ECONOMY</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C0FB3" w:rsidRDefault="00FC0FB3"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FC0FB3" w:rsidSect="003202D1">
      <w:headerReference w:type="default" r:id="rId129"/>
      <w:endnotePr>
        <w:numFmt w:val="decimal"/>
      </w:endnotePr>
      <w:pgSz w:w="15840" w:h="12240" w:orient="landscape" w:code="1"/>
      <w:pgMar w:top="1080" w:right="1080" w:bottom="108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C2" w:rsidRDefault="007F58C2">
      <w:r>
        <w:separator/>
      </w:r>
    </w:p>
  </w:endnote>
  <w:endnote w:type="continuationSeparator" w:id="0">
    <w:p w:rsidR="007F58C2" w:rsidRDefault="007F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260128" w:rsidRDefault="007F58C2">
    <w:pPr>
      <w:pStyle w:val="Footer"/>
      <w:jc w:val="center"/>
      <w:rPr>
        <w:rFonts w:ascii="Arial" w:hAnsi="Arial" w:cs="Arial"/>
        <w:b/>
      </w:rPr>
    </w:pPr>
    <w:r w:rsidRPr="00260128">
      <w:rPr>
        <w:rFonts w:ascii="Arial" w:hAnsi="Arial" w:cs="Arial"/>
        <w:b/>
      </w:rPr>
      <w:t>Department of Employment and Economic Development</w:t>
    </w:r>
  </w:p>
  <w:p w:rsidR="007F58C2" w:rsidRPr="00260128" w:rsidRDefault="007F58C2">
    <w:pPr>
      <w:pStyle w:val="Footer"/>
      <w:jc w:val="center"/>
      <w:rPr>
        <w:rFonts w:ascii="Arial" w:hAnsi="Arial" w:cs="Arial"/>
        <w:sz w:val="22"/>
        <w:szCs w:val="22"/>
      </w:rPr>
    </w:pPr>
    <w:r w:rsidRPr="00260128">
      <w:rPr>
        <w:rFonts w:ascii="Arial" w:hAnsi="Arial" w:cs="Arial"/>
        <w:sz w:val="22"/>
        <w:szCs w:val="22"/>
      </w:rPr>
      <w:t>1</w:t>
    </w:r>
    <w:r w:rsidRPr="00260128">
      <w:rPr>
        <w:rFonts w:ascii="Arial" w:hAnsi="Arial" w:cs="Arial"/>
        <w:sz w:val="22"/>
        <w:szCs w:val="22"/>
        <w:vertAlign w:val="superscript"/>
      </w:rPr>
      <w:t>st</w:t>
    </w:r>
    <w:r w:rsidRPr="00260128">
      <w:rPr>
        <w:rFonts w:ascii="Arial" w:hAnsi="Arial" w:cs="Arial"/>
        <w:sz w:val="22"/>
        <w:szCs w:val="22"/>
      </w:rPr>
      <w:t xml:space="preserve"> National Bank Building </w:t>
    </w:r>
    <w:r w:rsidRPr="00260128">
      <w:rPr>
        <w:rFonts w:ascii="Arial" w:hAnsi="Arial" w:cs="Arial"/>
        <w:b/>
        <w:sz w:val="22"/>
        <w:szCs w:val="22"/>
      </w:rPr>
      <w:t>|</w:t>
    </w:r>
    <w:r w:rsidRPr="00260128">
      <w:rPr>
        <w:rFonts w:ascii="Arial" w:hAnsi="Arial" w:cs="Arial"/>
        <w:sz w:val="22"/>
        <w:szCs w:val="22"/>
      </w:rPr>
      <w:t xml:space="preserve"> 332 Minnesota Street </w:t>
    </w:r>
    <w:r w:rsidRPr="00260128">
      <w:rPr>
        <w:rFonts w:ascii="Arial" w:hAnsi="Arial" w:cs="Arial"/>
        <w:b/>
        <w:sz w:val="22"/>
        <w:szCs w:val="22"/>
      </w:rPr>
      <w:t>|</w:t>
    </w:r>
    <w:r w:rsidRPr="00260128">
      <w:rPr>
        <w:rFonts w:ascii="Arial" w:hAnsi="Arial" w:cs="Arial"/>
        <w:sz w:val="22"/>
        <w:szCs w:val="22"/>
      </w:rPr>
      <w:t xml:space="preserve"> Suite E200 </w:t>
    </w:r>
    <w:r w:rsidRPr="00260128">
      <w:rPr>
        <w:rFonts w:ascii="Arial" w:hAnsi="Arial" w:cs="Arial"/>
        <w:b/>
        <w:sz w:val="22"/>
        <w:szCs w:val="22"/>
      </w:rPr>
      <w:t>|</w:t>
    </w:r>
    <w:r w:rsidRPr="00260128">
      <w:rPr>
        <w:rFonts w:ascii="Arial" w:hAnsi="Arial" w:cs="Arial"/>
        <w:sz w:val="22"/>
        <w:szCs w:val="22"/>
      </w:rPr>
      <w:t xml:space="preserve"> Saint Paul, MN 55101-1351</w:t>
    </w:r>
  </w:p>
  <w:p w:rsidR="007F58C2" w:rsidRPr="00260128" w:rsidRDefault="007F58C2">
    <w:pPr>
      <w:pStyle w:val="Footer"/>
      <w:jc w:val="center"/>
      <w:rPr>
        <w:rFonts w:ascii="Arial" w:hAnsi="Arial" w:cs="Arial"/>
        <w:sz w:val="22"/>
        <w:szCs w:val="22"/>
      </w:rPr>
    </w:pPr>
    <w:r w:rsidRPr="00260128">
      <w:rPr>
        <w:rFonts w:ascii="Arial" w:hAnsi="Arial" w:cs="Arial"/>
        <w:sz w:val="22"/>
        <w:szCs w:val="22"/>
      </w:rPr>
      <w:t xml:space="preserve">Phone: 651-259-7544 </w:t>
    </w:r>
    <w:r w:rsidRPr="00260128">
      <w:rPr>
        <w:rFonts w:ascii="Arial" w:hAnsi="Arial" w:cs="Arial"/>
        <w:b/>
        <w:sz w:val="22"/>
        <w:szCs w:val="22"/>
      </w:rPr>
      <w:t>|</w:t>
    </w:r>
    <w:r w:rsidRPr="00260128">
      <w:rPr>
        <w:rFonts w:ascii="Arial" w:hAnsi="Arial" w:cs="Arial"/>
        <w:sz w:val="22"/>
        <w:szCs w:val="22"/>
      </w:rPr>
      <w:t xml:space="preserve"> 800-657-3858 </w:t>
    </w:r>
    <w:r w:rsidRPr="00260128">
      <w:rPr>
        <w:rFonts w:ascii="Arial" w:hAnsi="Arial" w:cs="Arial"/>
        <w:b/>
        <w:sz w:val="22"/>
        <w:szCs w:val="22"/>
      </w:rPr>
      <w:t>|</w:t>
    </w:r>
    <w:r w:rsidRPr="00260128">
      <w:rPr>
        <w:rFonts w:ascii="Arial" w:hAnsi="Arial" w:cs="Arial"/>
        <w:sz w:val="22"/>
        <w:szCs w:val="22"/>
      </w:rPr>
      <w:t xml:space="preserve"> Fax: 651-215-3842 </w:t>
    </w:r>
    <w:r w:rsidRPr="00260128">
      <w:rPr>
        <w:rFonts w:ascii="Arial" w:hAnsi="Arial" w:cs="Arial"/>
        <w:b/>
        <w:sz w:val="22"/>
        <w:szCs w:val="22"/>
      </w:rPr>
      <w:t>|</w:t>
    </w:r>
    <w:r w:rsidRPr="00260128">
      <w:rPr>
        <w:rFonts w:ascii="Arial" w:hAnsi="Arial" w:cs="Arial"/>
        <w:sz w:val="22"/>
        <w:szCs w:val="22"/>
      </w:rPr>
      <w:t xml:space="preserve"> TTY/TDD: 651-296-3900</w:t>
    </w:r>
  </w:p>
  <w:p w:rsidR="007F58C2" w:rsidRPr="00260128" w:rsidRDefault="007F58C2">
    <w:pPr>
      <w:pStyle w:val="Footer"/>
      <w:jc w:val="center"/>
      <w:rPr>
        <w:rFonts w:ascii="Arial" w:hAnsi="Arial" w:cs="Arial"/>
        <w:sz w:val="22"/>
        <w:szCs w:val="22"/>
      </w:rPr>
    </w:pPr>
    <w:r w:rsidRPr="00260128">
      <w:rPr>
        <w:rFonts w:ascii="Arial" w:hAnsi="Arial" w:cs="Arial"/>
        <w:sz w:val="22"/>
        <w:szCs w:val="22"/>
      </w:rPr>
      <w:t xml:space="preserve">888-GET JOBS (888-438-5627) </w:t>
    </w:r>
    <w:r w:rsidRPr="00260128">
      <w:rPr>
        <w:rFonts w:ascii="Arial" w:hAnsi="Arial" w:cs="Arial"/>
        <w:b/>
        <w:sz w:val="22"/>
        <w:szCs w:val="22"/>
      </w:rPr>
      <w:t>|</w:t>
    </w:r>
    <w:r w:rsidRPr="00260128">
      <w:rPr>
        <w:rFonts w:ascii="Arial" w:hAnsi="Arial" w:cs="Arial"/>
        <w:sz w:val="22"/>
        <w:szCs w:val="22"/>
      </w:rPr>
      <w:t xml:space="preserve"> mn.gov/deed</w:t>
    </w:r>
  </w:p>
  <w:p w:rsidR="007F58C2" w:rsidRPr="00260128" w:rsidRDefault="007F58C2">
    <w:pPr>
      <w:pStyle w:val="Footer"/>
      <w:jc w:val="center"/>
      <w:rPr>
        <w:rFonts w:ascii="Arial" w:hAnsi="Arial" w:cs="Arial"/>
        <w:b/>
        <w:i/>
        <w:sz w:val="20"/>
      </w:rPr>
    </w:pPr>
    <w:r w:rsidRPr="00260128">
      <w:rPr>
        <w:rFonts w:ascii="Arial" w:hAnsi="Arial" w:cs="Arial"/>
        <w:b/>
        <w:i/>
        <w:sz w:val="20"/>
      </w:rPr>
      <w:t>An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Footer"/>
      <w:rPr>
        <w:rFonts w:ascii="Tahoma" w:hAnsi="Tahoma" w:cs="Tahoma"/>
        <w:sz w:val="16"/>
        <w:szCs w:val="16"/>
      </w:rPr>
    </w:pPr>
    <w:r>
      <w:rPr>
        <w:rFonts w:ascii="Tahoma" w:hAnsi="Tahoma" w:cs="Tahoma"/>
        <w:b/>
        <w:sz w:val="16"/>
        <w:szCs w:val="16"/>
      </w:rPr>
      <w:t>page</w:t>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553D15" w:rsidRDefault="007F58C2" w:rsidP="00553D15">
    <w:pPr>
      <w:pStyle w:val="Footer"/>
      <w:tabs>
        <w:tab w:val="clear" w:pos="8640"/>
        <w:tab w:val="right" w:pos="927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08546A" w:rsidRDefault="007F58C2"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553D15" w:rsidRDefault="007F58C2" w:rsidP="00553D15">
    <w:pPr>
      <w:pStyle w:val="Footer"/>
      <w:tabs>
        <w:tab w:val="clear" w:pos="8640"/>
        <w:tab w:val="right" w:pos="1386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08546A" w:rsidRDefault="007F58C2"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617688" w:rsidRDefault="007F58C2" w:rsidP="00617688">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C2" w:rsidRDefault="007F58C2">
      <w:r>
        <w:separator/>
      </w:r>
    </w:p>
  </w:footnote>
  <w:footnote w:type="continuationSeparator" w:id="0">
    <w:p w:rsidR="007F58C2" w:rsidRDefault="007F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rsidR="007F58C2" w:rsidRDefault="007F58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Header"/>
      <w:tabs>
        <w:tab w:val="clear" w:pos="4320"/>
        <w:tab w:val="clear" w:pos="8640"/>
        <w:tab w:val="left" w:pos="10800"/>
      </w:tabs>
      <w:rPr>
        <w:rFonts w:ascii="Arial" w:hAnsi="Arial" w:cs="Arial"/>
        <w:szCs w:val="22"/>
      </w:rPr>
    </w:pPr>
    <w:r>
      <w:rPr>
        <w:rFonts w:ascii="Arial" w:hAnsi="Arial" w:cs="Arial"/>
        <w:szCs w:val="22"/>
      </w:rPr>
      <w:t xml:space="preserve">Attachment A </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18</w:t>
    </w:r>
    <w:r>
      <w:rPr>
        <w:rStyle w:val="PageNumber"/>
        <w:rFonts w:ascii="Tahoma" w:hAnsi="Tahoma" w:cs="Tahoma"/>
        <w:b/>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18006F" w:rsidRDefault="007F58C2" w:rsidP="0018006F">
    <w:pPr>
      <w:pStyle w:val="Header"/>
      <w:tabs>
        <w:tab w:val="clear" w:pos="4320"/>
        <w:tab w:val="clear" w:pos="8640"/>
        <w:tab w:val="left" w:pos="12960"/>
      </w:tabs>
      <w:rPr>
        <w:rStyle w:val="PageNumber"/>
        <w:rFonts w:ascii="Tahoma" w:hAnsi="Tahoma" w:cs="Tahoma"/>
        <w:b/>
      </w:rPr>
    </w:pPr>
    <w:r w:rsidRPr="0018006F">
      <w:rPr>
        <w:rFonts w:ascii="Arial" w:hAnsi="Arial" w:cs="Arial"/>
        <w:b/>
        <w:szCs w:val="22"/>
      </w:rPr>
      <w:t xml:space="preserve">Attachment A </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0C2EAE">
      <w:rPr>
        <w:rStyle w:val="PageNumber"/>
        <w:rFonts w:ascii="Tahoma" w:hAnsi="Tahoma" w:cs="Tahoma"/>
        <w:b/>
        <w:noProof/>
      </w:rPr>
      <w:t>28</w:t>
    </w:r>
    <w:r w:rsidRPr="0018006F">
      <w:rPr>
        <w:rStyle w:val="PageNumber"/>
        <w:rFonts w:ascii="Tahoma" w:hAnsi="Tahoma" w:cs="Tahoma"/>
        <w: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ED12A2">
    <w:pPr>
      <w:pStyle w:val="Header"/>
      <w:tabs>
        <w:tab w:val="clear" w:pos="4320"/>
        <w:tab w:val="clear" w:pos="8640"/>
        <w:tab w:val="left" w:pos="11520"/>
      </w:tabs>
      <w:ind w:right="-540"/>
    </w:pPr>
    <w:r>
      <w:rPr>
        <w:rFonts w:ascii="Arial" w:hAnsi="Arial" w:cs="Arial"/>
        <w:szCs w:val="22"/>
      </w:rPr>
      <w:t>Attachment C</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22</w:t>
    </w:r>
    <w:r>
      <w:rPr>
        <w:rStyle w:val="PageNumber"/>
        <w:rFonts w:ascii="Tahoma" w:hAnsi="Tahoma" w:cs="Tahoma"/>
        <w:b/>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18006F" w:rsidRDefault="007F58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B</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0C2EAE">
      <w:rPr>
        <w:rStyle w:val="PageNumber"/>
        <w:rFonts w:ascii="Tahoma" w:hAnsi="Tahoma" w:cs="Tahoma"/>
        <w:b/>
        <w:noProof/>
      </w:rPr>
      <w:t>30</w:t>
    </w:r>
    <w:r w:rsidRPr="0018006F">
      <w:rPr>
        <w:rStyle w:val="PageNumber"/>
        <w:rFonts w:ascii="Tahoma" w:hAnsi="Tahoma" w:cs="Tahoma"/>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18006F" w:rsidRDefault="007F58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C</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0C2EAE">
      <w:rPr>
        <w:rStyle w:val="PageNumber"/>
        <w:rFonts w:ascii="Tahoma" w:hAnsi="Tahoma" w:cs="Tahoma"/>
        <w:b/>
        <w:noProof/>
      </w:rPr>
      <w:t>32</w:t>
    </w:r>
    <w:r w:rsidRPr="0018006F">
      <w:rPr>
        <w:rStyle w:val="PageNumber"/>
        <w:rFonts w:ascii="Tahoma" w:hAnsi="Tahoma" w:cs="Tahoma"/>
        <w:b/>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18006F" w:rsidRDefault="007F58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D</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0C2EAE">
      <w:rPr>
        <w:rStyle w:val="PageNumber"/>
        <w:rFonts w:ascii="Tahoma" w:hAnsi="Tahoma" w:cs="Tahoma"/>
        <w:b/>
        <w:noProof/>
      </w:rPr>
      <w:t>33</w:t>
    </w:r>
    <w:r w:rsidRPr="0018006F">
      <w:rPr>
        <w:rStyle w:val="PageNumber"/>
        <w:rFonts w:ascii="Tahoma" w:hAnsi="Tahoma" w:cs="Tahoma"/>
        <w:b/>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617688">
    <w:pPr>
      <w:pStyle w:val="Header"/>
      <w:tabs>
        <w:tab w:val="clear" w:pos="4320"/>
        <w:tab w:val="clear" w:pos="8640"/>
        <w:tab w:val="left" w:pos="12960"/>
      </w:tabs>
      <w:ind w:right="-540"/>
    </w:pPr>
    <w:r>
      <w:rPr>
        <w:rFonts w:ascii="Arial" w:hAnsi="Arial" w:cs="Arial"/>
        <w:b/>
        <w:szCs w:val="22"/>
      </w:rPr>
      <w:t>Attachment D</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24</w:t>
    </w:r>
    <w:r>
      <w:rPr>
        <w:rStyle w:val="PageNumber"/>
        <w:rFonts w:ascii="Tahoma" w:hAnsi="Tahoma" w:cs="Tahoma"/>
        <w:b/>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E</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0C2EAE">
      <w:rPr>
        <w:rStyle w:val="PageNumber"/>
        <w:rFonts w:ascii="Tahoma" w:hAnsi="Tahoma" w:cs="Tahoma"/>
        <w:b/>
        <w:noProof/>
      </w:rPr>
      <w:t>34</w:t>
    </w:r>
    <w:r>
      <w:rPr>
        <w:rStyle w:val="PageNumber"/>
        <w:rFonts w:ascii="Tahoma" w:hAnsi="Tahoma" w:cs="Tahom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3B3946">
    <w:pPr>
      <w:pStyle w:val="Header"/>
      <w:jc w:val="center"/>
    </w:pPr>
    <w:r w:rsidRPr="005B0F58">
      <w:rPr>
        <w:noProof/>
        <w:lang w:val="en-US" w:eastAsia="en-US"/>
      </w:rPr>
      <w:drawing>
        <wp:inline distT="0" distB="0" distL="0" distR="0" wp14:anchorId="47D6A8FB" wp14:editId="12DE5907">
          <wp:extent cx="6829425" cy="987403"/>
          <wp:effectExtent l="0" t="0" r="0" b="3810"/>
          <wp:docPr id="2" name="Picture 2" descr="Minnesota Department of Employment and Economic Development Text/Logo"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758" cy="990054"/>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F</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0C2EAE">
      <w:rPr>
        <w:rStyle w:val="PageNumber"/>
        <w:rFonts w:ascii="Tahoma" w:hAnsi="Tahoma" w:cs="Tahoma"/>
        <w:b/>
        <w:noProof/>
      </w:rPr>
      <w:t>35</w:t>
    </w:r>
    <w:r>
      <w:rPr>
        <w:rStyle w:val="PageNumber"/>
        <w:rFonts w:ascii="Tahoma" w:hAnsi="Tahoma" w:cs="Tahoma"/>
        <w:b/>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Default="007F58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G</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0C2EAE">
      <w:rPr>
        <w:rStyle w:val="PageNumber"/>
        <w:rFonts w:ascii="Tahoma" w:hAnsi="Tahoma" w:cs="Tahoma"/>
        <w:b/>
        <w:noProof/>
      </w:rPr>
      <w:t>36</w:t>
    </w:r>
    <w:r>
      <w:rPr>
        <w:rStyle w:val="PageNumber"/>
        <w:rFonts w:ascii="Tahoma" w:hAnsi="Tahoma" w:cs="Tahom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r>
    <w:r>
      <w:rPr>
        <w:rFonts w:ascii="Arial" w:hAnsi="Arial" w:cs="Arial"/>
        <w:b/>
        <w:sz w:val="16"/>
        <w:lang w:val="en-US"/>
      </w:rPr>
      <w:t>Introduction</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0C2EAE">
      <w:rPr>
        <w:rStyle w:val="PageNumber"/>
        <w:rFonts w:ascii="Arial" w:hAnsi="Arial" w:cs="Arial"/>
        <w:b/>
        <w:noProof/>
      </w:rPr>
      <w:t>1</w:t>
    </w:r>
    <w:r>
      <w:rPr>
        <w:rStyle w:val="PageNumber"/>
        <w:rFonts w:ascii="Arial" w:hAnsi="Arial" w:cs="Arial"/>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r>
    <w:r>
      <w:rPr>
        <w:rFonts w:ascii="Arial" w:hAnsi="Arial" w:cs="Arial"/>
        <w:b/>
        <w:sz w:val="16"/>
        <w:lang w:val="en-US"/>
      </w:rPr>
      <w:t>Section A</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0C2EAE">
      <w:rPr>
        <w:rStyle w:val="PageNumber"/>
        <w:rFonts w:ascii="Arial" w:hAnsi="Arial" w:cs="Arial"/>
        <w:b/>
        <w:noProof/>
      </w:rPr>
      <w:t>1</w:t>
    </w:r>
    <w:r>
      <w:rPr>
        <w:rStyle w:val="PageNumber"/>
        <w:rFonts w:ascii="Arial" w:hAnsi="Arial" w:cs="Arial"/>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t xml:space="preserve">Section </w:t>
    </w:r>
    <w:r>
      <w:rPr>
        <w:rFonts w:ascii="Arial" w:hAnsi="Arial" w:cs="Arial"/>
        <w:b/>
        <w:sz w:val="16"/>
        <w:lang w:val="en-US"/>
      </w:rPr>
      <w:t>B</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0C2EAE">
      <w:rPr>
        <w:rStyle w:val="PageNumber"/>
        <w:rFonts w:ascii="Arial" w:hAnsi="Arial" w:cs="Arial"/>
        <w:b/>
        <w:noProof/>
      </w:rPr>
      <w:t>9</w:t>
    </w:r>
    <w:r>
      <w:rPr>
        <w:rStyle w:val="PageNumber"/>
        <w:rFonts w:ascii="Arial" w:hAnsi="Arial" w:cs="Arial"/>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t xml:space="preserve">Section C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0C2EAE">
      <w:rPr>
        <w:rStyle w:val="PageNumber"/>
        <w:rFonts w:ascii="Arial" w:hAnsi="Arial" w:cs="Arial"/>
        <w:b/>
        <w:noProof/>
      </w:rPr>
      <w:t>18</w:t>
    </w:r>
    <w:r w:rsidRPr="00927F46">
      <w:rPr>
        <w:rStyle w:val="PageNumber"/>
        <w:rFonts w:ascii="Arial" w:hAnsi="Arial" w:cs="Arial"/>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t xml:space="preserve">Section D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0C2EAE">
      <w:rPr>
        <w:rStyle w:val="PageNumber"/>
        <w:rFonts w:ascii="Arial" w:hAnsi="Arial" w:cs="Arial"/>
        <w:b/>
        <w:noProof/>
      </w:rPr>
      <w:t>22</w:t>
    </w:r>
    <w:r w:rsidRPr="00927F46">
      <w:rPr>
        <w:rStyle w:val="PageNumber"/>
        <w:rFonts w:ascii="Arial" w:hAnsi="Arial" w:cs="Arial"/>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t>Assurances</w:t>
    </w:r>
    <w:r>
      <w:rPr>
        <w:rFonts w:ascii="Arial" w:hAnsi="Arial" w:cs="Arial"/>
        <w:b/>
        <w:sz w:val="16"/>
        <w:lang w:val="en-US"/>
      </w:rPr>
      <w:t xml:space="preserve"> and Certifications</w:t>
    </w:r>
    <w:r>
      <w:rPr>
        <w:rFonts w:ascii="Arial" w:hAnsi="Arial" w:cs="Arial"/>
        <w:b/>
        <w:sz w:val="16"/>
      </w:rPr>
      <w:t xml:space="preserv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0C2EAE">
      <w:rPr>
        <w:rStyle w:val="PageNumber"/>
        <w:rFonts w:ascii="Arial" w:hAnsi="Arial" w:cs="Arial"/>
        <w:b/>
        <w:noProof/>
      </w:rPr>
      <w:t>26</w:t>
    </w:r>
    <w:r w:rsidRPr="00927F46">
      <w:rPr>
        <w:rStyle w:val="PageNumber"/>
        <w:rFonts w:ascii="Arial" w:hAnsi="Arial" w:cs="Arial"/>
        <w: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C2" w:rsidRPr="00927F46" w:rsidRDefault="007F58C2" w:rsidP="00245969">
    <w:pPr>
      <w:pStyle w:val="Header"/>
      <w:tabs>
        <w:tab w:val="clear" w:pos="4320"/>
      </w:tabs>
      <w:jc w:val="center"/>
      <w:rPr>
        <w:rStyle w:val="PageNumber"/>
        <w:rFonts w:ascii="Arial" w:hAnsi="Arial" w:cs="Arial"/>
        <w:b/>
      </w:rPr>
    </w:pPr>
    <w:r>
      <w:rPr>
        <w:rFonts w:ascii="Arial" w:hAnsi="Arial" w:cs="Arial"/>
        <w:b/>
        <w:sz w:val="16"/>
      </w:rPr>
      <w:tab/>
      <w:t xml:space="preserve">Signature Page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0C2EAE">
      <w:rPr>
        <w:rStyle w:val="PageNumber"/>
        <w:rFonts w:ascii="Arial" w:hAnsi="Arial" w:cs="Arial"/>
        <w:b/>
        <w:noProof/>
      </w:rPr>
      <w:t>27</w:t>
    </w:r>
    <w:r w:rsidRPr="00927F46">
      <w:rPr>
        <w:rStyle w:val="PageNumbe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5A2B04"/>
    <w:lvl w:ilvl="0">
      <w:start w:val="1"/>
      <w:numFmt w:val="bullet"/>
      <w:pStyle w:val="ListBullet"/>
      <w:lvlText w:val=""/>
      <w:lvlJc w:val="left"/>
      <w:pPr>
        <w:tabs>
          <w:tab w:val="num" w:pos="504"/>
        </w:tabs>
        <w:ind w:left="504" w:hanging="360"/>
      </w:pPr>
      <w:rPr>
        <w:rFonts w:ascii="Wingdings" w:hAnsi="Wingdings" w:hint="default"/>
      </w:rPr>
    </w:lvl>
  </w:abstractNum>
  <w:abstractNum w:abstractNumId="2" w15:restartNumberingAfterBreak="0">
    <w:nsid w:val="00782107"/>
    <w:multiLevelType w:val="hybridMultilevel"/>
    <w:tmpl w:val="6D34B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70D0"/>
    <w:multiLevelType w:val="hybridMultilevel"/>
    <w:tmpl w:val="48541C1E"/>
    <w:lvl w:ilvl="0" w:tplc="F58C8014">
      <w:start w:val="1"/>
      <w:numFmt w:val="bullet"/>
      <w:lvlText w:val="•"/>
      <w:lvlJc w:val="left"/>
      <w:pPr>
        <w:tabs>
          <w:tab w:val="num" w:pos="720"/>
        </w:tabs>
        <w:ind w:left="720" w:hanging="360"/>
      </w:pPr>
      <w:rPr>
        <w:rFonts w:ascii="Arial" w:hAnsi="Arial" w:hint="default"/>
      </w:rPr>
    </w:lvl>
    <w:lvl w:ilvl="1" w:tplc="E460E610" w:tentative="1">
      <w:start w:val="1"/>
      <w:numFmt w:val="bullet"/>
      <w:lvlText w:val="•"/>
      <w:lvlJc w:val="left"/>
      <w:pPr>
        <w:tabs>
          <w:tab w:val="num" w:pos="1440"/>
        </w:tabs>
        <w:ind w:left="1440" w:hanging="360"/>
      </w:pPr>
      <w:rPr>
        <w:rFonts w:ascii="Arial" w:hAnsi="Arial" w:hint="default"/>
      </w:rPr>
    </w:lvl>
    <w:lvl w:ilvl="2" w:tplc="8F903078" w:tentative="1">
      <w:start w:val="1"/>
      <w:numFmt w:val="bullet"/>
      <w:lvlText w:val="•"/>
      <w:lvlJc w:val="left"/>
      <w:pPr>
        <w:tabs>
          <w:tab w:val="num" w:pos="2160"/>
        </w:tabs>
        <w:ind w:left="2160" w:hanging="360"/>
      </w:pPr>
      <w:rPr>
        <w:rFonts w:ascii="Arial" w:hAnsi="Arial" w:hint="default"/>
      </w:rPr>
    </w:lvl>
    <w:lvl w:ilvl="3" w:tplc="CFB6F002" w:tentative="1">
      <w:start w:val="1"/>
      <w:numFmt w:val="bullet"/>
      <w:lvlText w:val="•"/>
      <w:lvlJc w:val="left"/>
      <w:pPr>
        <w:tabs>
          <w:tab w:val="num" w:pos="2880"/>
        </w:tabs>
        <w:ind w:left="2880" w:hanging="360"/>
      </w:pPr>
      <w:rPr>
        <w:rFonts w:ascii="Arial" w:hAnsi="Arial" w:hint="default"/>
      </w:rPr>
    </w:lvl>
    <w:lvl w:ilvl="4" w:tplc="32C89688" w:tentative="1">
      <w:start w:val="1"/>
      <w:numFmt w:val="bullet"/>
      <w:lvlText w:val="•"/>
      <w:lvlJc w:val="left"/>
      <w:pPr>
        <w:tabs>
          <w:tab w:val="num" w:pos="3600"/>
        </w:tabs>
        <w:ind w:left="3600" w:hanging="360"/>
      </w:pPr>
      <w:rPr>
        <w:rFonts w:ascii="Arial" w:hAnsi="Arial" w:hint="default"/>
      </w:rPr>
    </w:lvl>
    <w:lvl w:ilvl="5" w:tplc="752A29F2" w:tentative="1">
      <w:start w:val="1"/>
      <w:numFmt w:val="bullet"/>
      <w:lvlText w:val="•"/>
      <w:lvlJc w:val="left"/>
      <w:pPr>
        <w:tabs>
          <w:tab w:val="num" w:pos="4320"/>
        </w:tabs>
        <w:ind w:left="4320" w:hanging="360"/>
      </w:pPr>
      <w:rPr>
        <w:rFonts w:ascii="Arial" w:hAnsi="Arial" w:hint="default"/>
      </w:rPr>
    </w:lvl>
    <w:lvl w:ilvl="6" w:tplc="995E28BE" w:tentative="1">
      <w:start w:val="1"/>
      <w:numFmt w:val="bullet"/>
      <w:lvlText w:val="•"/>
      <w:lvlJc w:val="left"/>
      <w:pPr>
        <w:tabs>
          <w:tab w:val="num" w:pos="5040"/>
        </w:tabs>
        <w:ind w:left="5040" w:hanging="360"/>
      </w:pPr>
      <w:rPr>
        <w:rFonts w:ascii="Arial" w:hAnsi="Arial" w:hint="default"/>
      </w:rPr>
    </w:lvl>
    <w:lvl w:ilvl="7" w:tplc="5762E4BC" w:tentative="1">
      <w:start w:val="1"/>
      <w:numFmt w:val="bullet"/>
      <w:lvlText w:val="•"/>
      <w:lvlJc w:val="left"/>
      <w:pPr>
        <w:tabs>
          <w:tab w:val="num" w:pos="5760"/>
        </w:tabs>
        <w:ind w:left="5760" w:hanging="360"/>
      </w:pPr>
      <w:rPr>
        <w:rFonts w:ascii="Arial" w:hAnsi="Arial" w:hint="default"/>
      </w:rPr>
    </w:lvl>
    <w:lvl w:ilvl="8" w:tplc="9E2EEA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7A665C"/>
    <w:multiLevelType w:val="hybridMultilevel"/>
    <w:tmpl w:val="58C00F2C"/>
    <w:lvl w:ilvl="0" w:tplc="6332FB08">
      <w:start w:val="1"/>
      <w:numFmt w:val="bullet"/>
      <w:lvlText w:val="•"/>
      <w:lvlJc w:val="left"/>
      <w:pPr>
        <w:tabs>
          <w:tab w:val="num" w:pos="360"/>
        </w:tabs>
        <w:ind w:left="360" w:hanging="360"/>
      </w:pPr>
      <w:rPr>
        <w:rFonts w:ascii="Arial" w:hAnsi="Arial" w:hint="default"/>
      </w:rPr>
    </w:lvl>
    <w:lvl w:ilvl="1" w:tplc="1E18FC7E" w:tentative="1">
      <w:start w:val="1"/>
      <w:numFmt w:val="bullet"/>
      <w:lvlText w:val="•"/>
      <w:lvlJc w:val="left"/>
      <w:pPr>
        <w:tabs>
          <w:tab w:val="num" w:pos="1080"/>
        </w:tabs>
        <w:ind w:left="1080" w:hanging="360"/>
      </w:pPr>
      <w:rPr>
        <w:rFonts w:ascii="Arial" w:hAnsi="Arial" w:hint="default"/>
      </w:rPr>
    </w:lvl>
    <w:lvl w:ilvl="2" w:tplc="F9A03732" w:tentative="1">
      <w:start w:val="1"/>
      <w:numFmt w:val="bullet"/>
      <w:lvlText w:val="•"/>
      <w:lvlJc w:val="left"/>
      <w:pPr>
        <w:tabs>
          <w:tab w:val="num" w:pos="1800"/>
        </w:tabs>
        <w:ind w:left="1800" w:hanging="360"/>
      </w:pPr>
      <w:rPr>
        <w:rFonts w:ascii="Arial" w:hAnsi="Arial" w:hint="default"/>
      </w:rPr>
    </w:lvl>
    <w:lvl w:ilvl="3" w:tplc="F692FC5A" w:tentative="1">
      <w:start w:val="1"/>
      <w:numFmt w:val="bullet"/>
      <w:lvlText w:val="•"/>
      <w:lvlJc w:val="left"/>
      <w:pPr>
        <w:tabs>
          <w:tab w:val="num" w:pos="2520"/>
        </w:tabs>
        <w:ind w:left="2520" w:hanging="360"/>
      </w:pPr>
      <w:rPr>
        <w:rFonts w:ascii="Arial" w:hAnsi="Arial" w:hint="default"/>
      </w:rPr>
    </w:lvl>
    <w:lvl w:ilvl="4" w:tplc="97EE163A" w:tentative="1">
      <w:start w:val="1"/>
      <w:numFmt w:val="bullet"/>
      <w:lvlText w:val="•"/>
      <w:lvlJc w:val="left"/>
      <w:pPr>
        <w:tabs>
          <w:tab w:val="num" w:pos="3240"/>
        </w:tabs>
        <w:ind w:left="3240" w:hanging="360"/>
      </w:pPr>
      <w:rPr>
        <w:rFonts w:ascii="Arial" w:hAnsi="Arial" w:hint="default"/>
      </w:rPr>
    </w:lvl>
    <w:lvl w:ilvl="5" w:tplc="F3FA48A0" w:tentative="1">
      <w:start w:val="1"/>
      <w:numFmt w:val="bullet"/>
      <w:lvlText w:val="•"/>
      <w:lvlJc w:val="left"/>
      <w:pPr>
        <w:tabs>
          <w:tab w:val="num" w:pos="3960"/>
        </w:tabs>
        <w:ind w:left="3960" w:hanging="360"/>
      </w:pPr>
      <w:rPr>
        <w:rFonts w:ascii="Arial" w:hAnsi="Arial" w:hint="default"/>
      </w:rPr>
    </w:lvl>
    <w:lvl w:ilvl="6" w:tplc="840C4D9E" w:tentative="1">
      <w:start w:val="1"/>
      <w:numFmt w:val="bullet"/>
      <w:lvlText w:val="•"/>
      <w:lvlJc w:val="left"/>
      <w:pPr>
        <w:tabs>
          <w:tab w:val="num" w:pos="4680"/>
        </w:tabs>
        <w:ind w:left="4680" w:hanging="360"/>
      </w:pPr>
      <w:rPr>
        <w:rFonts w:ascii="Arial" w:hAnsi="Arial" w:hint="default"/>
      </w:rPr>
    </w:lvl>
    <w:lvl w:ilvl="7" w:tplc="1972A68E" w:tentative="1">
      <w:start w:val="1"/>
      <w:numFmt w:val="bullet"/>
      <w:lvlText w:val="•"/>
      <w:lvlJc w:val="left"/>
      <w:pPr>
        <w:tabs>
          <w:tab w:val="num" w:pos="5400"/>
        </w:tabs>
        <w:ind w:left="5400" w:hanging="360"/>
      </w:pPr>
      <w:rPr>
        <w:rFonts w:ascii="Arial" w:hAnsi="Arial" w:hint="default"/>
      </w:rPr>
    </w:lvl>
    <w:lvl w:ilvl="8" w:tplc="426CAD7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8E32A8"/>
    <w:multiLevelType w:val="hybridMultilevel"/>
    <w:tmpl w:val="469097A6"/>
    <w:lvl w:ilvl="0" w:tplc="690A0DA6">
      <w:start w:val="1"/>
      <w:numFmt w:val="bullet"/>
      <w:lvlText w:val="•"/>
      <w:lvlJc w:val="left"/>
      <w:pPr>
        <w:tabs>
          <w:tab w:val="num" w:pos="720"/>
        </w:tabs>
        <w:ind w:left="720" w:hanging="360"/>
      </w:pPr>
      <w:rPr>
        <w:rFonts w:ascii="Arial" w:hAnsi="Arial" w:hint="default"/>
      </w:rPr>
    </w:lvl>
    <w:lvl w:ilvl="1" w:tplc="200CE49C" w:tentative="1">
      <w:start w:val="1"/>
      <w:numFmt w:val="bullet"/>
      <w:lvlText w:val="•"/>
      <w:lvlJc w:val="left"/>
      <w:pPr>
        <w:tabs>
          <w:tab w:val="num" w:pos="1440"/>
        </w:tabs>
        <w:ind w:left="1440" w:hanging="360"/>
      </w:pPr>
      <w:rPr>
        <w:rFonts w:ascii="Arial" w:hAnsi="Arial" w:hint="default"/>
      </w:rPr>
    </w:lvl>
    <w:lvl w:ilvl="2" w:tplc="AFE69B36" w:tentative="1">
      <w:start w:val="1"/>
      <w:numFmt w:val="bullet"/>
      <w:lvlText w:val="•"/>
      <w:lvlJc w:val="left"/>
      <w:pPr>
        <w:tabs>
          <w:tab w:val="num" w:pos="2160"/>
        </w:tabs>
        <w:ind w:left="2160" w:hanging="360"/>
      </w:pPr>
      <w:rPr>
        <w:rFonts w:ascii="Arial" w:hAnsi="Arial" w:hint="default"/>
      </w:rPr>
    </w:lvl>
    <w:lvl w:ilvl="3" w:tplc="FA449872" w:tentative="1">
      <w:start w:val="1"/>
      <w:numFmt w:val="bullet"/>
      <w:lvlText w:val="•"/>
      <w:lvlJc w:val="left"/>
      <w:pPr>
        <w:tabs>
          <w:tab w:val="num" w:pos="2880"/>
        </w:tabs>
        <w:ind w:left="2880" w:hanging="360"/>
      </w:pPr>
      <w:rPr>
        <w:rFonts w:ascii="Arial" w:hAnsi="Arial" w:hint="default"/>
      </w:rPr>
    </w:lvl>
    <w:lvl w:ilvl="4" w:tplc="BE764360" w:tentative="1">
      <w:start w:val="1"/>
      <w:numFmt w:val="bullet"/>
      <w:lvlText w:val="•"/>
      <w:lvlJc w:val="left"/>
      <w:pPr>
        <w:tabs>
          <w:tab w:val="num" w:pos="3600"/>
        </w:tabs>
        <w:ind w:left="3600" w:hanging="360"/>
      </w:pPr>
      <w:rPr>
        <w:rFonts w:ascii="Arial" w:hAnsi="Arial" w:hint="default"/>
      </w:rPr>
    </w:lvl>
    <w:lvl w:ilvl="5" w:tplc="3BE09008" w:tentative="1">
      <w:start w:val="1"/>
      <w:numFmt w:val="bullet"/>
      <w:lvlText w:val="•"/>
      <w:lvlJc w:val="left"/>
      <w:pPr>
        <w:tabs>
          <w:tab w:val="num" w:pos="4320"/>
        </w:tabs>
        <w:ind w:left="4320" w:hanging="360"/>
      </w:pPr>
      <w:rPr>
        <w:rFonts w:ascii="Arial" w:hAnsi="Arial" w:hint="default"/>
      </w:rPr>
    </w:lvl>
    <w:lvl w:ilvl="6" w:tplc="1D06D76A" w:tentative="1">
      <w:start w:val="1"/>
      <w:numFmt w:val="bullet"/>
      <w:lvlText w:val="•"/>
      <w:lvlJc w:val="left"/>
      <w:pPr>
        <w:tabs>
          <w:tab w:val="num" w:pos="5040"/>
        </w:tabs>
        <w:ind w:left="5040" w:hanging="360"/>
      </w:pPr>
      <w:rPr>
        <w:rFonts w:ascii="Arial" w:hAnsi="Arial" w:hint="default"/>
      </w:rPr>
    </w:lvl>
    <w:lvl w:ilvl="7" w:tplc="BD28251C" w:tentative="1">
      <w:start w:val="1"/>
      <w:numFmt w:val="bullet"/>
      <w:lvlText w:val="•"/>
      <w:lvlJc w:val="left"/>
      <w:pPr>
        <w:tabs>
          <w:tab w:val="num" w:pos="5760"/>
        </w:tabs>
        <w:ind w:left="5760" w:hanging="360"/>
      </w:pPr>
      <w:rPr>
        <w:rFonts w:ascii="Arial" w:hAnsi="Arial" w:hint="default"/>
      </w:rPr>
    </w:lvl>
    <w:lvl w:ilvl="8" w:tplc="F68C07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7" w15:restartNumberingAfterBreak="0">
    <w:nsid w:val="1B053CCF"/>
    <w:multiLevelType w:val="hybridMultilevel"/>
    <w:tmpl w:val="0C56B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A0233"/>
    <w:multiLevelType w:val="hybridMultilevel"/>
    <w:tmpl w:val="2BE6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27BF"/>
    <w:multiLevelType w:val="hybridMultilevel"/>
    <w:tmpl w:val="95EAAA88"/>
    <w:lvl w:ilvl="0" w:tplc="0409000F">
      <w:start w:val="1"/>
      <w:numFmt w:val="decimal"/>
      <w:lvlText w:val="%1."/>
      <w:lvlJc w:val="left"/>
      <w:pPr>
        <w:tabs>
          <w:tab w:val="num" w:pos="720"/>
        </w:tabs>
        <w:ind w:left="720" w:hanging="360"/>
      </w:pPr>
      <w:rPr>
        <w:rFonts w:hint="default"/>
      </w:rPr>
    </w:lvl>
    <w:lvl w:ilvl="1" w:tplc="33AA4F40" w:tentative="1">
      <w:start w:val="1"/>
      <w:numFmt w:val="bullet"/>
      <w:lvlText w:val="•"/>
      <w:lvlJc w:val="left"/>
      <w:pPr>
        <w:tabs>
          <w:tab w:val="num" w:pos="1440"/>
        </w:tabs>
        <w:ind w:left="1440" w:hanging="360"/>
      </w:pPr>
      <w:rPr>
        <w:rFonts w:ascii="Arial" w:hAnsi="Arial" w:hint="default"/>
      </w:rPr>
    </w:lvl>
    <w:lvl w:ilvl="2" w:tplc="E2DE0516" w:tentative="1">
      <w:start w:val="1"/>
      <w:numFmt w:val="bullet"/>
      <w:lvlText w:val="•"/>
      <w:lvlJc w:val="left"/>
      <w:pPr>
        <w:tabs>
          <w:tab w:val="num" w:pos="2160"/>
        </w:tabs>
        <w:ind w:left="2160" w:hanging="360"/>
      </w:pPr>
      <w:rPr>
        <w:rFonts w:ascii="Arial" w:hAnsi="Arial" w:hint="default"/>
      </w:rPr>
    </w:lvl>
    <w:lvl w:ilvl="3" w:tplc="55C4B6D2" w:tentative="1">
      <w:start w:val="1"/>
      <w:numFmt w:val="bullet"/>
      <w:lvlText w:val="•"/>
      <w:lvlJc w:val="left"/>
      <w:pPr>
        <w:tabs>
          <w:tab w:val="num" w:pos="2880"/>
        </w:tabs>
        <w:ind w:left="2880" w:hanging="360"/>
      </w:pPr>
      <w:rPr>
        <w:rFonts w:ascii="Arial" w:hAnsi="Arial" w:hint="default"/>
      </w:rPr>
    </w:lvl>
    <w:lvl w:ilvl="4" w:tplc="3592B39A" w:tentative="1">
      <w:start w:val="1"/>
      <w:numFmt w:val="bullet"/>
      <w:lvlText w:val="•"/>
      <w:lvlJc w:val="left"/>
      <w:pPr>
        <w:tabs>
          <w:tab w:val="num" w:pos="3600"/>
        </w:tabs>
        <w:ind w:left="3600" w:hanging="360"/>
      </w:pPr>
      <w:rPr>
        <w:rFonts w:ascii="Arial" w:hAnsi="Arial" w:hint="default"/>
      </w:rPr>
    </w:lvl>
    <w:lvl w:ilvl="5" w:tplc="B906A192" w:tentative="1">
      <w:start w:val="1"/>
      <w:numFmt w:val="bullet"/>
      <w:lvlText w:val="•"/>
      <w:lvlJc w:val="left"/>
      <w:pPr>
        <w:tabs>
          <w:tab w:val="num" w:pos="4320"/>
        </w:tabs>
        <w:ind w:left="4320" w:hanging="360"/>
      </w:pPr>
      <w:rPr>
        <w:rFonts w:ascii="Arial" w:hAnsi="Arial" w:hint="default"/>
      </w:rPr>
    </w:lvl>
    <w:lvl w:ilvl="6" w:tplc="ED207F02" w:tentative="1">
      <w:start w:val="1"/>
      <w:numFmt w:val="bullet"/>
      <w:lvlText w:val="•"/>
      <w:lvlJc w:val="left"/>
      <w:pPr>
        <w:tabs>
          <w:tab w:val="num" w:pos="5040"/>
        </w:tabs>
        <w:ind w:left="5040" w:hanging="360"/>
      </w:pPr>
      <w:rPr>
        <w:rFonts w:ascii="Arial" w:hAnsi="Arial" w:hint="default"/>
      </w:rPr>
    </w:lvl>
    <w:lvl w:ilvl="7" w:tplc="D7543DD2" w:tentative="1">
      <w:start w:val="1"/>
      <w:numFmt w:val="bullet"/>
      <w:lvlText w:val="•"/>
      <w:lvlJc w:val="left"/>
      <w:pPr>
        <w:tabs>
          <w:tab w:val="num" w:pos="5760"/>
        </w:tabs>
        <w:ind w:left="5760" w:hanging="360"/>
      </w:pPr>
      <w:rPr>
        <w:rFonts w:ascii="Arial" w:hAnsi="Arial" w:hint="default"/>
      </w:rPr>
    </w:lvl>
    <w:lvl w:ilvl="8" w:tplc="1242B9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761F03"/>
    <w:multiLevelType w:val="hybridMultilevel"/>
    <w:tmpl w:val="D84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E3793"/>
    <w:multiLevelType w:val="hybridMultilevel"/>
    <w:tmpl w:val="95EAAA88"/>
    <w:lvl w:ilvl="0" w:tplc="0409000F">
      <w:start w:val="1"/>
      <w:numFmt w:val="decimal"/>
      <w:lvlText w:val="%1."/>
      <w:lvlJc w:val="left"/>
      <w:pPr>
        <w:tabs>
          <w:tab w:val="num" w:pos="720"/>
        </w:tabs>
        <w:ind w:left="720" w:hanging="360"/>
      </w:pPr>
      <w:rPr>
        <w:rFonts w:hint="default"/>
      </w:rPr>
    </w:lvl>
    <w:lvl w:ilvl="1" w:tplc="33AA4F40">
      <w:start w:val="1"/>
      <w:numFmt w:val="bullet"/>
      <w:lvlText w:val="•"/>
      <w:lvlJc w:val="left"/>
      <w:pPr>
        <w:tabs>
          <w:tab w:val="num" w:pos="1440"/>
        </w:tabs>
        <w:ind w:left="1440" w:hanging="360"/>
      </w:pPr>
      <w:rPr>
        <w:rFonts w:ascii="Arial" w:hAnsi="Arial" w:hint="default"/>
      </w:rPr>
    </w:lvl>
    <w:lvl w:ilvl="2" w:tplc="E2DE0516" w:tentative="1">
      <w:start w:val="1"/>
      <w:numFmt w:val="bullet"/>
      <w:lvlText w:val="•"/>
      <w:lvlJc w:val="left"/>
      <w:pPr>
        <w:tabs>
          <w:tab w:val="num" w:pos="2160"/>
        </w:tabs>
        <w:ind w:left="2160" w:hanging="360"/>
      </w:pPr>
      <w:rPr>
        <w:rFonts w:ascii="Arial" w:hAnsi="Arial" w:hint="default"/>
      </w:rPr>
    </w:lvl>
    <w:lvl w:ilvl="3" w:tplc="55C4B6D2" w:tentative="1">
      <w:start w:val="1"/>
      <w:numFmt w:val="bullet"/>
      <w:lvlText w:val="•"/>
      <w:lvlJc w:val="left"/>
      <w:pPr>
        <w:tabs>
          <w:tab w:val="num" w:pos="2880"/>
        </w:tabs>
        <w:ind w:left="2880" w:hanging="360"/>
      </w:pPr>
      <w:rPr>
        <w:rFonts w:ascii="Arial" w:hAnsi="Arial" w:hint="default"/>
      </w:rPr>
    </w:lvl>
    <w:lvl w:ilvl="4" w:tplc="3592B39A" w:tentative="1">
      <w:start w:val="1"/>
      <w:numFmt w:val="bullet"/>
      <w:lvlText w:val="•"/>
      <w:lvlJc w:val="left"/>
      <w:pPr>
        <w:tabs>
          <w:tab w:val="num" w:pos="3600"/>
        </w:tabs>
        <w:ind w:left="3600" w:hanging="360"/>
      </w:pPr>
      <w:rPr>
        <w:rFonts w:ascii="Arial" w:hAnsi="Arial" w:hint="default"/>
      </w:rPr>
    </w:lvl>
    <w:lvl w:ilvl="5" w:tplc="B906A192" w:tentative="1">
      <w:start w:val="1"/>
      <w:numFmt w:val="bullet"/>
      <w:lvlText w:val="•"/>
      <w:lvlJc w:val="left"/>
      <w:pPr>
        <w:tabs>
          <w:tab w:val="num" w:pos="4320"/>
        </w:tabs>
        <w:ind w:left="4320" w:hanging="360"/>
      </w:pPr>
      <w:rPr>
        <w:rFonts w:ascii="Arial" w:hAnsi="Arial" w:hint="default"/>
      </w:rPr>
    </w:lvl>
    <w:lvl w:ilvl="6" w:tplc="ED207F02" w:tentative="1">
      <w:start w:val="1"/>
      <w:numFmt w:val="bullet"/>
      <w:lvlText w:val="•"/>
      <w:lvlJc w:val="left"/>
      <w:pPr>
        <w:tabs>
          <w:tab w:val="num" w:pos="5040"/>
        </w:tabs>
        <w:ind w:left="5040" w:hanging="360"/>
      </w:pPr>
      <w:rPr>
        <w:rFonts w:ascii="Arial" w:hAnsi="Arial" w:hint="default"/>
      </w:rPr>
    </w:lvl>
    <w:lvl w:ilvl="7" w:tplc="D7543DD2" w:tentative="1">
      <w:start w:val="1"/>
      <w:numFmt w:val="bullet"/>
      <w:lvlText w:val="•"/>
      <w:lvlJc w:val="left"/>
      <w:pPr>
        <w:tabs>
          <w:tab w:val="num" w:pos="5760"/>
        </w:tabs>
        <w:ind w:left="5760" w:hanging="360"/>
      </w:pPr>
      <w:rPr>
        <w:rFonts w:ascii="Arial" w:hAnsi="Arial" w:hint="default"/>
      </w:rPr>
    </w:lvl>
    <w:lvl w:ilvl="8" w:tplc="1242B9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E27FD"/>
    <w:multiLevelType w:val="hybridMultilevel"/>
    <w:tmpl w:val="C1182CF2"/>
    <w:lvl w:ilvl="0" w:tplc="5A76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415E5"/>
    <w:multiLevelType w:val="hybridMultilevel"/>
    <w:tmpl w:val="3FEA4E44"/>
    <w:lvl w:ilvl="0" w:tplc="F976E942">
      <w:numFmt w:val="bullet"/>
      <w:lvlText w:val="-"/>
      <w:lvlJc w:val="left"/>
      <w:pPr>
        <w:tabs>
          <w:tab w:val="num" w:pos="720"/>
        </w:tabs>
        <w:ind w:left="720" w:hanging="360"/>
      </w:pPr>
      <w:rPr>
        <w:rFonts w:ascii="Arial" w:eastAsia="Times New Roman" w:hAnsi="Arial" w:cs="Arial" w:hint="default"/>
      </w:rPr>
    </w:lvl>
    <w:lvl w:ilvl="1" w:tplc="FA78633E" w:tentative="1">
      <w:start w:val="1"/>
      <w:numFmt w:val="bullet"/>
      <w:lvlText w:val="•"/>
      <w:lvlJc w:val="left"/>
      <w:pPr>
        <w:tabs>
          <w:tab w:val="num" w:pos="1440"/>
        </w:tabs>
        <w:ind w:left="1440" w:hanging="360"/>
      </w:pPr>
      <w:rPr>
        <w:rFonts w:ascii="Arial" w:hAnsi="Arial" w:hint="default"/>
      </w:rPr>
    </w:lvl>
    <w:lvl w:ilvl="2" w:tplc="BAE8E6A8" w:tentative="1">
      <w:start w:val="1"/>
      <w:numFmt w:val="bullet"/>
      <w:lvlText w:val="•"/>
      <w:lvlJc w:val="left"/>
      <w:pPr>
        <w:tabs>
          <w:tab w:val="num" w:pos="2160"/>
        </w:tabs>
        <w:ind w:left="2160" w:hanging="360"/>
      </w:pPr>
      <w:rPr>
        <w:rFonts w:ascii="Arial" w:hAnsi="Arial" w:hint="default"/>
      </w:rPr>
    </w:lvl>
    <w:lvl w:ilvl="3" w:tplc="7C041426" w:tentative="1">
      <w:start w:val="1"/>
      <w:numFmt w:val="bullet"/>
      <w:lvlText w:val="•"/>
      <w:lvlJc w:val="left"/>
      <w:pPr>
        <w:tabs>
          <w:tab w:val="num" w:pos="2880"/>
        </w:tabs>
        <w:ind w:left="2880" w:hanging="360"/>
      </w:pPr>
      <w:rPr>
        <w:rFonts w:ascii="Arial" w:hAnsi="Arial" w:hint="default"/>
      </w:rPr>
    </w:lvl>
    <w:lvl w:ilvl="4" w:tplc="57BA11DE" w:tentative="1">
      <w:start w:val="1"/>
      <w:numFmt w:val="bullet"/>
      <w:lvlText w:val="•"/>
      <w:lvlJc w:val="left"/>
      <w:pPr>
        <w:tabs>
          <w:tab w:val="num" w:pos="3600"/>
        </w:tabs>
        <w:ind w:left="3600" w:hanging="360"/>
      </w:pPr>
      <w:rPr>
        <w:rFonts w:ascii="Arial" w:hAnsi="Arial" w:hint="default"/>
      </w:rPr>
    </w:lvl>
    <w:lvl w:ilvl="5" w:tplc="DCF43D76" w:tentative="1">
      <w:start w:val="1"/>
      <w:numFmt w:val="bullet"/>
      <w:lvlText w:val="•"/>
      <w:lvlJc w:val="left"/>
      <w:pPr>
        <w:tabs>
          <w:tab w:val="num" w:pos="4320"/>
        </w:tabs>
        <w:ind w:left="4320" w:hanging="360"/>
      </w:pPr>
      <w:rPr>
        <w:rFonts w:ascii="Arial" w:hAnsi="Arial" w:hint="default"/>
      </w:rPr>
    </w:lvl>
    <w:lvl w:ilvl="6" w:tplc="3B2A42B8" w:tentative="1">
      <w:start w:val="1"/>
      <w:numFmt w:val="bullet"/>
      <w:lvlText w:val="•"/>
      <w:lvlJc w:val="left"/>
      <w:pPr>
        <w:tabs>
          <w:tab w:val="num" w:pos="5040"/>
        </w:tabs>
        <w:ind w:left="5040" w:hanging="360"/>
      </w:pPr>
      <w:rPr>
        <w:rFonts w:ascii="Arial" w:hAnsi="Arial" w:hint="default"/>
      </w:rPr>
    </w:lvl>
    <w:lvl w:ilvl="7" w:tplc="F30E066A" w:tentative="1">
      <w:start w:val="1"/>
      <w:numFmt w:val="bullet"/>
      <w:lvlText w:val="•"/>
      <w:lvlJc w:val="left"/>
      <w:pPr>
        <w:tabs>
          <w:tab w:val="num" w:pos="5760"/>
        </w:tabs>
        <w:ind w:left="5760" w:hanging="360"/>
      </w:pPr>
      <w:rPr>
        <w:rFonts w:ascii="Arial" w:hAnsi="Arial" w:hint="default"/>
      </w:rPr>
    </w:lvl>
    <w:lvl w:ilvl="8" w:tplc="8C58A1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A12D30"/>
    <w:multiLevelType w:val="hybridMultilevel"/>
    <w:tmpl w:val="3A38D714"/>
    <w:lvl w:ilvl="0" w:tplc="BEC03B42">
      <w:start w:val="1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64113E"/>
    <w:multiLevelType w:val="hybridMultilevel"/>
    <w:tmpl w:val="658C3978"/>
    <w:lvl w:ilvl="0" w:tplc="F976E94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9785E"/>
    <w:multiLevelType w:val="hybridMultilevel"/>
    <w:tmpl w:val="2BE6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213F3"/>
    <w:multiLevelType w:val="hybridMultilevel"/>
    <w:tmpl w:val="5146773A"/>
    <w:lvl w:ilvl="0" w:tplc="4E5472BC">
      <w:start w:val="1"/>
      <w:numFmt w:val="upperLetter"/>
      <w:lvlText w:val="%1."/>
      <w:lvlJc w:val="left"/>
      <w:pPr>
        <w:tabs>
          <w:tab w:val="num" w:pos="360"/>
        </w:tabs>
        <w:ind w:left="360" w:hanging="360"/>
      </w:pPr>
      <w:rPr>
        <w:b w:val="0"/>
        <w:i w:val="0"/>
        <w:sz w:val="24"/>
        <w:szCs w:val="24"/>
      </w:rPr>
    </w:lvl>
    <w:lvl w:ilvl="1" w:tplc="FFFFFFFF">
      <w:numFmt w:val="bullet"/>
      <w:lvlText w:val=""/>
      <w:lvlJc w:val="left"/>
      <w:pPr>
        <w:tabs>
          <w:tab w:val="num" w:pos="1080"/>
        </w:tabs>
        <w:ind w:left="1080" w:hanging="360"/>
      </w:pPr>
      <w:rPr>
        <w:rFonts w:ascii="Wingdings" w:hAnsi="Wingdings" w:cs="Tahoma" w:hint="default"/>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4A34437"/>
    <w:multiLevelType w:val="hybridMultilevel"/>
    <w:tmpl w:val="947A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44CC1"/>
    <w:multiLevelType w:val="hybridMultilevel"/>
    <w:tmpl w:val="A3E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5483"/>
    <w:multiLevelType w:val="hybridMultilevel"/>
    <w:tmpl w:val="DB6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0050A"/>
    <w:multiLevelType w:val="hybridMultilevel"/>
    <w:tmpl w:val="0CA0BBB8"/>
    <w:lvl w:ilvl="0" w:tplc="04090001">
      <w:start w:val="1"/>
      <w:numFmt w:val="bullet"/>
      <w:lvlText w:val=""/>
      <w:lvlJc w:val="left"/>
      <w:pPr>
        <w:tabs>
          <w:tab w:val="num" w:pos="720"/>
        </w:tabs>
        <w:ind w:left="720" w:hanging="360"/>
      </w:pPr>
      <w:rPr>
        <w:rFonts w:ascii="Symbol" w:hAnsi="Symbol" w:hint="default"/>
      </w:rPr>
    </w:lvl>
    <w:lvl w:ilvl="1" w:tplc="FA78633E" w:tentative="1">
      <w:start w:val="1"/>
      <w:numFmt w:val="bullet"/>
      <w:lvlText w:val="•"/>
      <w:lvlJc w:val="left"/>
      <w:pPr>
        <w:tabs>
          <w:tab w:val="num" w:pos="1440"/>
        </w:tabs>
        <w:ind w:left="1440" w:hanging="360"/>
      </w:pPr>
      <w:rPr>
        <w:rFonts w:ascii="Arial" w:hAnsi="Arial" w:hint="default"/>
      </w:rPr>
    </w:lvl>
    <w:lvl w:ilvl="2" w:tplc="BAE8E6A8" w:tentative="1">
      <w:start w:val="1"/>
      <w:numFmt w:val="bullet"/>
      <w:lvlText w:val="•"/>
      <w:lvlJc w:val="left"/>
      <w:pPr>
        <w:tabs>
          <w:tab w:val="num" w:pos="2160"/>
        </w:tabs>
        <w:ind w:left="2160" w:hanging="360"/>
      </w:pPr>
      <w:rPr>
        <w:rFonts w:ascii="Arial" w:hAnsi="Arial" w:hint="default"/>
      </w:rPr>
    </w:lvl>
    <w:lvl w:ilvl="3" w:tplc="7C041426" w:tentative="1">
      <w:start w:val="1"/>
      <w:numFmt w:val="bullet"/>
      <w:lvlText w:val="•"/>
      <w:lvlJc w:val="left"/>
      <w:pPr>
        <w:tabs>
          <w:tab w:val="num" w:pos="2880"/>
        </w:tabs>
        <w:ind w:left="2880" w:hanging="360"/>
      </w:pPr>
      <w:rPr>
        <w:rFonts w:ascii="Arial" w:hAnsi="Arial" w:hint="default"/>
      </w:rPr>
    </w:lvl>
    <w:lvl w:ilvl="4" w:tplc="57BA11DE" w:tentative="1">
      <w:start w:val="1"/>
      <w:numFmt w:val="bullet"/>
      <w:lvlText w:val="•"/>
      <w:lvlJc w:val="left"/>
      <w:pPr>
        <w:tabs>
          <w:tab w:val="num" w:pos="3600"/>
        </w:tabs>
        <w:ind w:left="3600" w:hanging="360"/>
      </w:pPr>
      <w:rPr>
        <w:rFonts w:ascii="Arial" w:hAnsi="Arial" w:hint="default"/>
      </w:rPr>
    </w:lvl>
    <w:lvl w:ilvl="5" w:tplc="DCF43D76" w:tentative="1">
      <w:start w:val="1"/>
      <w:numFmt w:val="bullet"/>
      <w:lvlText w:val="•"/>
      <w:lvlJc w:val="left"/>
      <w:pPr>
        <w:tabs>
          <w:tab w:val="num" w:pos="4320"/>
        </w:tabs>
        <w:ind w:left="4320" w:hanging="360"/>
      </w:pPr>
      <w:rPr>
        <w:rFonts w:ascii="Arial" w:hAnsi="Arial" w:hint="default"/>
      </w:rPr>
    </w:lvl>
    <w:lvl w:ilvl="6" w:tplc="3B2A42B8" w:tentative="1">
      <w:start w:val="1"/>
      <w:numFmt w:val="bullet"/>
      <w:lvlText w:val="•"/>
      <w:lvlJc w:val="left"/>
      <w:pPr>
        <w:tabs>
          <w:tab w:val="num" w:pos="5040"/>
        </w:tabs>
        <w:ind w:left="5040" w:hanging="360"/>
      </w:pPr>
      <w:rPr>
        <w:rFonts w:ascii="Arial" w:hAnsi="Arial" w:hint="default"/>
      </w:rPr>
    </w:lvl>
    <w:lvl w:ilvl="7" w:tplc="F30E066A" w:tentative="1">
      <w:start w:val="1"/>
      <w:numFmt w:val="bullet"/>
      <w:lvlText w:val="•"/>
      <w:lvlJc w:val="left"/>
      <w:pPr>
        <w:tabs>
          <w:tab w:val="num" w:pos="5760"/>
        </w:tabs>
        <w:ind w:left="5760" w:hanging="360"/>
      </w:pPr>
      <w:rPr>
        <w:rFonts w:ascii="Arial" w:hAnsi="Arial" w:hint="default"/>
      </w:rPr>
    </w:lvl>
    <w:lvl w:ilvl="8" w:tplc="8C58A1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2124"/>
    <w:multiLevelType w:val="hybridMultilevel"/>
    <w:tmpl w:val="51E2D08A"/>
    <w:lvl w:ilvl="0" w:tplc="0409000F">
      <w:start w:val="1"/>
      <w:numFmt w:val="decimal"/>
      <w:lvlText w:val="%1."/>
      <w:lvlJc w:val="left"/>
      <w:pPr>
        <w:tabs>
          <w:tab w:val="num" w:pos="720"/>
        </w:tabs>
        <w:ind w:left="720" w:hanging="360"/>
      </w:pPr>
      <w:rPr>
        <w:rFonts w:hint="default"/>
      </w:rPr>
    </w:lvl>
    <w:lvl w:ilvl="1" w:tplc="FA78633E" w:tentative="1">
      <w:start w:val="1"/>
      <w:numFmt w:val="bullet"/>
      <w:lvlText w:val="•"/>
      <w:lvlJc w:val="left"/>
      <w:pPr>
        <w:tabs>
          <w:tab w:val="num" w:pos="1440"/>
        </w:tabs>
        <w:ind w:left="1440" w:hanging="360"/>
      </w:pPr>
      <w:rPr>
        <w:rFonts w:ascii="Arial" w:hAnsi="Arial" w:hint="default"/>
      </w:rPr>
    </w:lvl>
    <w:lvl w:ilvl="2" w:tplc="BAE8E6A8" w:tentative="1">
      <w:start w:val="1"/>
      <w:numFmt w:val="bullet"/>
      <w:lvlText w:val="•"/>
      <w:lvlJc w:val="left"/>
      <w:pPr>
        <w:tabs>
          <w:tab w:val="num" w:pos="2160"/>
        </w:tabs>
        <w:ind w:left="2160" w:hanging="360"/>
      </w:pPr>
      <w:rPr>
        <w:rFonts w:ascii="Arial" w:hAnsi="Arial" w:hint="default"/>
      </w:rPr>
    </w:lvl>
    <w:lvl w:ilvl="3" w:tplc="7C041426" w:tentative="1">
      <w:start w:val="1"/>
      <w:numFmt w:val="bullet"/>
      <w:lvlText w:val="•"/>
      <w:lvlJc w:val="left"/>
      <w:pPr>
        <w:tabs>
          <w:tab w:val="num" w:pos="2880"/>
        </w:tabs>
        <w:ind w:left="2880" w:hanging="360"/>
      </w:pPr>
      <w:rPr>
        <w:rFonts w:ascii="Arial" w:hAnsi="Arial" w:hint="default"/>
      </w:rPr>
    </w:lvl>
    <w:lvl w:ilvl="4" w:tplc="57BA11DE" w:tentative="1">
      <w:start w:val="1"/>
      <w:numFmt w:val="bullet"/>
      <w:lvlText w:val="•"/>
      <w:lvlJc w:val="left"/>
      <w:pPr>
        <w:tabs>
          <w:tab w:val="num" w:pos="3600"/>
        </w:tabs>
        <w:ind w:left="3600" w:hanging="360"/>
      </w:pPr>
      <w:rPr>
        <w:rFonts w:ascii="Arial" w:hAnsi="Arial" w:hint="default"/>
      </w:rPr>
    </w:lvl>
    <w:lvl w:ilvl="5" w:tplc="DCF43D76" w:tentative="1">
      <w:start w:val="1"/>
      <w:numFmt w:val="bullet"/>
      <w:lvlText w:val="•"/>
      <w:lvlJc w:val="left"/>
      <w:pPr>
        <w:tabs>
          <w:tab w:val="num" w:pos="4320"/>
        </w:tabs>
        <w:ind w:left="4320" w:hanging="360"/>
      </w:pPr>
      <w:rPr>
        <w:rFonts w:ascii="Arial" w:hAnsi="Arial" w:hint="default"/>
      </w:rPr>
    </w:lvl>
    <w:lvl w:ilvl="6" w:tplc="3B2A42B8" w:tentative="1">
      <w:start w:val="1"/>
      <w:numFmt w:val="bullet"/>
      <w:lvlText w:val="•"/>
      <w:lvlJc w:val="left"/>
      <w:pPr>
        <w:tabs>
          <w:tab w:val="num" w:pos="5040"/>
        </w:tabs>
        <w:ind w:left="5040" w:hanging="360"/>
      </w:pPr>
      <w:rPr>
        <w:rFonts w:ascii="Arial" w:hAnsi="Arial" w:hint="default"/>
      </w:rPr>
    </w:lvl>
    <w:lvl w:ilvl="7" w:tplc="F30E066A" w:tentative="1">
      <w:start w:val="1"/>
      <w:numFmt w:val="bullet"/>
      <w:lvlText w:val="•"/>
      <w:lvlJc w:val="left"/>
      <w:pPr>
        <w:tabs>
          <w:tab w:val="num" w:pos="5760"/>
        </w:tabs>
        <w:ind w:left="5760" w:hanging="360"/>
      </w:pPr>
      <w:rPr>
        <w:rFonts w:ascii="Arial" w:hAnsi="Arial" w:hint="default"/>
      </w:rPr>
    </w:lvl>
    <w:lvl w:ilvl="8" w:tplc="8C58A1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B36619"/>
    <w:multiLevelType w:val="hybridMultilevel"/>
    <w:tmpl w:val="361A0ED0"/>
    <w:lvl w:ilvl="0" w:tplc="6DA6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9263A"/>
    <w:multiLevelType w:val="hybridMultilevel"/>
    <w:tmpl w:val="0DDE6C28"/>
    <w:lvl w:ilvl="0" w:tplc="F976E9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F631B"/>
    <w:multiLevelType w:val="hybridMultilevel"/>
    <w:tmpl w:val="2FF64562"/>
    <w:lvl w:ilvl="0" w:tplc="0EAC1D24">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1"/>
  </w:num>
  <w:num w:numId="3">
    <w:abstractNumId w:val="0"/>
  </w:num>
  <w:num w:numId="4">
    <w:abstractNumId w:val="17"/>
  </w:num>
  <w:num w:numId="5">
    <w:abstractNumId w:val="10"/>
  </w:num>
  <w:num w:numId="6">
    <w:abstractNumId w:val="14"/>
  </w:num>
  <w:num w:numId="7">
    <w:abstractNumId w:val="25"/>
  </w:num>
  <w:num w:numId="8">
    <w:abstractNumId w:val="12"/>
  </w:num>
  <w:num w:numId="9">
    <w:abstractNumId w:val="23"/>
  </w:num>
  <w:num w:numId="10">
    <w:abstractNumId w:val="16"/>
  </w:num>
  <w:num w:numId="11">
    <w:abstractNumId w:val="8"/>
  </w:num>
  <w:num w:numId="12">
    <w:abstractNumId w:val="4"/>
  </w:num>
  <w:num w:numId="13">
    <w:abstractNumId w:val="3"/>
  </w:num>
  <w:num w:numId="14">
    <w:abstractNumId w:val="5"/>
  </w:num>
  <w:num w:numId="15">
    <w:abstractNumId w:val="19"/>
  </w:num>
  <w:num w:numId="16">
    <w:abstractNumId w:val="22"/>
  </w:num>
  <w:num w:numId="17">
    <w:abstractNumId w:val="11"/>
  </w:num>
  <w:num w:numId="18">
    <w:abstractNumId w:val="7"/>
  </w:num>
  <w:num w:numId="19">
    <w:abstractNumId w:val="9"/>
  </w:num>
  <w:num w:numId="20">
    <w:abstractNumId w:val="21"/>
  </w:num>
  <w:num w:numId="21">
    <w:abstractNumId w:val="20"/>
  </w:num>
  <w:num w:numId="22">
    <w:abstractNumId w:val="2"/>
  </w:num>
  <w:num w:numId="23">
    <w:abstractNumId w:val="24"/>
  </w:num>
  <w:num w:numId="24">
    <w:abstractNumId w:val="13"/>
  </w:num>
  <w:num w:numId="25">
    <w:abstractNumId w:val="15"/>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3"/>
    <w:rsid w:val="000017A7"/>
    <w:rsid w:val="0001066E"/>
    <w:rsid w:val="00010C06"/>
    <w:rsid w:val="000142ED"/>
    <w:rsid w:val="000155DE"/>
    <w:rsid w:val="00017207"/>
    <w:rsid w:val="000249C4"/>
    <w:rsid w:val="00025694"/>
    <w:rsid w:val="00026BAD"/>
    <w:rsid w:val="000332F5"/>
    <w:rsid w:val="00037ACF"/>
    <w:rsid w:val="0004102E"/>
    <w:rsid w:val="00042629"/>
    <w:rsid w:val="00042E11"/>
    <w:rsid w:val="0005625D"/>
    <w:rsid w:val="000565D0"/>
    <w:rsid w:val="00060FF5"/>
    <w:rsid w:val="00064CCD"/>
    <w:rsid w:val="00065947"/>
    <w:rsid w:val="0007171C"/>
    <w:rsid w:val="00072A0E"/>
    <w:rsid w:val="00083EE3"/>
    <w:rsid w:val="0008546A"/>
    <w:rsid w:val="00086F43"/>
    <w:rsid w:val="00091E24"/>
    <w:rsid w:val="00093D84"/>
    <w:rsid w:val="0009404E"/>
    <w:rsid w:val="0009695D"/>
    <w:rsid w:val="00096DAD"/>
    <w:rsid w:val="000A1F62"/>
    <w:rsid w:val="000B0358"/>
    <w:rsid w:val="000B3709"/>
    <w:rsid w:val="000B39AF"/>
    <w:rsid w:val="000B7EA4"/>
    <w:rsid w:val="000C2725"/>
    <w:rsid w:val="000C2EAE"/>
    <w:rsid w:val="000C38D9"/>
    <w:rsid w:val="000C3CEE"/>
    <w:rsid w:val="000C6FE2"/>
    <w:rsid w:val="000D0BF9"/>
    <w:rsid w:val="000D2E52"/>
    <w:rsid w:val="000D51DC"/>
    <w:rsid w:val="000E2473"/>
    <w:rsid w:val="000E27D6"/>
    <w:rsid w:val="000E79B9"/>
    <w:rsid w:val="000E7B07"/>
    <w:rsid w:val="000F2984"/>
    <w:rsid w:val="000F3894"/>
    <w:rsid w:val="001018DF"/>
    <w:rsid w:val="00102BBA"/>
    <w:rsid w:val="00104962"/>
    <w:rsid w:val="00110D1C"/>
    <w:rsid w:val="001160A0"/>
    <w:rsid w:val="001237B3"/>
    <w:rsid w:val="00140CF1"/>
    <w:rsid w:val="001448B2"/>
    <w:rsid w:val="00150579"/>
    <w:rsid w:val="001528BE"/>
    <w:rsid w:val="001531D5"/>
    <w:rsid w:val="00156BCA"/>
    <w:rsid w:val="00157ABD"/>
    <w:rsid w:val="00160931"/>
    <w:rsid w:val="001633BD"/>
    <w:rsid w:val="00166F03"/>
    <w:rsid w:val="001702DF"/>
    <w:rsid w:val="00170AA3"/>
    <w:rsid w:val="00174B81"/>
    <w:rsid w:val="001769E6"/>
    <w:rsid w:val="0018006F"/>
    <w:rsid w:val="0018714E"/>
    <w:rsid w:val="00190123"/>
    <w:rsid w:val="001945E8"/>
    <w:rsid w:val="00195499"/>
    <w:rsid w:val="001A12E9"/>
    <w:rsid w:val="001A50D3"/>
    <w:rsid w:val="001A55D5"/>
    <w:rsid w:val="001B68C3"/>
    <w:rsid w:val="001D07C5"/>
    <w:rsid w:val="001D4710"/>
    <w:rsid w:val="001E1CDB"/>
    <w:rsid w:val="001E33DA"/>
    <w:rsid w:val="001E7A26"/>
    <w:rsid w:val="001F2139"/>
    <w:rsid w:val="001F256A"/>
    <w:rsid w:val="001F39C9"/>
    <w:rsid w:val="001F4FF9"/>
    <w:rsid w:val="001F6559"/>
    <w:rsid w:val="001F7C69"/>
    <w:rsid w:val="00204988"/>
    <w:rsid w:val="00206A05"/>
    <w:rsid w:val="00207EAF"/>
    <w:rsid w:val="00213007"/>
    <w:rsid w:val="002137CD"/>
    <w:rsid w:val="00217F26"/>
    <w:rsid w:val="002202A6"/>
    <w:rsid w:val="00221EB1"/>
    <w:rsid w:val="002263AC"/>
    <w:rsid w:val="00230C73"/>
    <w:rsid w:val="0023174A"/>
    <w:rsid w:val="002321B4"/>
    <w:rsid w:val="002362B5"/>
    <w:rsid w:val="002432D5"/>
    <w:rsid w:val="00245969"/>
    <w:rsid w:val="00245C91"/>
    <w:rsid w:val="00246EA6"/>
    <w:rsid w:val="00247CBD"/>
    <w:rsid w:val="00255CCF"/>
    <w:rsid w:val="00260128"/>
    <w:rsid w:val="0026035D"/>
    <w:rsid w:val="00277731"/>
    <w:rsid w:val="002843ED"/>
    <w:rsid w:val="00285E68"/>
    <w:rsid w:val="00296ECE"/>
    <w:rsid w:val="002A0021"/>
    <w:rsid w:val="002A2444"/>
    <w:rsid w:val="002A6EAF"/>
    <w:rsid w:val="002A7712"/>
    <w:rsid w:val="002A7D29"/>
    <w:rsid w:val="002B2198"/>
    <w:rsid w:val="002B62B7"/>
    <w:rsid w:val="002C3850"/>
    <w:rsid w:val="002C460D"/>
    <w:rsid w:val="002D3B7F"/>
    <w:rsid w:val="002D51F7"/>
    <w:rsid w:val="002E092A"/>
    <w:rsid w:val="002E2ECD"/>
    <w:rsid w:val="002E6FFB"/>
    <w:rsid w:val="002F520F"/>
    <w:rsid w:val="002F5C29"/>
    <w:rsid w:val="00301B12"/>
    <w:rsid w:val="00303A5C"/>
    <w:rsid w:val="00305411"/>
    <w:rsid w:val="00307B76"/>
    <w:rsid w:val="0031715C"/>
    <w:rsid w:val="00317FDB"/>
    <w:rsid w:val="003202D1"/>
    <w:rsid w:val="00320F67"/>
    <w:rsid w:val="00322D7E"/>
    <w:rsid w:val="00325BD4"/>
    <w:rsid w:val="00325F81"/>
    <w:rsid w:val="003279F6"/>
    <w:rsid w:val="00327DD2"/>
    <w:rsid w:val="00330D72"/>
    <w:rsid w:val="003310A8"/>
    <w:rsid w:val="00336094"/>
    <w:rsid w:val="00340F6C"/>
    <w:rsid w:val="0034285E"/>
    <w:rsid w:val="0034537B"/>
    <w:rsid w:val="003457FA"/>
    <w:rsid w:val="003469AB"/>
    <w:rsid w:val="00353926"/>
    <w:rsid w:val="00353C03"/>
    <w:rsid w:val="003543C4"/>
    <w:rsid w:val="00361557"/>
    <w:rsid w:val="00363CA3"/>
    <w:rsid w:val="003665A6"/>
    <w:rsid w:val="00366EC1"/>
    <w:rsid w:val="0036743E"/>
    <w:rsid w:val="00370B8C"/>
    <w:rsid w:val="003711E2"/>
    <w:rsid w:val="00373055"/>
    <w:rsid w:val="00374EAB"/>
    <w:rsid w:val="00390685"/>
    <w:rsid w:val="00391D0D"/>
    <w:rsid w:val="00394739"/>
    <w:rsid w:val="003948F6"/>
    <w:rsid w:val="003979FC"/>
    <w:rsid w:val="003A0E2A"/>
    <w:rsid w:val="003B3946"/>
    <w:rsid w:val="003B3EF0"/>
    <w:rsid w:val="003B7283"/>
    <w:rsid w:val="003C145E"/>
    <w:rsid w:val="003C676E"/>
    <w:rsid w:val="003C733C"/>
    <w:rsid w:val="003C7767"/>
    <w:rsid w:val="003D52F3"/>
    <w:rsid w:val="003F4D3F"/>
    <w:rsid w:val="003F6226"/>
    <w:rsid w:val="003F6A6D"/>
    <w:rsid w:val="00401512"/>
    <w:rsid w:val="00402729"/>
    <w:rsid w:val="004050F1"/>
    <w:rsid w:val="00410E91"/>
    <w:rsid w:val="00414D51"/>
    <w:rsid w:val="004161D8"/>
    <w:rsid w:val="0042328A"/>
    <w:rsid w:val="00425E22"/>
    <w:rsid w:val="00427AC9"/>
    <w:rsid w:val="00427C1C"/>
    <w:rsid w:val="00433E50"/>
    <w:rsid w:val="0043432E"/>
    <w:rsid w:val="00437F4F"/>
    <w:rsid w:val="00444A41"/>
    <w:rsid w:val="0045046D"/>
    <w:rsid w:val="00450C8D"/>
    <w:rsid w:val="00451A57"/>
    <w:rsid w:val="00453DB6"/>
    <w:rsid w:val="00454DB6"/>
    <w:rsid w:val="00460913"/>
    <w:rsid w:val="00462873"/>
    <w:rsid w:val="00462D8E"/>
    <w:rsid w:val="00463880"/>
    <w:rsid w:val="00465988"/>
    <w:rsid w:val="00471877"/>
    <w:rsid w:val="00471908"/>
    <w:rsid w:val="00477D36"/>
    <w:rsid w:val="004826E5"/>
    <w:rsid w:val="00486AC9"/>
    <w:rsid w:val="00490889"/>
    <w:rsid w:val="00490A88"/>
    <w:rsid w:val="00497198"/>
    <w:rsid w:val="004A4E86"/>
    <w:rsid w:val="004A724F"/>
    <w:rsid w:val="004B05A7"/>
    <w:rsid w:val="004B27FC"/>
    <w:rsid w:val="004B3FD5"/>
    <w:rsid w:val="004B5AE0"/>
    <w:rsid w:val="004B641B"/>
    <w:rsid w:val="004C1075"/>
    <w:rsid w:val="004D23EB"/>
    <w:rsid w:val="004D57F5"/>
    <w:rsid w:val="004D66BA"/>
    <w:rsid w:val="004E0C76"/>
    <w:rsid w:val="004E2035"/>
    <w:rsid w:val="004E269E"/>
    <w:rsid w:val="004E279D"/>
    <w:rsid w:val="004E6022"/>
    <w:rsid w:val="004E6B66"/>
    <w:rsid w:val="004F340C"/>
    <w:rsid w:val="004F66D5"/>
    <w:rsid w:val="00503BDA"/>
    <w:rsid w:val="00510BA1"/>
    <w:rsid w:val="005142F5"/>
    <w:rsid w:val="005279E9"/>
    <w:rsid w:val="00531924"/>
    <w:rsid w:val="00531FB1"/>
    <w:rsid w:val="005323D0"/>
    <w:rsid w:val="005331EB"/>
    <w:rsid w:val="00534D8D"/>
    <w:rsid w:val="005352B4"/>
    <w:rsid w:val="00541D43"/>
    <w:rsid w:val="0054769B"/>
    <w:rsid w:val="00550FA9"/>
    <w:rsid w:val="00553D15"/>
    <w:rsid w:val="00557ABF"/>
    <w:rsid w:val="00561C38"/>
    <w:rsid w:val="00565D82"/>
    <w:rsid w:val="00567851"/>
    <w:rsid w:val="0057028E"/>
    <w:rsid w:val="00571B9E"/>
    <w:rsid w:val="00572AA8"/>
    <w:rsid w:val="00572D03"/>
    <w:rsid w:val="00574EAF"/>
    <w:rsid w:val="005768B4"/>
    <w:rsid w:val="005814C0"/>
    <w:rsid w:val="00584309"/>
    <w:rsid w:val="00585D8D"/>
    <w:rsid w:val="00586988"/>
    <w:rsid w:val="005900CD"/>
    <w:rsid w:val="00597A53"/>
    <w:rsid w:val="00597F4E"/>
    <w:rsid w:val="005A0D2A"/>
    <w:rsid w:val="005A4F7D"/>
    <w:rsid w:val="005B371B"/>
    <w:rsid w:val="005B7A60"/>
    <w:rsid w:val="005C0569"/>
    <w:rsid w:val="005C1C6D"/>
    <w:rsid w:val="005D0663"/>
    <w:rsid w:val="005D17A0"/>
    <w:rsid w:val="005D441B"/>
    <w:rsid w:val="005D48C4"/>
    <w:rsid w:val="005D52A6"/>
    <w:rsid w:val="005E4725"/>
    <w:rsid w:val="005F19D7"/>
    <w:rsid w:val="005F55B4"/>
    <w:rsid w:val="005F5D60"/>
    <w:rsid w:val="006034E8"/>
    <w:rsid w:val="006060F9"/>
    <w:rsid w:val="0061553A"/>
    <w:rsid w:val="00615635"/>
    <w:rsid w:val="00617688"/>
    <w:rsid w:val="00622B73"/>
    <w:rsid w:val="00627522"/>
    <w:rsid w:val="006303C4"/>
    <w:rsid w:val="00634E0E"/>
    <w:rsid w:val="00635A48"/>
    <w:rsid w:val="00637847"/>
    <w:rsid w:val="00640F60"/>
    <w:rsid w:val="006447E9"/>
    <w:rsid w:val="006475E6"/>
    <w:rsid w:val="0064771D"/>
    <w:rsid w:val="006566C9"/>
    <w:rsid w:val="00657371"/>
    <w:rsid w:val="0066205D"/>
    <w:rsid w:val="006633DD"/>
    <w:rsid w:val="006633E5"/>
    <w:rsid w:val="00667C6C"/>
    <w:rsid w:val="006732E4"/>
    <w:rsid w:val="0067331E"/>
    <w:rsid w:val="00674967"/>
    <w:rsid w:val="00682BD3"/>
    <w:rsid w:val="006949F8"/>
    <w:rsid w:val="006A4901"/>
    <w:rsid w:val="006A4FFC"/>
    <w:rsid w:val="006A69BF"/>
    <w:rsid w:val="006B0617"/>
    <w:rsid w:val="006B4E61"/>
    <w:rsid w:val="006C30A1"/>
    <w:rsid w:val="006C3792"/>
    <w:rsid w:val="006C4EBF"/>
    <w:rsid w:val="006D6569"/>
    <w:rsid w:val="006E25A8"/>
    <w:rsid w:val="006E4F76"/>
    <w:rsid w:val="006E5C94"/>
    <w:rsid w:val="006F243D"/>
    <w:rsid w:val="006F4E97"/>
    <w:rsid w:val="007055BB"/>
    <w:rsid w:val="00711498"/>
    <w:rsid w:val="007127FF"/>
    <w:rsid w:val="0071589A"/>
    <w:rsid w:val="0071686D"/>
    <w:rsid w:val="00716BCC"/>
    <w:rsid w:val="00721243"/>
    <w:rsid w:val="007226BF"/>
    <w:rsid w:val="00725E72"/>
    <w:rsid w:val="0072676C"/>
    <w:rsid w:val="00731A9F"/>
    <w:rsid w:val="00732E1F"/>
    <w:rsid w:val="00733486"/>
    <w:rsid w:val="007348C3"/>
    <w:rsid w:val="0073498D"/>
    <w:rsid w:val="00734DCC"/>
    <w:rsid w:val="00734E3E"/>
    <w:rsid w:val="0073759A"/>
    <w:rsid w:val="007456F5"/>
    <w:rsid w:val="00754ED5"/>
    <w:rsid w:val="00761D1C"/>
    <w:rsid w:val="00762BAA"/>
    <w:rsid w:val="007654D5"/>
    <w:rsid w:val="007679FD"/>
    <w:rsid w:val="00780E01"/>
    <w:rsid w:val="0078689A"/>
    <w:rsid w:val="00794F4D"/>
    <w:rsid w:val="00797965"/>
    <w:rsid w:val="007A150A"/>
    <w:rsid w:val="007A21F7"/>
    <w:rsid w:val="007A3E3F"/>
    <w:rsid w:val="007B220D"/>
    <w:rsid w:val="007B3038"/>
    <w:rsid w:val="007B4DFE"/>
    <w:rsid w:val="007B6B28"/>
    <w:rsid w:val="007B754D"/>
    <w:rsid w:val="007B7A64"/>
    <w:rsid w:val="007C2C09"/>
    <w:rsid w:val="007C5668"/>
    <w:rsid w:val="007C5D79"/>
    <w:rsid w:val="007D203D"/>
    <w:rsid w:val="007D34A3"/>
    <w:rsid w:val="007D5E53"/>
    <w:rsid w:val="007E7520"/>
    <w:rsid w:val="007E7ADF"/>
    <w:rsid w:val="007F58C2"/>
    <w:rsid w:val="007F69C8"/>
    <w:rsid w:val="00802930"/>
    <w:rsid w:val="0081392F"/>
    <w:rsid w:val="00814B9F"/>
    <w:rsid w:val="008164AC"/>
    <w:rsid w:val="00816F5E"/>
    <w:rsid w:val="00820228"/>
    <w:rsid w:val="00820E68"/>
    <w:rsid w:val="00823599"/>
    <w:rsid w:val="00831CD9"/>
    <w:rsid w:val="008330A0"/>
    <w:rsid w:val="00833293"/>
    <w:rsid w:val="00834105"/>
    <w:rsid w:val="00834F78"/>
    <w:rsid w:val="008359D3"/>
    <w:rsid w:val="00836516"/>
    <w:rsid w:val="008438B9"/>
    <w:rsid w:val="00853502"/>
    <w:rsid w:val="008569AB"/>
    <w:rsid w:val="008613FB"/>
    <w:rsid w:val="00862393"/>
    <w:rsid w:val="00862C16"/>
    <w:rsid w:val="00871F1D"/>
    <w:rsid w:val="00874354"/>
    <w:rsid w:val="00874E60"/>
    <w:rsid w:val="008759C4"/>
    <w:rsid w:val="00877AF9"/>
    <w:rsid w:val="00877E81"/>
    <w:rsid w:val="0088406C"/>
    <w:rsid w:val="00885DE5"/>
    <w:rsid w:val="00886E98"/>
    <w:rsid w:val="0089044B"/>
    <w:rsid w:val="00895F53"/>
    <w:rsid w:val="008972E1"/>
    <w:rsid w:val="008A1359"/>
    <w:rsid w:val="008A3C7A"/>
    <w:rsid w:val="008A3E68"/>
    <w:rsid w:val="008B01BA"/>
    <w:rsid w:val="008B08DE"/>
    <w:rsid w:val="008B4A1E"/>
    <w:rsid w:val="008B5958"/>
    <w:rsid w:val="008B7816"/>
    <w:rsid w:val="008C0F9B"/>
    <w:rsid w:val="008D0D41"/>
    <w:rsid w:val="008D1532"/>
    <w:rsid w:val="008D5128"/>
    <w:rsid w:val="008F6481"/>
    <w:rsid w:val="00903BC2"/>
    <w:rsid w:val="0090631E"/>
    <w:rsid w:val="00906E29"/>
    <w:rsid w:val="00914786"/>
    <w:rsid w:val="009165F5"/>
    <w:rsid w:val="00916F42"/>
    <w:rsid w:val="00922AE4"/>
    <w:rsid w:val="009252C1"/>
    <w:rsid w:val="00927F46"/>
    <w:rsid w:val="00932C58"/>
    <w:rsid w:val="00941FAE"/>
    <w:rsid w:val="0095216B"/>
    <w:rsid w:val="00953843"/>
    <w:rsid w:val="009564E1"/>
    <w:rsid w:val="0097177D"/>
    <w:rsid w:val="00972152"/>
    <w:rsid w:val="00972CB0"/>
    <w:rsid w:val="00974111"/>
    <w:rsid w:val="00982EE1"/>
    <w:rsid w:val="00986720"/>
    <w:rsid w:val="00990D7F"/>
    <w:rsid w:val="00991433"/>
    <w:rsid w:val="009931B8"/>
    <w:rsid w:val="009956FC"/>
    <w:rsid w:val="009A12F3"/>
    <w:rsid w:val="009A50A6"/>
    <w:rsid w:val="009A72C6"/>
    <w:rsid w:val="009A7DA9"/>
    <w:rsid w:val="009B63C2"/>
    <w:rsid w:val="009B7F23"/>
    <w:rsid w:val="009C1535"/>
    <w:rsid w:val="009C5B02"/>
    <w:rsid w:val="009C791A"/>
    <w:rsid w:val="009C7DE7"/>
    <w:rsid w:val="009D45DF"/>
    <w:rsid w:val="009D589E"/>
    <w:rsid w:val="009E0EB8"/>
    <w:rsid w:val="009E1937"/>
    <w:rsid w:val="009E41D7"/>
    <w:rsid w:val="009E607D"/>
    <w:rsid w:val="009F0BDA"/>
    <w:rsid w:val="009F6B2B"/>
    <w:rsid w:val="009F71EB"/>
    <w:rsid w:val="00A0059C"/>
    <w:rsid w:val="00A007E5"/>
    <w:rsid w:val="00A01779"/>
    <w:rsid w:val="00A02DCD"/>
    <w:rsid w:val="00A03506"/>
    <w:rsid w:val="00A0522F"/>
    <w:rsid w:val="00A05D6F"/>
    <w:rsid w:val="00A06AE2"/>
    <w:rsid w:val="00A07095"/>
    <w:rsid w:val="00A11B9A"/>
    <w:rsid w:val="00A15F71"/>
    <w:rsid w:val="00A17D1F"/>
    <w:rsid w:val="00A220C4"/>
    <w:rsid w:val="00A24E42"/>
    <w:rsid w:val="00A25343"/>
    <w:rsid w:val="00A3064F"/>
    <w:rsid w:val="00A355F7"/>
    <w:rsid w:val="00A37E09"/>
    <w:rsid w:val="00A40454"/>
    <w:rsid w:val="00A41D62"/>
    <w:rsid w:val="00A4619C"/>
    <w:rsid w:val="00A509F3"/>
    <w:rsid w:val="00A535C6"/>
    <w:rsid w:val="00A55065"/>
    <w:rsid w:val="00A60D9B"/>
    <w:rsid w:val="00A61D9E"/>
    <w:rsid w:val="00A629FF"/>
    <w:rsid w:val="00A64A08"/>
    <w:rsid w:val="00A676CB"/>
    <w:rsid w:val="00A70A9F"/>
    <w:rsid w:val="00A71DA8"/>
    <w:rsid w:val="00A7300F"/>
    <w:rsid w:val="00A730A5"/>
    <w:rsid w:val="00A733B8"/>
    <w:rsid w:val="00A734DB"/>
    <w:rsid w:val="00A751EE"/>
    <w:rsid w:val="00A7543D"/>
    <w:rsid w:val="00A8255C"/>
    <w:rsid w:val="00A855EB"/>
    <w:rsid w:val="00A865BE"/>
    <w:rsid w:val="00A937A4"/>
    <w:rsid w:val="00A93F82"/>
    <w:rsid w:val="00A94454"/>
    <w:rsid w:val="00A94787"/>
    <w:rsid w:val="00A94910"/>
    <w:rsid w:val="00AA6682"/>
    <w:rsid w:val="00AB0465"/>
    <w:rsid w:val="00AB0522"/>
    <w:rsid w:val="00AB0F5B"/>
    <w:rsid w:val="00AB5766"/>
    <w:rsid w:val="00AB6414"/>
    <w:rsid w:val="00AB7CB4"/>
    <w:rsid w:val="00AC0F53"/>
    <w:rsid w:val="00AC1A6E"/>
    <w:rsid w:val="00AC2DFA"/>
    <w:rsid w:val="00AC4248"/>
    <w:rsid w:val="00AC5351"/>
    <w:rsid w:val="00AD10F7"/>
    <w:rsid w:val="00AD3007"/>
    <w:rsid w:val="00AD5A2C"/>
    <w:rsid w:val="00AE06C0"/>
    <w:rsid w:val="00AE27A4"/>
    <w:rsid w:val="00AE652E"/>
    <w:rsid w:val="00AE774D"/>
    <w:rsid w:val="00AE779E"/>
    <w:rsid w:val="00AE7D1E"/>
    <w:rsid w:val="00AE7EE6"/>
    <w:rsid w:val="00AF7864"/>
    <w:rsid w:val="00B030A0"/>
    <w:rsid w:val="00B06B61"/>
    <w:rsid w:val="00B07735"/>
    <w:rsid w:val="00B12F0F"/>
    <w:rsid w:val="00B14106"/>
    <w:rsid w:val="00B15FF9"/>
    <w:rsid w:val="00B17F1F"/>
    <w:rsid w:val="00B24E84"/>
    <w:rsid w:val="00B33E3F"/>
    <w:rsid w:val="00B42902"/>
    <w:rsid w:val="00B4481A"/>
    <w:rsid w:val="00B45134"/>
    <w:rsid w:val="00B460C0"/>
    <w:rsid w:val="00B465DE"/>
    <w:rsid w:val="00B471A4"/>
    <w:rsid w:val="00B47D07"/>
    <w:rsid w:val="00B50CFA"/>
    <w:rsid w:val="00B5788F"/>
    <w:rsid w:val="00B578A7"/>
    <w:rsid w:val="00B637BA"/>
    <w:rsid w:val="00B63F7B"/>
    <w:rsid w:val="00B65FB0"/>
    <w:rsid w:val="00B6618C"/>
    <w:rsid w:val="00B707BF"/>
    <w:rsid w:val="00B718AC"/>
    <w:rsid w:val="00B739D1"/>
    <w:rsid w:val="00B77607"/>
    <w:rsid w:val="00B87FCC"/>
    <w:rsid w:val="00B95F72"/>
    <w:rsid w:val="00B96073"/>
    <w:rsid w:val="00B96256"/>
    <w:rsid w:val="00B96653"/>
    <w:rsid w:val="00BA2A89"/>
    <w:rsid w:val="00BA6AEF"/>
    <w:rsid w:val="00BB5DF1"/>
    <w:rsid w:val="00BB6C3C"/>
    <w:rsid w:val="00BC0992"/>
    <w:rsid w:val="00BC5F10"/>
    <w:rsid w:val="00BC6A18"/>
    <w:rsid w:val="00BC7D2D"/>
    <w:rsid w:val="00BD2417"/>
    <w:rsid w:val="00BD34FC"/>
    <w:rsid w:val="00BD3EA8"/>
    <w:rsid w:val="00BD583B"/>
    <w:rsid w:val="00BD5D1B"/>
    <w:rsid w:val="00BE6793"/>
    <w:rsid w:val="00BF06C9"/>
    <w:rsid w:val="00BF3204"/>
    <w:rsid w:val="00BF3C38"/>
    <w:rsid w:val="00BF5C08"/>
    <w:rsid w:val="00BF5C4E"/>
    <w:rsid w:val="00C04FD2"/>
    <w:rsid w:val="00C0596A"/>
    <w:rsid w:val="00C101AB"/>
    <w:rsid w:val="00C108F1"/>
    <w:rsid w:val="00C110A3"/>
    <w:rsid w:val="00C142A8"/>
    <w:rsid w:val="00C30FBA"/>
    <w:rsid w:val="00C326E3"/>
    <w:rsid w:val="00C36D23"/>
    <w:rsid w:val="00C37A51"/>
    <w:rsid w:val="00C42EB5"/>
    <w:rsid w:val="00C43CEF"/>
    <w:rsid w:val="00C45431"/>
    <w:rsid w:val="00C460E4"/>
    <w:rsid w:val="00C47E75"/>
    <w:rsid w:val="00C52FA6"/>
    <w:rsid w:val="00C542A5"/>
    <w:rsid w:val="00C60456"/>
    <w:rsid w:val="00C60995"/>
    <w:rsid w:val="00C61E4E"/>
    <w:rsid w:val="00C646B1"/>
    <w:rsid w:val="00C649D7"/>
    <w:rsid w:val="00C65E66"/>
    <w:rsid w:val="00C73949"/>
    <w:rsid w:val="00C7726D"/>
    <w:rsid w:val="00C775F7"/>
    <w:rsid w:val="00C77CC8"/>
    <w:rsid w:val="00C8505A"/>
    <w:rsid w:val="00C9135B"/>
    <w:rsid w:val="00C91508"/>
    <w:rsid w:val="00C96EF1"/>
    <w:rsid w:val="00CA0AD8"/>
    <w:rsid w:val="00CA0DE4"/>
    <w:rsid w:val="00CA1C45"/>
    <w:rsid w:val="00CA2C56"/>
    <w:rsid w:val="00CA423E"/>
    <w:rsid w:val="00CA715A"/>
    <w:rsid w:val="00CA7921"/>
    <w:rsid w:val="00CB10E2"/>
    <w:rsid w:val="00CB3184"/>
    <w:rsid w:val="00CB48E3"/>
    <w:rsid w:val="00CB4AB8"/>
    <w:rsid w:val="00CB651E"/>
    <w:rsid w:val="00CC1F3F"/>
    <w:rsid w:val="00CC6B1B"/>
    <w:rsid w:val="00CD1013"/>
    <w:rsid w:val="00CD5A74"/>
    <w:rsid w:val="00CD70EB"/>
    <w:rsid w:val="00CE191D"/>
    <w:rsid w:val="00CE3EC0"/>
    <w:rsid w:val="00CE73BE"/>
    <w:rsid w:val="00CF2F9F"/>
    <w:rsid w:val="00D00CDA"/>
    <w:rsid w:val="00D0349C"/>
    <w:rsid w:val="00D03F90"/>
    <w:rsid w:val="00D11EF1"/>
    <w:rsid w:val="00D1385B"/>
    <w:rsid w:val="00D14A5B"/>
    <w:rsid w:val="00D1520A"/>
    <w:rsid w:val="00D2519A"/>
    <w:rsid w:val="00D25C74"/>
    <w:rsid w:val="00D360B3"/>
    <w:rsid w:val="00D36986"/>
    <w:rsid w:val="00D37A96"/>
    <w:rsid w:val="00D4309C"/>
    <w:rsid w:val="00D45E3F"/>
    <w:rsid w:val="00D50FFC"/>
    <w:rsid w:val="00D5291E"/>
    <w:rsid w:val="00D53856"/>
    <w:rsid w:val="00D62773"/>
    <w:rsid w:val="00D636E0"/>
    <w:rsid w:val="00D6470E"/>
    <w:rsid w:val="00D75B78"/>
    <w:rsid w:val="00D76F07"/>
    <w:rsid w:val="00D77656"/>
    <w:rsid w:val="00D8015D"/>
    <w:rsid w:val="00D843EA"/>
    <w:rsid w:val="00D874C1"/>
    <w:rsid w:val="00D908CB"/>
    <w:rsid w:val="00D9121F"/>
    <w:rsid w:val="00D9476E"/>
    <w:rsid w:val="00D94B62"/>
    <w:rsid w:val="00D97568"/>
    <w:rsid w:val="00D97E9E"/>
    <w:rsid w:val="00DA0DEC"/>
    <w:rsid w:val="00DA0EF5"/>
    <w:rsid w:val="00DA109B"/>
    <w:rsid w:val="00DA201C"/>
    <w:rsid w:val="00DA405D"/>
    <w:rsid w:val="00DA448C"/>
    <w:rsid w:val="00DA7FF2"/>
    <w:rsid w:val="00DB052B"/>
    <w:rsid w:val="00DB3038"/>
    <w:rsid w:val="00DB4618"/>
    <w:rsid w:val="00DB6FA5"/>
    <w:rsid w:val="00DC16EB"/>
    <w:rsid w:val="00DC1D8E"/>
    <w:rsid w:val="00DC3FBE"/>
    <w:rsid w:val="00DC7BF7"/>
    <w:rsid w:val="00DD1066"/>
    <w:rsid w:val="00DD2F51"/>
    <w:rsid w:val="00DD4DCE"/>
    <w:rsid w:val="00DD5335"/>
    <w:rsid w:val="00DD571D"/>
    <w:rsid w:val="00DD6B61"/>
    <w:rsid w:val="00DD6C10"/>
    <w:rsid w:val="00DD75DE"/>
    <w:rsid w:val="00DE12B8"/>
    <w:rsid w:val="00DE67AC"/>
    <w:rsid w:val="00DF4CCD"/>
    <w:rsid w:val="00E03FF5"/>
    <w:rsid w:val="00E07CCE"/>
    <w:rsid w:val="00E124C9"/>
    <w:rsid w:val="00E14C89"/>
    <w:rsid w:val="00E21FC1"/>
    <w:rsid w:val="00E23A9C"/>
    <w:rsid w:val="00E26A02"/>
    <w:rsid w:val="00E327FC"/>
    <w:rsid w:val="00E344CB"/>
    <w:rsid w:val="00E5106F"/>
    <w:rsid w:val="00E512E0"/>
    <w:rsid w:val="00E5211F"/>
    <w:rsid w:val="00E52880"/>
    <w:rsid w:val="00E53E3D"/>
    <w:rsid w:val="00E55B7E"/>
    <w:rsid w:val="00E60490"/>
    <w:rsid w:val="00E65735"/>
    <w:rsid w:val="00E71DD2"/>
    <w:rsid w:val="00E77528"/>
    <w:rsid w:val="00E813F1"/>
    <w:rsid w:val="00E84CBE"/>
    <w:rsid w:val="00E86A8F"/>
    <w:rsid w:val="00E87E5E"/>
    <w:rsid w:val="00E9399B"/>
    <w:rsid w:val="00E970E3"/>
    <w:rsid w:val="00EA02C1"/>
    <w:rsid w:val="00EA1D29"/>
    <w:rsid w:val="00EA7045"/>
    <w:rsid w:val="00EB1892"/>
    <w:rsid w:val="00EB553D"/>
    <w:rsid w:val="00EB598D"/>
    <w:rsid w:val="00EB5F3E"/>
    <w:rsid w:val="00EB7461"/>
    <w:rsid w:val="00EC35E7"/>
    <w:rsid w:val="00EC3B98"/>
    <w:rsid w:val="00ED12A2"/>
    <w:rsid w:val="00ED1974"/>
    <w:rsid w:val="00ED3509"/>
    <w:rsid w:val="00ED764B"/>
    <w:rsid w:val="00ED7D39"/>
    <w:rsid w:val="00EE1E0C"/>
    <w:rsid w:val="00EE6FB7"/>
    <w:rsid w:val="00EE75AE"/>
    <w:rsid w:val="00EF0D15"/>
    <w:rsid w:val="00EF1A75"/>
    <w:rsid w:val="00EF1D66"/>
    <w:rsid w:val="00EF2960"/>
    <w:rsid w:val="00F02C1B"/>
    <w:rsid w:val="00F077CF"/>
    <w:rsid w:val="00F121D3"/>
    <w:rsid w:val="00F121EF"/>
    <w:rsid w:val="00F139FD"/>
    <w:rsid w:val="00F13C53"/>
    <w:rsid w:val="00F15EE3"/>
    <w:rsid w:val="00F21339"/>
    <w:rsid w:val="00F23936"/>
    <w:rsid w:val="00F24941"/>
    <w:rsid w:val="00F2695D"/>
    <w:rsid w:val="00F27055"/>
    <w:rsid w:val="00F2768C"/>
    <w:rsid w:val="00F41A84"/>
    <w:rsid w:val="00F45185"/>
    <w:rsid w:val="00F47478"/>
    <w:rsid w:val="00F52F94"/>
    <w:rsid w:val="00F621EF"/>
    <w:rsid w:val="00F6673C"/>
    <w:rsid w:val="00F6751E"/>
    <w:rsid w:val="00F67CD0"/>
    <w:rsid w:val="00F851B7"/>
    <w:rsid w:val="00F85435"/>
    <w:rsid w:val="00F904D8"/>
    <w:rsid w:val="00F9090F"/>
    <w:rsid w:val="00FA2DA7"/>
    <w:rsid w:val="00FA4CCA"/>
    <w:rsid w:val="00FA58E8"/>
    <w:rsid w:val="00FA5CA2"/>
    <w:rsid w:val="00FB7C35"/>
    <w:rsid w:val="00FC0759"/>
    <w:rsid w:val="00FC0FB3"/>
    <w:rsid w:val="00FC104A"/>
    <w:rsid w:val="00FC2630"/>
    <w:rsid w:val="00FC7A09"/>
    <w:rsid w:val="00FD0546"/>
    <w:rsid w:val="00FD0B6B"/>
    <w:rsid w:val="00FD162D"/>
    <w:rsid w:val="00FD5FD3"/>
    <w:rsid w:val="00FE2F8B"/>
    <w:rsid w:val="00FE3662"/>
    <w:rsid w:val="00FE64D9"/>
    <w:rsid w:val="00FE674D"/>
    <w:rsid w:val="00FF1213"/>
    <w:rsid w:val="00FF1F68"/>
    <w:rsid w:val="00FF542D"/>
    <w:rsid w:val="00FF55C8"/>
    <w:rsid w:val="00FF5A08"/>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2EBEAEC-07B6-4092-8E08-CA90FE5C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9"/>
    <w:pPr>
      <w:widowControl w:val="0"/>
    </w:pPr>
    <w:rPr>
      <w:snapToGrid w:val="0"/>
      <w:sz w:val="24"/>
    </w:rPr>
  </w:style>
  <w:style w:type="paragraph" w:styleId="Heading1">
    <w:name w:val="heading 1"/>
    <w:basedOn w:val="Normal"/>
    <w:next w:val="Normal"/>
    <w:qFormat/>
    <w:rsid w:val="00A8255C"/>
    <w:pPr>
      <w:keepNext/>
      <w:shd w:val="clear" w:color="auto" w:fill="95B3D7"/>
      <w:spacing w:before="120"/>
      <w:outlineLvl w:val="0"/>
    </w:pPr>
    <w:rPr>
      <w:rFonts w:ascii="Arial" w:hAnsi="Arial"/>
      <w:b/>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tabs>
        <w:tab w:val="left" w:pos="-1360"/>
        <w:tab w:val="left" w:pos="-900"/>
        <w:tab w:val="left" w:pos="-18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58"/>
      <w:jc w:val="center"/>
      <w:outlineLvl w:val="5"/>
    </w:pPr>
    <w:rPr>
      <w:b/>
      <w:color w:val="FFFFFF"/>
    </w:rPr>
  </w:style>
  <w:style w:type="paragraph" w:styleId="Heading7">
    <w:name w:val="heading 7"/>
    <w:basedOn w:val="Normal"/>
    <w:next w:val="Normal"/>
    <w:qFormat/>
    <w:pPr>
      <w:keepNext/>
      <w:jc w:val="center"/>
      <w:outlineLvl w:val="6"/>
    </w:pPr>
    <w:rPr>
      <w:b/>
      <w:color w:val="000000"/>
    </w:rPr>
  </w:style>
  <w:style w:type="paragraph" w:styleId="Heading8">
    <w:name w:val="heading 8"/>
    <w:basedOn w:val="Normal"/>
    <w:next w:val="Normal"/>
    <w:qFormat/>
    <w:pPr>
      <w:widowControl/>
      <w:spacing w:before="240" w:after="60"/>
      <w:outlineLvl w:val="7"/>
    </w:pPr>
    <w:rPr>
      <w:i/>
      <w:iCs/>
      <w:snapToGrid/>
      <w:szCs w:val="24"/>
    </w:rPr>
  </w:style>
  <w:style w:type="paragraph" w:styleId="Heading9">
    <w:name w:val="heading 9"/>
    <w:basedOn w:val="Normal"/>
    <w:next w:val="Normal"/>
    <w:qFormat/>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snapToGrid/>
      <w:sz w:val="22"/>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semiHidden/>
    <w:pPr>
      <w:numPr>
        <w:numId w:val="2"/>
      </w:numPr>
      <w:tabs>
        <w:tab w:val="num" w:pos="360"/>
        <w:tab w:val="left" w:pos="432"/>
        <w:tab w:val="left" w:pos="576"/>
        <w:tab w:val="left" w:pos="648"/>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50"/>
      </w:tabs>
      <w:spacing w:before="120"/>
    </w:pPr>
    <w:rPr>
      <w:rFonts w:ascii="Tahoma" w:hAnsi="Tahoma" w:cs="Tahoma"/>
      <w:b/>
      <w:noProof/>
      <w:sz w:val="22"/>
    </w:rPr>
  </w:style>
  <w:style w:type="paragraph" w:styleId="TOC2">
    <w:name w:val="toc 2"/>
    <w:basedOn w:val="Normal"/>
    <w:next w:val="Normal"/>
    <w:autoRedefine/>
    <w:semiHidden/>
    <w:pPr>
      <w:tabs>
        <w:tab w:val="left" w:pos="1800"/>
        <w:tab w:val="right" w:leader="dot" w:pos="9350"/>
      </w:tabs>
      <w:ind w:left="1800" w:hanging="360"/>
    </w:pPr>
    <w:rPr>
      <w:rFonts w:ascii="Tahoma" w:hAnsi="Tahoma" w:cs="Tahoma"/>
      <w:noProof/>
      <w:sz w:val="22"/>
      <w:szCs w:val="22"/>
    </w:rPr>
  </w:style>
  <w:style w:type="paragraph" w:styleId="TOC3">
    <w:name w:val="toc 3"/>
    <w:basedOn w:val="Normal"/>
    <w:next w:val="Normal"/>
    <w:semiHidden/>
    <w:pPr>
      <w:tabs>
        <w:tab w:val="right" w:leader="dot" w:pos="9350"/>
      </w:tabs>
      <w:ind w:left="900"/>
    </w:pPr>
    <w:rPr>
      <w:rFonts w:ascii="Tahoma" w:hAnsi="Tahoma" w:cs="Tahoma"/>
      <w:i/>
      <w:noProof/>
      <w:sz w:val="22"/>
      <w:szCs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emiHidden/>
    <w:pPr>
      <w:ind w:left="720" w:hanging="720"/>
    </w:pPr>
  </w:style>
  <w:style w:type="paragraph" w:styleId="BodyTextIndent2">
    <w:name w:val="Body Text Indent 2"/>
    <w:basedOn w:val="Normal"/>
    <w:semiHidden/>
    <w:pPr>
      <w:ind w:left="2160" w:hanging="1440"/>
    </w:pPr>
  </w:style>
  <w:style w:type="paragraph" w:styleId="BodyText">
    <w:name w:val="Body Text"/>
    <w:basedOn w:val="Normal"/>
    <w:semiHidden/>
    <w:rPr>
      <w:b/>
    </w:rPr>
  </w:style>
  <w:style w:type="character" w:styleId="Hyperlink">
    <w:name w:val="Hyperlink"/>
    <w:semiHidden/>
    <w:rsid w:val="000C38D9"/>
    <w:rPr>
      <w:rFonts w:ascii="Arial" w:hAnsi="Arial"/>
      <w:color w:val="0000FF"/>
      <w:sz w:val="22"/>
      <w:u w:val="single"/>
    </w:rPr>
  </w:style>
  <w:style w:type="paragraph" w:styleId="ListNumber">
    <w:name w:val="List Number"/>
    <w:basedOn w:val="Normal"/>
    <w:semiHidden/>
    <w:pPr>
      <w:numPr>
        <w:numId w:val="3"/>
      </w:numPr>
    </w:pPr>
  </w:style>
  <w:style w:type="paragraph" w:styleId="Quote">
    <w:name w:val="Quote"/>
    <w:basedOn w:val="Normal"/>
    <w:qFormat/>
    <w:pPr>
      <w:widowControl/>
      <w:ind w:left="1440" w:right="1440"/>
      <w:jc w:val="center"/>
    </w:pPr>
    <w:rPr>
      <w:rFonts w:ascii="Tahoma" w:hAnsi="Tahoma"/>
      <w:snapToGrid/>
      <w:sz w:val="20"/>
      <w:szCs w:val="24"/>
    </w:rPr>
  </w:style>
  <w:style w:type="table" w:styleId="TableGrid">
    <w:name w:val="Table Grid"/>
    <w:basedOn w:val="TableNormal"/>
    <w:uiPriority w:val="59"/>
    <w:rsid w:val="00B9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widowControl/>
    </w:pPr>
    <w:rPr>
      <w:snapToGrid/>
      <w:sz w:val="20"/>
    </w:rPr>
  </w:style>
  <w:style w:type="paragraph" w:styleId="NormalWeb">
    <w:name w:val="Normal (Web)"/>
    <w:basedOn w:val="Normal"/>
    <w:uiPriority w:val="99"/>
    <w:semiHidden/>
    <w:pPr>
      <w:widowControl/>
      <w:spacing w:before="100" w:beforeAutospacing="1" w:after="100" w:afterAutospacing="1"/>
    </w:pPr>
    <w:rPr>
      <w:snapToGrid/>
      <w:color w:val="000000"/>
      <w:szCs w:val="24"/>
    </w:rPr>
  </w:style>
  <w:style w:type="paragraph" w:styleId="BodyText2">
    <w:name w:val="Body Text 2"/>
    <w:basedOn w:val="Normal"/>
    <w:semiHidden/>
    <w:pPr>
      <w:spacing w:after="120" w:line="480" w:lineRule="auto"/>
    </w:pPr>
  </w:style>
  <w:style w:type="character" w:customStyle="1" w:styleId="QuickFormat5">
    <w:name w:val="QuickFormat5"/>
    <w:rPr>
      <w:rFonts w:ascii="Arial" w:hAnsi="Arial"/>
      <w:b/>
      <w:color w:val="000000"/>
      <w:sz w:val="20"/>
    </w:rPr>
  </w:style>
  <w:style w:type="paragraph" w:styleId="BodyText3">
    <w:name w:val="Body Text 3"/>
    <w:basedOn w:val="Normal"/>
    <w:semiHidden/>
    <w:pPr>
      <w:tabs>
        <w:tab w:val="left" w:pos="-820"/>
        <w:tab w:val="left" w:pos="-54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pPr>
    <w:rPr>
      <w:i/>
      <w:color w:val="000000"/>
      <w:sz w:val="20"/>
    </w:rPr>
  </w:style>
  <w:style w:type="character" w:styleId="Emphasis">
    <w:name w:val="Emphasis"/>
    <w:uiPriority w:val="20"/>
    <w:qFormat/>
    <w:rPr>
      <w:i/>
      <w:iCs/>
    </w:rPr>
  </w:style>
  <w:style w:type="character" w:styleId="Strong">
    <w:name w:val="Strong"/>
    <w:qFormat/>
    <w:rPr>
      <w:b/>
      <w:bCs/>
    </w:rPr>
  </w:style>
  <w:style w:type="character" w:customStyle="1" w:styleId="QuickFormat1">
    <w:name w:val="QuickFormat1"/>
    <w:rPr>
      <w:rFonts w:ascii="Arial" w:hAnsi="Arial"/>
      <w:b/>
      <w:color w:val="000000"/>
      <w:sz w:val="28"/>
    </w:rPr>
  </w:style>
  <w:style w:type="paragraph" w:customStyle="1" w:styleId="QuickFormat4">
    <w:name w:val="QuickFormat4"/>
    <w:basedOn w:val="Normal"/>
    <w:pPr>
      <w:ind w:left="450" w:hanging="990"/>
    </w:pPr>
    <w:rPr>
      <w:color w:val="000000"/>
      <w:sz w:val="20"/>
    </w:rPr>
  </w:style>
  <w:style w:type="paragraph" w:customStyle="1" w:styleId="QuickFormat9">
    <w:name w:val="QuickFormat9"/>
    <w:basedOn w:val="Normal"/>
    <w:pPr>
      <w:shd w:val="solid" w:color="000000" w:fill="FFFFFF"/>
      <w:jc w:val="center"/>
    </w:pPr>
    <w:rPr>
      <w:rFonts w:ascii="Arial Narrow" w:hAnsi="Arial Narrow"/>
      <w:color w:val="FFFFFF"/>
      <w:sz w:val="36"/>
    </w:rPr>
  </w:style>
  <w:style w:type="character" w:customStyle="1" w:styleId="QuickFormat8">
    <w:name w:val="QuickFormat8"/>
    <w:rPr>
      <w:rFonts w:ascii="Arial Narrow" w:hAnsi="Arial Narrow"/>
      <w:color w:val="000000"/>
      <w:sz w:val="24"/>
    </w:rPr>
  </w:style>
  <w:style w:type="paragraph" w:styleId="BlockText">
    <w:name w:val="Block Text"/>
    <w:basedOn w:val="Normal"/>
    <w:semiHidden/>
    <w:pPr>
      <w:tabs>
        <w:tab w:val="left" w:pos="-270"/>
        <w:tab w:val="left" w:pos="450"/>
        <w:tab w:val="left" w:pos="694"/>
        <w:tab w:val="left" w:pos="943"/>
        <w:tab w:val="left" w:pos="1170"/>
        <w:tab w:val="left" w:pos="1890"/>
        <w:tab w:val="left" w:pos="2434"/>
        <w:tab w:val="left" w:pos="2610"/>
        <w:tab w:val="left" w:pos="3330"/>
        <w:tab w:val="left" w:pos="4050"/>
        <w:tab w:val="left" w:pos="4510"/>
        <w:tab w:val="left" w:pos="5151"/>
        <w:tab w:val="left" w:pos="5490"/>
        <w:tab w:val="left" w:pos="6210"/>
        <w:tab w:val="left" w:pos="6930"/>
        <w:tab w:val="left" w:pos="7650"/>
        <w:tab w:val="left" w:pos="8110"/>
        <w:tab w:val="left" w:pos="8370"/>
        <w:tab w:val="left" w:pos="9090"/>
        <w:tab w:val="left" w:pos="9810"/>
      </w:tabs>
      <w:spacing w:line="190" w:lineRule="auto"/>
      <w:ind w:left="450" w:right="450"/>
    </w:pPr>
    <w:rPr>
      <w:color w:val="000000"/>
      <w:sz w:val="20"/>
    </w:rPr>
  </w:style>
  <w:style w:type="character" w:customStyle="1" w:styleId="QuickFormat2">
    <w:name w:val="QuickFormat2"/>
    <w:rPr>
      <w:rFonts w:ascii="Arial" w:hAnsi="Arial"/>
      <w:b/>
      <w:color w:val="000000"/>
      <w:sz w:val="24"/>
    </w:rPr>
  </w:style>
  <w:style w:type="character" w:customStyle="1" w:styleId="QuickFormat3">
    <w:name w:val="QuickFormat3"/>
    <w:rPr>
      <w:rFonts w:ascii="Arial" w:hAnsi="Arial"/>
      <w:b/>
      <w:color w:val="000000"/>
      <w:sz w:val="20"/>
    </w:rPr>
  </w:style>
  <w:style w:type="paragraph" w:customStyle="1" w:styleId="StyleHeading3Tahoma11ptBold">
    <w:name w:val="Style Heading 3 + Tahoma 11 pt Bold"/>
    <w:basedOn w:val="Heading3"/>
    <w:rPr>
      <w:rFonts w:ascii="Tahoma" w:hAnsi="Tahoma"/>
      <w:bCs/>
      <w:sz w:val="22"/>
    </w:rPr>
  </w:style>
  <w:style w:type="paragraph" w:styleId="BalloonText">
    <w:name w:val="Balloon Text"/>
    <w:basedOn w:val="Normal"/>
    <w:semiHidden/>
    <w:rPr>
      <w:rFonts w:ascii="Tahoma" w:hAnsi="Tahoma" w:cs="Tahoma"/>
      <w:sz w:val="16"/>
      <w:szCs w:val="16"/>
    </w:rPr>
  </w:style>
  <w:style w:type="paragraph" w:customStyle="1" w:styleId="HeaderLeft">
    <w:name w:val="Header Left"/>
    <w:basedOn w:val="Header"/>
    <w:uiPriority w:val="35"/>
    <w:qFormat/>
    <w:rsid w:val="000D2E52"/>
    <w:pPr>
      <w:pBdr>
        <w:bottom w:val="dashed" w:sz="4" w:space="18" w:color="7F7F7F"/>
      </w:pBdr>
      <w:spacing w:after="200" w:line="396" w:lineRule="auto"/>
    </w:pPr>
    <w:rPr>
      <w:rFonts w:ascii="Calibri" w:eastAsia="Calibri" w:hAnsi="Calibri"/>
      <w:color w:val="7F7F7F"/>
      <w:sz w:val="20"/>
      <w:lang w:eastAsia="ja-JP"/>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sid w:val="000D2E52"/>
    <w:rPr>
      <w:sz w:val="22"/>
    </w:rPr>
  </w:style>
  <w:style w:type="character" w:styleId="CommentReference">
    <w:name w:val="annotation reference"/>
    <w:uiPriority w:val="99"/>
    <w:semiHidden/>
    <w:unhideWhenUsed/>
    <w:rsid w:val="00EE75AE"/>
    <w:rPr>
      <w:sz w:val="16"/>
      <w:szCs w:val="16"/>
    </w:rPr>
  </w:style>
  <w:style w:type="paragraph" w:styleId="CommentText">
    <w:name w:val="annotation text"/>
    <w:basedOn w:val="Normal"/>
    <w:link w:val="CommentTextChar"/>
    <w:uiPriority w:val="99"/>
    <w:semiHidden/>
    <w:unhideWhenUsed/>
    <w:rsid w:val="00EE75AE"/>
    <w:rPr>
      <w:sz w:val="20"/>
      <w:lang w:val="x-none" w:eastAsia="x-none"/>
    </w:rPr>
  </w:style>
  <w:style w:type="character" w:customStyle="1" w:styleId="CommentTextChar">
    <w:name w:val="Comment Text Char"/>
    <w:link w:val="CommentText"/>
    <w:uiPriority w:val="99"/>
    <w:semiHidden/>
    <w:rsid w:val="00EE75AE"/>
    <w:rPr>
      <w:snapToGrid w:val="0"/>
    </w:rPr>
  </w:style>
  <w:style w:type="paragraph" w:styleId="CommentSubject">
    <w:name w:val="annotation subject"/>
    <w:basedOn w:val="CommentText"/>
    <w:next w:val="CommentText"/>
    <w:link w:val="CommentSubjectChar"/>
    <w:uiPriority w:val="99"/>
    <w:semiHidden/>
    <w:unhideWhenUsed/>
    <w:rsid w:val="00EE75AE"/>
    <w:rPr>
      <w:b/>
      <w:bCs/>
    </w:rPr>
  </w:style>
  <w:style w:type="character" w:customStyle="1" w:styleId="CommentSubjectChar">
    <w:name w:val="Comment Subject Char"/>
    <w:link w:val="CommentSubject"/>
    <w:uiPriority w:val="99"/>
    <w:semiHidden/>
    <w:rsid w:val="00EE75AE"/>
    <w:rPr>
      <w:b/>
      <w:bCs/>
      <w:snapToGrid w:val="0"/>
    </w:rPr>
  </w:style>
  <w:style w:type="paragraph" w:styleId="Revision">
    <w:name w:val="Revision"/>
    <w:hidden/>
    <w:uiPriority w:val="99"/>
    <w:semiHidden/>
    <w:rsid w:val="00C30FB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175">
      <w:bodyDiv w:val="1"/>
      <w:marLeft w:val="0"/>
      <w:marRight w:val="0"/>
      <w:marTop w:val="0"/>
      <w:marBottom w:val="0"/>
      <w:divBdr>
        <w:top w:val="none" w:sz="0" w:space="0" w:color="auto"/>
        <w:left w:val="none" w:sz="0" w:space="0" w:color="auto"/>
        <w:bottom w:val="none" w:sz="0" w:space="0" w:color="auto"/>
        <w:right w:val="none" w:sz="0" w:space="0" w:color="auto"/>
      </w:divBdr>
    </w:div>
    <w:div w:id="225453151">
      <w:bodyDiv w:val="1"/>
      <w:marLeft w:val="0"/>
      <w:marRight w:val="0"/>
      <w:marTop w:val="0"/>
      <w:marBottom w:val="0"/>
      <w:divBdr>
        <w:top w:val="none" w:sz="0" w:space="0" w:color="auto"/>
        <w:left w:val="none" w:sz="0" w:space="0" w:color="auto"/>
        <w:bottom w:val="none" w:sz="0" w:space="0" w:color="auto"/>
        <w:right w:val="none" w:sz="0" w:space="0" w:color="auto"/>
      </w:divBdr>
      <w:divsChild>
        <w:div w:id="363671532">
          <w:marLeft w:val="274"/>
          <w:marRight w:val="0"/>
          <w:marTop w:val="0"/>
          <w:marBottom w:val="0"/>
          <w:divBdr>
            <w:top w:val="none" w:sz="0" w:space="0" w:color="auto"/>
            <w:left w:val="none" w:sz="0" w:space="0" w:color="auto"/>
            <w:bottom w:val="none" w:sz="0" w:space="0" w:color="auto"/>
            <w:right w:val="none" w:sz="0" w:space="0" w:color="auto"/>
          </w:divBdr>
        </w:div>
      </w:divsChild>
    </w:div>
    <w:div w:id="258951311">
      <w:bodyDiv w:val="1"/>
      <w:marLeft w:val="0"/>
      <w:marRight w:val="0"/>
      <w:marTop w:val="0"/>
      <w:marBottom w:val="0"/>
      <w:divBdr>
        <w:top w:val="none" w:sz="0" w:space="0" w:color="auto"/>
        <w:left w:val="none" w:sz="0" w:space="0" w:color="auto"/>
        <w:bottom w:val="none" w:sz="0" w:space="0" w:color="auto"/>
        <w:right w:val="none" w:sz="0" w:space="0" w:color="auto"/>
      </w:divBdr>
    </w:div>
    <w:div w:id="262803196">
      <w:bodyDiv w:val="1"/>
      <w:marLeft w:val="0"/>
      <w:marRight w:val="0"/>
      <w:marTop w:val="0"/>
      <w:marBottom w:val="0"/>
      <w:divBdr>
        <w:top w:val="none" w:sz="0" w:space="0" w:color="auto"/>
        <w:left w:val="none" w:sz="0" w:space="0" w:color="auto"/>
        <w:bottom w:val="none" w:sz="0" w:space="0" w:color="auto"/>
        <w:right w:val="none" w:sz="0" w:space="0" w:color="auto"/>
      </w:divBdr>
    </w:div>
    <w:div w:id="331379542">
      <w:bodyDiv w:val="1"/>
      <w:marLeft w:val="0"/>
      <w:marRight w:val="0"/>
      <w:marTop w:val="0"/>
      <w:marBottom w:val="0"/>
      <w:divBdr>
        <w:top w:val="none" w:sz="0" w:space="0" w:color="auto"/>
        <w:left w:val="none" w:sz="0" w:space="0" w:color="auto"/>
        <w:bottom w:val="none" w:sz="0" w:space="0" w:color="auto"/>
        <w:right w:val="none" w:sz="0" w:space="0" w:color="auto"/>
      </w:divBdr>
    </w:div>
    <w:div w:id="409624804">
      <w:bodyDiv w:val="1"/>
      <w:marLeft w:val="0"/>
      <w:marRight w:val="0"/>
      <w:marTop w:val="0"/>
      <w:marBottom w:val="0"/>
      <w:divBdr>
        <w:top w:val="none" w:sz="0" w:space="0" w:color="auto"/>
        <w:left w:val="none" w:sz="0" w:space="0" w:color="auto"/>
        <w:bottom w:val="none" w:sz="0" w:space="0" w:color="auto"/>
        <w:right w:val="none" w:sz="0" w:space="0" w:color="auto"/>
      </w:divBdr>
    </w:div>
    <w:div w:id="416445144">
      <w:bodyDiv w:val="1"/>
      <w:marLeft w:val="0"/>
      <w:marRight w:val="0"/>
      <w:marTop w:val="0"/>
      <w:marBottom w:val="0"/>
      <w:divBdr>
        <w:top w:val="none" w:sz="0" w:space="0" w:color="auto"/>
        <w:left w:val="none" w:sz="0" w:space="0" w:color="auto"/>
        <w:bottom w:val="none" w:sz="0" w:space="0" w:color="auto"/>
        <w:right w:val="none" w:sz="0" w:space="0" w:color="auto"/>
      </w:divBdr>
      <w:divsChild>
        <w:div w:id="702901688">
          <w:marLeft w:val="274"/>
          <w:marRight w:val="0"/>
          <w:marTop w:val="0"/>
          <w:marBottom w:val="0"/>
          <w:divBdr>
            <w:top w:val="none" w:sz="0" w:space="0" w:color="auto"/>
            <w:left w:val="none" w:sz="0" w:space="0" w:color="auto"/>
            <w:bottom w:val="none" w:sz="0" w:space="0" w:color="auto"/>
            <w:right w:val="none" w:sz="0" w:space="0" w:color="auto"/>
          </w:divBdr>
        </w:div>
        <w:div w:id="740518122">
          <w:marLeft w:val="274"/>
          <w:marRight w:val="0"/>
          <w:marTop w:val="0"/>
          <w:marBottom w:val="0"/>
          <w:divBdr>
            <w:top w:val="none" w:sz="0" w:space="0" w:color="auto"/>
            <w:left w:val="none" w:sz="0" w:space="0" w:color="auto"/>
            <w:bottom w:val="none" w:sz="0" w:space="0" w:color="auto"/>
            <w:right w:val="none" w:sz="0" w:space="0" w:color="auto"/>
          </w:divBdr>
        </w:div>
        <w:div w:id="1686832496">
          <w:marLeft w:val="274"/>
          <w:marRight w:val="0"/>
          <w:marTop w:val="0"/>
          <w:marBottom w:val="0"/>
          <w:divBdr>
            <w:top w:val="none" w:sz="0" w:space="0" w:color="auto"/>
            <w:left w:val="none" w:sz="0" w:space="0" w:color="auto"/>
            <w:bottom w:val="none" w:sz="0" w:space="0" w:color="auto"/>
            <w:right w:val="none" w:sz="0" w:space="0" w:color="auto"/>
          </w:divBdr>
        </w:div>
      </w:divsChild>
    </w:div>
    <w:div w:id="734859598">
      <w:bodyDiv w:val="1"/>
      <w:marLeft w:val="0"/>
      <w:marRight w:val="0"/>
      <w:marTop w:val="0"/>
      <w:marBottom w:val="0"/>
      <w:divBdr>
        <w:top w:val="none" w:sz="0" w:space="0" w:color="auto"/>
        <w:left w:val="none" w:sz="0" w:space="0" w:color="auto"/>
        <w:bottom w:val="none" w:sz="0" w:space="0" w:color="auto"/>
        <w:right w:val="none" w:sz="0" w:space="0" w:color="auto"/>
      </w:divBdr>
    </w:div>
    <w:div w:id="927424460">
      <w:bodyDiv w:val="1"/>
      <w:marLeft w:val="0"/>
      <w:marRight w:val="0"/>
      <w:marTop w:val="0"/>
      <w:marBottom w:val="0"/>
      <w:divBdr>
        <w:top w:val="none" w:sz="0" w:space="0" w:color="auto"/>
        <w:left w:val="none" w:sz="0" w:space="0" w:color="auto"/>
        <w:bottom w:val="none" w:sz="0" w:space="0" w:color="auto"/>
        <w:right w:val="none" w:sz="0" w:space="0" w:color="auto"/>
      </w:divBdr>
      <w:divsChild>
        <w:div w:id="334264410">
          <w:marLeft w:val="274"/>
          <w:marRight w:val="0"/>
          <w:marTop w:val="0"/>
          <w:marBottom w:val="0"/>
          <w:divBdr>
            <w:top w:val="none" w:sz="0" w:space="0" w:color="auto"/>
            <w:left w:val="none" w:sz="0" w:space="0" w:color="auto"/>
            <w:bottom w:val="none" w:sz="0" w:space="0" w:color="auto"/>
            <w:right w:val="none" w:sz="0" w:space="0" w:color="auto"/>
          </w:divBdr>
        </w:div>
      </w:divsChild>
    </w:div>
    <w:div w:id="1157647267">
      <w:bodyDiv w:val="1"/>
      <w:marLeft w:val="0"/>
      <w:marRight w:val="0"/>
      <w:marTop w:val="0"/>
      <w:marBottom w:val="0"/>
      <w:divBdr>
        <w:top w:val="none" w:sz="0" w:space="0" w:color="auto"/>
        <w:left w:val="none" w:sz="0" w:space="0" w:color="auto"/>
        <w:bottom w:val="none" w:sz="0" w:space="0" w:color="auto"/>
        <w:right w:val="none" w:sz="0" w:space="0" w:color="auto"/>
      </w:divBdr>
    </w:div>
    <w:div w:id="1165173069">
      <w:bodyDiv w:val="1"/>
      <w:marLeft w:val="0"/>
      <w:marRight w:val="0"/>
      <w:marTop w:val="0"/>
      <w:marBottom w:val="0"/>
      <w:divBdr>
        <w:top w:val="none" w:sz="0" w:space="0" w:color="auto"/>
        <w:left w:val="none" w:sz="0" w:space="0" w:color="auto"/>
        <w:bottom w:val="none" w:sz="0" w:space="0" w:color="auto"/>
        <w:right w:val="none" w:sz="0" w:space="0" w:color="auto"/>
      </w:divBdr>
    </w:div>
    <w:div w:id="1250038762">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488353754">
      <w:bodyDiv w:val="1"/>
      <w:marLeft w:val="0"/>
      <w:marRight w:val="0"/>
      <w:marTop w:val="0"/>
      <w:marBottom w:val="0"/>
      <w:divBdr>
        <w:top w:val="none" w:sz="0" w:space="0" w:color="auto"/>
        <w:left w:val="none" w:sz="0" w:space="0" w:color="auto"/>
        <w:bottom w:val="none" w:sz="0" w:space="0" w:color="auto"/>
        <w:right w:val="none" w:sz="0" w:space="0" w:color="auto"/>
      </w:divBdr>
    </w:div>
    <w:div w:id="1514690237">
      <w:bodyDiv w:val="1"/>
      <w:marLeft w:val="0"/>
      <w:marRight w:val="0"/>
      <w:marTop w:val="0"/>
      <w:marBottom w:val="0"/>
      <w:divBdr>
        <w:top w:val="none" w:sz="0" w:space="0" w:color="auto"/>
        <w:left w:val="none" w:sz="0" w:space="0" w:color="auto"/>
        <w:bottom w:val="none" w:sz="0" w:space="0" w:color="auto"/>
        <w:right w:val="none" w:sz="0" w:space="0" w:color="auto"/>
      </w:divBdr>
    </w:div>
    <w:div w:id="1759714004">
      <w:bodyDiv w:val="1"/>
      <w:marLeft w:val="0"/>
      <w:marRight w:val="0"/>
      <w:marTop w:val="0"/>
      <w:marBottom w:val="0"/>
      <w:divBdr>
        <w:top w:val="none" w:sz="0" w:space="0" w:color="auto"/>
        <w:left w:val="none" w:sz="0" w:space="0" w:color="auto"/>
        <w:bottom w:val="none" w:sz="0" w:space="0" w:color="auto"/>
        <w:right w:val="none" w:sz="0" w:space="0" w:color="auto"/>
      </w:divBdr>
    </w:div>
    <w:div w:id="1910798339">
      <w:bodyDiv w:val="1"/>
      <w:marLeft w:val="0"/>
      <w:marRight w:val="0"/>
      <w:marTop w:val="0"/>
      <w:marBottom w:val="0"/>
      <w:divBdr>
        <w:top w:val="none" w:sz="0" w:space="0" w:color="auto"/>
        <w:left w:val="none" w:sz="0" w:space="0" w:color="auto"/>
        <w:bottom w:val="none" w:sz="0" w:space="0" w:color="auto"/>
        <w:right w:val="none" w:sz="0" w:space="0" w:color="auto"/>
      </w:divBdr>
    </w:div>
    <w:div w:id="1982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mn.gov/statutes/?id=13.05" TargetMode="External"/><Relationship Id="rId117" Type="http://schemas.openxmlformats.org/officeDocument/2006/relationships/header" Target="header14.xml"/><Relationship Id="rId21" Type="http://schemas.openxmlformats.org/officeDocument/2006/relationships/hyperlink" Target="http://wdr.doleta.gov/directives/corr_doc.cfm?DOCN=2812" TargetMode="External"/><Relationship Id="rId42" Type="http://schemas.openxmlformats.org/officeDocument/2006/relationships/hyperlink" Target="http://www.ecfr.gov/cgi-bin/text-idx?SID=f9755e98ed153274fa5f6eeaf9ecf78b&amp;mc=true&amp;node=pt20.4.667&amp;rgn=div5" TargetMode="External"/><Relationship Id="rId47" Type="http://schemas.openxmlformats.org/officeDocument/2006/relationships/hyperlink" Target="file:///C:\Users\dwhite\Desktop\&#61607;%09Title%20VI%20of%20the%20Civil%20Rights%20Act%20of%201964,%20as%20amended" TargetMode="External"/><Relationship Id="rId63" Type="http://schemas.openxmlformats.org/officeDocument/2006/relationships/hyperlink" Target="http://www.gpo.gov/fdsys/pkg/FR-2002-12-16/pdf/02-31831.pdf" TargetMode="External"/><Relationship Id="rId68" Type="http://schemas.openxmlformats.org/officeDocument/2006/relationships/hyperlink" Target="http://www.ecfr.gov/cgi-bin/retrieveECFR?gp=1&amp;SID=5e57834a077e680e1db08ae486b050cd&amp;ty=HTML&amp;h=L&amp;mc=true&amp;n=pt2.1.200&amp;r=PART" TargetMode="External"/><Relationship Id="rId84" Type="http://schemas.openxmlformats.org/officeDocument/2006/relationships/header" Target="header9.xml"/><Relationship Id="rId89" Type="http://schemas.openxmlformats.org/officeDocument/2006/relationships/header" Target="header12.xml"/><Relationship Id="rId112" Type="http://schemas.openxmlformats.org/officeDocument/2006/relationships/hyperlink" Target="mailto:Mark.jacobs@co.dakota.mn.us" TargetMode="External"/><Relationship Id="rId16" Type="http://schemas.openxmlformats.org/officeDocument/2006/relationships/header" Target="header4.xml"/><Relationship Id="rId107" Type="http://schemas.openxmlformats.org/officeDocument/2006/relationships/hyperlink" Target="mailto:Mike.yanda@state.mn.us" TargetMode="External"/><Relationship Id="rId11" Type="http://schemas.openxmlformats.org/officeDocument/2006/relationships/footer" Target="footer2.xml"/><Relationship Id="rId32" Type="http://schemas.openxmlformats.org/officeDocument/2006/relationships/hyperlink" Target="http://www.eeoc.gov/eeoc/history/35th/1990s/ada.html" TargetMode="External"/><Relationship Id="rId37" Type="http://schemas.openxmlformats.org/officeDocument/2006/relationships/hyperlink" Target="http://r.search.yahoo.com/_ylt=A0LEV76tS1NWtXkANekPxQt.;_ylu=X3oDMTByOHZyb21tBGNvbG8DYmYxBHBvcwMxBHZ0aWQDBHNlYwNzcg--/RV=2/RE=1448328238/RO=10/RU=http%3a%2f%2fwww.gpo.gov%2ffdsys%2fpkg%2fSTATUTE-104%2fpdf%2fSTATUTE-104-Pg747.pdf/RK=0/RS=cbF4.C7f2uTalrtboFPHm7mkVQE-" TargetMode="External"/><Relationship Id="rId53" Type="http://schemas.openxmlformats.org/officeDocument/2006/relationships/hyperlink" Target="http://www.ada.gov/ada_title_II.htm" TargetMode="External"/><Relationship Id="rId58" Type="http://schemas.openxmlformats.org/officeDocument/2006/relationships/hyperlink" Target="http://www.ecfr.gov/cgi-bin/text-idx?c=ecfr&amp;SID=69924e046dbc5f7282497ae0944c5652&amp;rgn=div5&amp;view=text&amp;node=29:1.1.1.1.27&amp;idno=29" TargetMode="External"/><Relationship Id="rId74" Type="http://schemas.openxmlformats.org/officeDocument/2006/relationships/hyperlink" Target="https://www.law.cornell.edu/cfr/text/2/part-180" TargetMode="External"/><Relationship Id="rId79" Type="http://schemas.openxmlformats.org/officeDocument/2006/relationships/hyperlink" Target="https://www.revisor.mn.gov/statutes/?id=201.162" TargetMode="External"/><Relationship Id="rId102" Type="http://schemas.openxmlformats.org/officeDocument/2006/relationships/hyperlink" Target="mailto:jbucki@sspps.org" TargetMode="External"/><Relationship Id="rId123" Type="http://schemas.openxmlformats.org/officeDocument/2006/relationships/header" Target="header17.xml"/><Relationship Id="rId128"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hyperlink" Target="mailto:Jill.pittelkow@co.dakota.mn.us" TargetMode="External"/><Relationship Id="rId95" Type="http://schemas.openxmlformats.org/officeDocument/2006/relationships/hyperlink" Target="mailto:Jill.pittelkow@co.dakota.mn.us"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yperlink" Target="http://www.ecfr.gov/cgi-bin/retrieveECFR?gp=1&amp;SID=5e57834a077e680e1db08ae486b050cd&amp;ty=HTML&amp;h=L&amp;mc=true&amp;n=pt2.1.200&amp;r=PART" TargetMode="External"/><Relationship Id="rId27" Type="http://schemas.openxmlformats.org/officeDocument/2006/relationships/hyperlink" Target="http://www.ipad.state.mn.us/docs/accessmain.html" TargetMode="External"/><Relationship Id="rId30" Type="http://schemas.openxmlformats.org/officeDocument/2006/relationships/hyperlink" Target="http://www.fs.fed.us/recreation/programs/accessibility/Architectural_Barriers.htm" TargetMode="External"/><Relationship Id="rId35" Type="http://schemas.openxmlformats.org/officeDocument/2006/relationships/hyperlink" Target="http://www.ecfr.gov/cgi-bin/retrieveECFR?gp=1&amp;SID=5e57834a077e680e1db08ae486b050cd&amp;ty=HTML&amp;h=L&amp;mc=true&amp;n=pt2.1.200&amp;r=PART" TargetMode="External"/><Relationship Id="rId43" Type="http://schemas.openxmlformats.org/officeDocument/2006/relationships/hyperlink" Target="https://www.law.cornell.edu/topn/flood_disaster_protection_act_of_1973" TargetMode="External"/><Relationship Id="rId48" Type="http://schemas.openxmlformats.org/officeDocument/2006/relationships/hyperlink" Target="http://www.eeoc.gov/laws/statutes/titlevii.cfm" TargetMode="External"/><Relationship Id="rId56" Type="http://schemas.openxmlformats.org/officeDocument/2006/relationships/hyperlink" Target="http://www.dol.gov/cgi-bin/leave-dol.asp?exiturl=http://www.ecfr.gov/cgi-bin/text-idx%5eQ%5ec=ecfr|sid=b2ce5f00f79b621901a5c3012c4b5814|rgn=div5|view=text|node=29:1.1.1.1.25|idno=29&amp;exitTitle=www.ecfr.gov&amp;fedpage=yes" TargetMode="External"/><Relationship Id="rId64" Type="http://schemas.openxmlformats.org/officeDocument/2006/relationships/hyperlink" Target="https://www.revisor.mn.gov/statutes/?id=363a&amp;view=chapter" TargetMode="External"/><Relationship Id="rId69" Type="http://schemas.openxmlformats.org/officeDocument/2006/relationships/hyperlink" Target="http://thomas.loc.gov/cgi-bin/toGPObsspubliclaws/http:/www.gpo.gov/fdsys/pkg/PLAW-113publ235/pdf/PLAW-113publ235.pdf" TargetMode="External"/><Relationship Id="rId77" Type="http://schemas.openxmlformats.org/officeDocument/2006/relationships/hyperlink" Target="https://www.law.cornell.edu/uscode/text/38/4215" TargetMode="External"/><Relationship Id="rId100" Type="http://schemas.openxmlformats.org/officeDocument/2006/relationships/hyperlink" Target="mailto:Jannae.hanson-parkes@state.mn.us" TargetMode="External"/><Relationship Id="rId105" Type="http://schemas.openxmlformats.org/officeDocument/2006/relationships/hyperlink" Target="mailto:Richard.wagner@state.mn.us" TargetMode="External"/><Relationship Id="rId113" Type="http://schemas.openxmlformats.org/officeDocument/2006/relationships/hyperlink" Target="mailto:jsinell@co.scott.mn.us" TargetMode="External"/><Relationship Id="rId118" Type="http://schemas.openxmlformats.org/officeDocument/2006/relationships/footer" Target="footer7.xml"/><Relationship Id="rId126"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http://www.dol.gov/oasam/programs/crc/titleix.htm" TargetMode="External"/><Relationship Id="rId72" Type="http://schemas.openxmlformats.org/officeDocument/2006/relationships/hyperlink" Target="http://www.nhtsa.gov/people/injury/research/BuckleUp/vi__exec_order.htm" TargetMode="External"/><Relationship Id="rId80" Type="http://schemas.openxmlformats.org/officeDocument/2006/relationships/hyperlink" Target="https://www.law.cornell.edu/uscode/text/52/subtitle-II/chapter-205" TargetMode="External"/><Relationship Id="rId85" Type="http://schemas.openxmlformats.org/officeDocument/2006/relationships/header" Target="header10.xml"/><Relationship Id="rId93" Type="http://schemas.openxmlformats.org/officeDocument/2006/relationships/hyperlink" Target="mailto:Jill.pittelkow@co.dakota.mn.us" TargetMode="External"/><Relationship Id="rId98" Type="http://schemas.openxmlformats.org/officeDocument/2006/relationships/hyperlink" Target="mailto:Mike.yanda@state.mn.us" TargetMode="External"/><Relationship Id="rId121" Type="http://schemas.openxmlformats.org/officeDocument/2006/relationships/hyperlink" Target="mailto:ann.glaves@allina.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s://www.revisor.mn.gov/statutes/?id=13.03" TargetMode="External"/><Relationship Id="rId33" Type="http://schemas.openxmlformats.org/officeDocument/2006/relationships/hyperlink" Target="http://webapps.dol.gov/elaws/asp/drugfree/menu.htm" TargetMode="External"/><Relationship Id="rId38" Type="http://schemas.openxmlformats.org/officeDocument/2006/relationships/hyperlink" Target="http://www.ecfr.gov/cgi-bin/text-idx?SID=c930065ce296224d4e26cdcab47f77c5&amp;mc=true&amp;node=pt20.4.667&amp;rgn=div5" TargetMode="External"/><Relationship Id="rId46" Type="http://schemas.openxmlformats.org/officeDocument/2006/relationships/hyperlink" Target="http://www.dol.gov/oasam/programs/crc/sec188.htm" TargetMode="External"/><Relationship Id="rId59" Type="http://schemas.openxmlformats.org/officeDocument/2006/relationships/hyperlink" Target="http://www.ecfr.gov/cgi-bin/text-idx?c=ecfr&amp;SID=69924e046dbc5f7282497ae0944c5652&amp;rgn=div5&amp;view=text&amp;node=29:1.1.1.1.29&amp;idno=29" TargetMode="External"/><Relationship Id="rId67" Type="http://schemas.openxmlformats.org/officeDocument/2006/relationships/hyperlink" Target="http://wdr.doleta.gov/directives/corr_doc.cfm?docn=7872" TargetMode="External"/><Relationship Id="rId103" Type="http://schemas.openxmlformats.org/officeDocument/2006/relationships/hyperlink" Target="mailto:Mike.yanda@state.mn.us" TargetMode="External"/><Relationship Id="rId108" Type="http://schemas.openxmlformats.org/officeDocument/2006/relationships/hyperlink" Target="mailto:Mike.yanda@state.mn.us" TargetMode="External"/><Relationship Id="rId116" Type="http://schemas.openxmlformats.org/officeDocument/2006/relationships/header" Target="header13.xml"/><Relationship Id="rId124" Type="http://schemas.openxmlformats.org/officeDocument/2006/relationships/header" Target="header18.xml"/><Relationship Id="rId129" Type="http://schemas.openxmlformats.org/officeDocument/2006/relationships/header" Target="header22.xml"/><Relationship Id="rId20" Type="http://schemas.openxmlformats.org/officeDocument/2006/relationships/hyperlink" Target="http://www.dol.gov/oasam/regs/statutes/sec508.htm" TargetMode="External"/><Relationship Id="rId41" Type="http://schemas.openxmlformats.org/officeDocument/2006/relationships/hyperlink" Target="http://www.gpo.gov/fdsys/pkg/BILLS-113hr83enr" TargetMode="External"/><Relationship Id="rId54" Type="http://schemas.openxmlformats.org/officeDocument/2006/relationships/hyperlink" Target="http://www.dol.gov/oasam/programs/crc/sec504.htm" TargetMode="External"/><Relationship Id="rId62" Type="http://schemas.openxmlformats.org/officeDocument/2006/relationships/hyperlink" Target="http://www.dol.gov/oasam/regs/statutes/eo13160.htm" TargetMode="External"/><Relationship Id="rId70" Type="http://schemas.openxmlformats.org/officeDocument/2006/relationships/hyperlink" Target="http://www.opm.gov/policy-data-oversight/pay-leave/salaries-wages/2014/executive-senior-level" TargetMode="External"/><Relationship Id="rId75" Type="http://schemas.openxmlformats.org/officeDocument/2006/relationships/hyperlink" Target="http://www.gpo.gov/fdsys/pkg/PLAW-107publ288/content-detail.html" TargetMode="External"/><Relationship Id="rId83" Type="http://schemas.openxmlformats.org/officeDocument/2006/relationships/hyperlink" Target="mailto:Nancy.schouweiler@co.dakota.mn.us" TargetMode="External"/><Relationship Id="rId88" Type="http://schemas.openxmlformats.org/officeDocument/2006/relationships/footer" Target="footer6.xml"/><Relationship Id="rId91" Type="http://schemas.openxmlformats.org/officeDocument/2006/relationships/hyperlink" Target="mailto:Jill.pittelkow@co.dakota.mn.us" TargetMode="External"/><Relationship Id="rId96" Type="http://schemas.openxmlformats.org/officeDocument/2006/relationships/hyperlink" Target="mailto:Jill.pittelkow@co.dakota.mn.us" TargetMode="External"/><Relationship Id="rId111" Type="http://schemas.openxmlformats.org/officeDocument/2006/relationships/hyperlink" Target="mailto:Richard.wagner@state.mn.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whitehouse.gov/omb/financial_fin_single_audit/" TargetMode="External"/><Relationship Id="rId28" Type="http://schemas.openxmlformats.org/officeDocument/2006/relationships/hyperlink" Target="https://www.revisor.mn.gov/rules/?id=1205" TargetMode="External"/><Relationship Id="rId36" Type="http://schemas.openxmlformats.org/officeDocument/2006/relationships/hyperlink" Target="https://www.law.cornell.edu/uscode/text/15/2225a" TargetMode="External"/><Relationship Id="rId49" Type="http://schemas.openxmlformats.org/officeDocument/2006/relationships/hyperlink" Target="http://www.eeoc.gov/laws/types/genetic.cfm" TargetMode="External"/><Relationship Id="rId57" Type="http://schemas.openxmlformats.org/officeDocument/2006/relationships/hyperlink" Target="http://www.dol.gov/cgi-bin/leave-dol.asp?exiturl=http://www.ecfr.gov/cgi-bin/text-idx%5eQ%5ec=ecfr|sid=b2ce5f00f79b621901a5c3012c4b5814|rgn=div5|view=text|node=29:1.1.1.1.26|idno=29&amp;exitTitle=www.ecfr.gov&amp;fedpage=yes" TargetMode="External"/><Relationship Id="rId106" Type="http://schemas.openxmlformats.org/officeDocument/2006/relationships/hyperlink" Target="mailto:Mark.jacobs@co.dakota.mn.us" TargetMode="External"/><Relationship Id="rId114" Type="http://schemas.openxmlformats.org/officeDocument/2006/relationships/hyperlink" Target="mailto:jsinell@co.scott.mn.us" TargetMode="External"/><Relationship Id="rId119" Type="http://schemas.openxmlformats.org/officeDocument/2006/relationships/header" Target="header15.xml"/><Relationship Id="rId12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yperlink" Target="https://www.disability.gov/rehabilitation-act-1973/" TargetMode="External"/><Relationship Id="rId44" Type="http://schemas.openxmlformats.org/officeDocument/2006/relationships/hyperlink" Target="http://www.dol.gov/oasam/regs/statutes/Eo13166.htm" TargetMode="External"/><Relationship Id="rId52" Type="http://schemas.openxmlformats.org/officeDocument/2006/relationships/hyperlink" Target="http://www.ada.gov/ada_title_I.htm" TargetMode="External"/><Relationship Id="rId60" Type="http://schemas.openxmlformats.org/officeDocument/2006/relationships/hyperlink" Target="http://www.ecfr.gov/cgi-bin/text-idx?c=ecfr&amp;SID=69924e046dbc5f7282497ae0944c5652&amp;rgn=div5&amp;view=text&amp;node=29:1.1.1.1.31&amp;idno=29" TargetMode="External"/><Relationship Id="rId65" Type="http://schemas.openxmlformats.org/officeDocument/2006/relationships/hyperlink" Target="https://apps.deed.state.mn.us/assets/policies/doc/wioa.docx" TargetMode="External"/><Relationship Id="rId73" Type="http://schemas.openxmlformats.org/officeDocument/2006/relationships/hyperlink" Target="http://www.gpo.gov/fdsys/pkg/FR-2009-10-06/pdf/E9-24203.pdf" TargetMode="External"/><Relationship Id="rId78" Type="http://schemas.openxmlformats.org/officeDocument/2006/relationships/hyperlink" Target="http://wdr.doleta.gov/directives/attach/TEGL5-03.html" TargetMode="External"/><Relationship Id="rId81" Type="http://schemas.openxmlformats.org/officeDocument/2006/relationships/header" Target="header8.xml"/><Relationship Id="rId86" Type="http://schemas.openxmlformats.org/officeDocument/2006/relationships/header" Target="header11.xml"/><Relationship Id="rId94" Type="http://schemas.openxmlformats.org/officeDocument/2006/relationships/hyperlink" Target="mailto:Jill.pittelkow@co.dakota.mn.us" TargetMode="External"/><Relationship Id="rId99" Type="http://schemas.openxmlformats.org/officeDocument/2006/relationships/hyperlink" Target="mailto:Peg.killen@state.mn.us" TargetMode="External"/><Relationship Id="rId101" Type="http://schemas.openxmlformats.org/officeDocument/2006/relationships/hyperlink" Target="mailto:Mark.jacobs@co.dakota.mn.us" TargetMode="External"/><Relationship Id="rId122" Type="http://schemas.openxmlformats.org/officeDocument/2006/relationships/header" Target="header16.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9" Type="http://schemas.openxmlformats.org/officeDocument/2006/relationships/hyperlink" Target="https://apps.deed.state.mn.us/ddp/PolicyDetail.aspx?pol=132" TargetMode="External"/><Relationship Id="rId109" Type="http://schemas.openxmlformats.org/officeDocument/2006/relationships/hyperlink" Target="mailto:jsinell@co.scott.mn.us" TargetMode="External"/><Relationship Id="rId34" Type="http://schemas.openxmlformats.org/officeDocument/2006/relationships/hyperlink" Target="http://www.ecfr.gov/cgi-bin/retrieveECFR?gp=1&amp;SID=5e57834a077e680e1db08ae486b050cd&amp;ty=HTML&amp;h=L&amp;mc=true&amp;n=pt2.1.200&amp;r=PART" TargetMode="External"/><Relationship Id="rId50" Type="http://schemas.openxmlformats.org/officeDocument/2006/relationships/hyperlink" Target="http://www.doleta.gov/regs/statutes/olderam.cfm" TargetMode="External"/><Relationship Id="rId55" Type="http://schemas.openxmlformats.org/officeDocument/2006/relationships/hyperlink" Target="http://www.dol.gov/oasam/regs/statutes/age_act.htm" TargetMode="External"/><Relationship Id="rId76" Type="http://schemas.openxmlformats.org/officeDocument/2006/relationships/hyperlink" Target="http://www.gpo.gov/fdsys/pkg/PLAW-112publ56/pdf/PLAW-112publ56.pdf" TargetMode="External"/><Relationship Id="rId97" Type="http://schemas.openxmlformats.org/officeDocument/2006/relationships/hyperlink" Target="mailto:Jill.pittelkow@co.dakota.mn.us" TargetMode="External"/><Relationship Id="rId104" Type="http://schemas.openxmlformats.org/officeDocument/2006/relationships/hyperlink" Target="mailto:Mike.yanda@state.mn.us" TargetMode="External"/><Relationship Id="rId120" Type="http://schemas.openxmlformats.org/officeDocument/2006/relationships/hyperlink" Target="mailto:Corinne_shepherd@bluecrossmn.com" TargetMode="External"/><Relationship Id="rId125"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dr.doleta.gov/directives/corr_doc.cfm?DOCN=2262" TargetMode="External"/><Relationship Id="rId92" Type="http://schemas.openxmlformats.org/officeDocument/2006/relationships/hyperlink" Target="mailto:Jill.pittelkow@co.dakota.mn.us" TargetMode="External"/><Relationship Id="rId2" Type="http://schemas.openxmlformats.org/officeDocument/2006/relationships/numbering" Target="numbering.xml"/><Relationship Id="rId29" Type="http://schemas.openxmlformats.org/officeDocument/2006/relationships/hyperlink" Target="https://apps.deed.state.mn.us/ddp/PolicyDetail.aspx?pol=308" TargetMode="External"/><Relationship Id="rId24" Type="http://schemas.openxmlformats.org/officeDocument/2006/relationships/hyperlink" Target="https://www.law.cornell.edu/uscode/text/41/subtitle-IV/chapter-83" TargetMode="External"/><Relationship Id="rId40" Type="http://schemas.openxmlformats.org/officeDocument/2006/relationships/hyperlink" Target="http://thomas.loc.gov/cgi-bin/toGPObsspubliclaws/http:/www.gpo.gov/fdsys/pkg/PLAW-113publ235/pdf/PLAW-113publ235.pdf" TargetMode="External"/><Relationship Id="rId45" Type="http://schemas.openxmlformats.org/officeDocument/2006/relationships/hyperlink" Target="http://www.dol.gov/oasam/programs/crc/sec188.htm" TargetMode="External"/><Relationship Id="rId66" Type="http://schemas.openxmlformats.org/officeDocument/2006/relationships/hyperlink" Target="http://www.archives.gov/federal-register/executive-orders/1994.html" TargetMode="External"/><Relationship Id="rId87" Type="http://schemas.openxmlformats.org/officeDocument/2006/relationships/footer" Target="footer5.xml"/><Relationship Id="rId110" Type="http://schemas.openxmlformats.org/officeDocument/2006/relationships/hyperlink" Target="mailto:Mike.yanda@state.mn.us" TargetMode="External"/><Relationship Id="rId115" Type="http://schemas.openxmlformats.org/officeDocument/2006/relationships/hyperlink" Target="mailto:jsinell@co.scott.mn.us" TargetMode="External"/><Relationship Id="rId131" Type="http://schemas.openxmlformats.org/officeDocument/2006/relationships/theme" Target="theme/theme1.xml"/><Relationship Id="rId61" Type="http://schemas.openxmlformats.org/officeDocument/2006/relationships/hyperlink" Target="http://www.ecfr.gov/cgi-bin/retrieveECFR?gp=&amp;SID=f93578defc0df53d553a30c5b65b1edd&amp;mc=true&amp;r=PART&amp;n=pt29.1.38" TargetMode="External"/><Relationship Id="rId82" Type="http://schemas.openxmlformats.org/officeDocument/2006/relationships/hyperlink" Target="mailto:Corine_shepherd@bluecrossm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9210-1030-4A6A-AC8B-95076B37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Regional and Local Plan Template</vt:lpstr>
    </vt:vector>
  </TitlesOfParts>
  <Company>MN Department of Employment and Economic Development</Company>
  <LinksUpToDate>false</LinksUpToDate>
  <CharactersWithSpaces>90556</CharactersWithSpaces>
  <SharedDoc>false</SharedDoc>
  <HLinks>
    <vt:vector size="312" baseType="variant">
      <vt:variant>
        <vt:i4>655454</vt:i4>
      </vt:variant>
      <vt:variant>
        <vt:i4>153</vt:i4>
      </vt:variant>
      <vt:variant>
        <vt:i4>0</vt:i4>
      </vt:variant>
      <vt:variant>
        <vt:i4>5</vt:i4>
      </vt:variant>
      <vt:variant>
        <vt:lpwstr>http://wdr.doleta.gov/directives/attach/TEGL5-03.html</vt:lpwstr>
      </vt:variant>
      <vt:variant>
        <vt:lpwstr/>
      </vt:variant>
      <vt:variant>
        <vt:i4>6815793</vt:i4>
      </vt:variant>
      <vt:variant>
        <vt:i4>150</vt:i4>
      </vt:variant>
      <vt:variant>
        <vt:i4>0</vt:i4>
      </vt:variant>
      <vt:variant>
        <vt:i4>5</vt:i4>
      </vt:variant>
      <vt:variant>
        <vt:lpwstr>https://www.law.cornell.edu/uscode/text/38/4215</vt:lpwstr>
      </vt:variant>
      <vt:variant>
        <vt:lpwstr/>
      </vt:variant>
      <vt:variant>
        <vt:i4>2883705</vt:i4>
      </vt:variant>
      <vt:variant>
        <vt:i4>147</vt:i4>
      </vt:variant>
      <vt:variant>
        <vt:i4>0</vt:i4>
      </vt:variant>
      <vt:variant>
        <vt:i4>5</vt:i4>
      </vt:variant>
      <vt:variant>
        <vt:lpwstr>http://www.gpo.gov/fdsys/pkg/PLAW-112publ56/pdf/PLAW-112publ56.pdf</vt:lpwstr>
      </vt:variant>
      <vt:variant>
        <vt:lpwstr/>
      </vt:variant>
      <vt:variant>
        <vt:i4>262174</vt:i4>
      </vt:variant>
      <vt:variant>
        <vt:i4>144</vt:i4>
      </vt:variant>
      <vt:variant>
        <vt:i4>0</vt:i4>
      </vt:variant>
      <vt:variant>
        <vt:i4>5</vt:i4>
      </vt:variant>
      <vt:variant>
        <vt:lpwstr>http://www.gpo.gov/fdsys/pkg/PLAW-107publ288/content-detail.html</vt:lpwstr>
      </vt:variant>
      <vt:variant>
        <vt:lpwstr/>
      </vt:variant>
      <vt:variant>
        <vt:i4>7471210</vt:i4>
      </vt:variant>
      <vt:variant>
        <vt:i4>141</vt:i4>
      </vt:variant>
      <vt:variant>
        <vt:i4>0</vt:i4>
      </vt:variant>
      <vt:variant>
        <vt:i4>5</vt:i4>
      </vt:variant>
      <vt:variant>
        <vt:lpwstr>https://www.law.cornell.edu/cfr/text/2/part-180</vt:lpwstr>
      </vt:variant>
      <vt:variant>
        <vt:lpwstr/>
      </vt:variant>
      <vt:variant>
        <vt:i4>3866747</vt:i4>
      </vt:variant>
      <vt:variant>
        <vt:i4>138</vt:i4>
      </vt:variant>
      <vt:variant>
        <vt:i4>0</vt:i4>
      </vt:variant>
      <vt:variant>
        <vt:i4>5</vt:i4>
      </vt:variant>
      <vt:variant>
        <vt:lpwstr>http://www.gpo.gov/fdsys/pkg/FR-2009-10-06/pdf/E9-24203.pdf</vt:lpwstr>
      </vt:variant>
      <vt:variant>
        <vt:lpwstr/>
      </vt:variant>
      <vt:variant>
        <vt:i4>6488090</vt:i4>
      </vt:variant>
      <vt:variant>
        <vt:i4>135</vt:i4>
      </vt:variant>
      <vt:variant>
        <vt:i4>0</vt:i4>
      </vt:variant>
      <vt:variant>
        <vt:i4>5</vt:i4>
      </vt:variant>
      <vt:variant>
        <vt:lpwstr>http://www.nhtsa.gov/people/injury/research/BuckleUp/vi__exec_order.htm</vt:lpwstr>
      </vt:variant>
      <vt:variant>
        <vt:lpwstr/>
      </vt:variant>
      <vt:variant>
        <vt:i4>1179763</vt:i4>
      </vt:variant>
      <vt:variant>
        <vt:i4>132</vt:i4>
      </vt:variant>
      <vt:variant>
        <vt:i4>0</vt:i4>
      </vt:variant>
      <vt:variant>
        <vt:i4>5</vt:i4>
      </vt:variant>
      <vt:variant>
        <vt:lpwstr>http://wdr.doleta.gov/directives/corr_doc.cfm?DOCN=2262</vt:lpwstr>
      </vt:variant>
      <vt:variant>
        <vt:lpwstr/>
      </vt:variant>
      <vt:variant>
        <vt:i4>5046355</vt:i4>
      </vt:variant>
      <vt:variant>
        <vt:i4>129</vt:i4>
      </vt:variant>
      <vt:variant>
        <vt:i4>0</vt:i4>
      </vt:variant>
      <vt:variant>
        <vt:i4>5</vt:i4>
      </vt:variant>
      <vt:variant>
        <vt:lpwstr>http://www.opm.gov/policy-data-oversight/pay-leave/salaries-wages/2014/executive-senior-level</vt:lpwstr>
      </vt:variant>
      <vt:variant>
        <vt:lpwstr/>
      </vt:variant>
      <vt:variant>
        <vt:i4>5898259</vt:i4>
      </vt:variant>
      <vt:variant>
        <vt:i4>126</vt:i4>
      </vt:variant>
      <vt:variant>
        <vt:i4>0</vt:i4>
      </vt:variant>
      <vt:variant>
        <vt:i4>5</vt:i4>
      </vt:variant>
      <vt:variant>
        <vt:lpwstr>http://thomas.loc.gov/cgi-bin/toGPObsspubliclaws/http:/www.gpo.gov/fdsys/pkg/PLAW-113publ235/pdf/PLAW-113publ235.pdf</vt:lpwstr>
      </vt:variant>
      <vt:variant>
        <vt:lpwstr/>
      </vt:variant>
      <vt:variant>
        <vt:i4>4521994</vt:i4>
      </vt:variant>
      <vt:variant>
        <vt:i4>123</vt:i4>
      </vt:variant>
      <vt:variant>
        <vt:i4>0</vt:i4>
      </vt:variant>
      <vt:variant>
        <vt:i4>5</vt:i4>
      </vt:variant>
      <vt:variant>
        <vt:lpwstr>http://www.ecfr.gov/cgi-bin/retrieveECFR?gp=1&amp;SID=5e57834a077e680e1db08ae486b050cd&amp;ty=HTML&amp;h=L&amp;mc=true&amp;n=pt2.1.200&amp;r=PART</vt:lpwstr>
      </vt:variant>
      <vt:variant>
        <vt:lpwstr/>
      </vt:variant>
      <vt:variant>
        <vt:i4>1441913</vt:i4>
      </vt:variant>
      <vt:variant>
        <vt:i4>120</vt:i4>
      </vt:variant>
      <vt:variant>
        <vt:i4>0</vt:i4>
      </vt:variant>
      <vt:variant>
        <vt:i4>5</vt:i4>
      </vt:variant>
      <vt:variant>
        <vt:lpwstr>http://wdr.doleta.gov/directives/corr_doc.cfm?docn=7872</vt:lpwstr>
      </vt:variant>
      <vt:variant>
        <vt:lpwstr/>
      </vt:variant>
      <vt:variant>
        <vt:i4>2162789</vt:i4>
      </vt:variant>
      <vt:variant>
        <vt:i4>117</vt:i4>
      </vt:variant>
      <vt:variant>
        <vt:i4>0</vt:i4>
      </vt:variant>
      <vt:variant>
        <vt:i4>5</vt:i4>
      </vt:variant>
      <vt:variant>
        <vt:lpwstr>http://www.archives.gov/federal-register/executive-orders/1994.html</vt:lpwstr>
      </vt:variant>
      <vt:variant>
        <vt:lpwstr>12898</vt:lpwstr>
      </vt:variant>
      <vt:variant>
        <vt:i4>3670066</vt:i4>
      </vt:variant>
      <vt:variant>
        <vt:i4>114</vt:i4>
      </vt:variant>
      <vt:variant>
        <vt:i4>0</vt:i4>
      </vt:variant>
      <vt:variant>
        <vt:i4>5</vt:i4>
      </vt:variant>
      <vt:variant>
        <vt:lpwstr>https://apps.deed.state.mn.us/assets/policies/doc/wioa.docx</vt:lpwstr>
      </vt:variant>
      <vt:variant>
        <vt:lpwstr/>
      </vt:variant>
      <vt:variant>
        <vt:i4>458836</vt:i4>
      </vt:variant>
      <vt:variant>
        <vt:i4>111</vt:i4>
      </vt:variant>
      <vt:variant>
        <vt:i4>0</vt:i4>
      </vt:variant>
      <vt:variant>
        <vt:i4>5</vt:i4>
      </vt:variant>
      <vt:variant>
        <vt:lpwstr>https://www.revisor.mn.gov/statutes/?id=363a&amp;view=chapter</vt:lpwstr>
      </vt:variant>
      <vt:variant>
        <vt:lpwstr/>
      </vt:variant>
      <vt:variant>
        <vt:i4>6488186</vt:i4>
      </vt:variant>
      <vt:variant>
        <vt:i4>108</vt:i4>
      </vt:variant>
      <vt:variant>
        <vt:i4>0</vt:i4>
      </vt:variant>
      <vt:variant>
        <vt:i4>5</vt:i4>
      </vt:variant>
      <vt:variant>
        <vt:lpwstr>http://www.gpo.gov/fdsys/pkg/FR-2002-12-16/pdf/02-31831.pdf</vt:lpwstr>
      </vt:variant>
      <vt:variant>
        <vt:lpwstr/>
      </vt:variant>
      <vt:variant>
        <vt:i4>3014773</vt:i4>
      </vt:variant>
      <vt:variant>
        <vt:i4>105</vt:i4>
      </vt:variant>
      <vt:variant>
        <vt:i4>0</vt:i4>
      </vt:variant>
      <vt:variant>
        <vt:i4>5</vt:i4>
      </vt:variant>
      <vt:variant>
        <vt:lpwstr>http://www.dol.gov/oasam/regs/statutes/eo13160.htm</vt:lpwstr>
      </vt:variant>
      <vt:variant>
        <vt:lpwstr/>
      </vt:variant>
      <vt:variant>
        <vt:i4>917521</vt:i4>
      </vt:variant>
      <vt:variant>
        <vt:i4>102</vt:i4>
      </vt:variant>
      <vt:variant>
        <vt:i4>0</vt:i4>
      </vt:variant>
      <vt:variant>
        <vt:i4>5</vt:i4>
      </vt:variant>
      <vt:variant>
        <vt:lpwstr>http://www.ecfr.gov/cgi-bin/retrieveECFR?gp=&amp;SID=f93578defc0df53d553a30c5b65b1edd&amp;mc=true&amp;r=PART&amp;n=pt29.1.38</vt:lpwstr>
      </vt:variant>
      <vt:variant>
        <vt:lpwstr/>
      </vt:variant>
      <vt:variant>
        <vt:i4>7602212</vt:i4>
      </vt:variant>
      <vt:variant>
        <vt:i4>99</vt:i4>
      </vt:variant>
      <vt:variant>
        <vt:i4>0</vt:i4>
      </vt:variant>
      <vt:variant>
        <vt:i4>5</vt:i4>
      </vt:variant>
      <vt:variant>
        <vt:lpwstr>http://www.ecfr.gov/cgi-bin/text-idx?c=ecfr&amp;SID=69924e046dbc5f7282497ae0944c5652&amp;rgn=div5&amp;view=text&amp;node=29:1.1.1.1.31&amp;idno=29</vt:lpwstr>
      </vt:variant>
      <vt:variant>
        <vt:lpwstr/>
      </vt:variant>
      <vt:variant>
        <vt:i4>8126501</vt:i4>
      </vt:variant>
      <vt:variant>
        <vt:i4>96</vt:i4>
      </vt:variant>
      <vt:variant>
        <vt:i4>0</vt:i4>
      </vt:variant>
      <vt:variant>
        <vt:i4>5</vt:i4>
      </vt:variant>
      <vt:variant>
        <vt:lpwstr>http://www.ecfr.gov/cgi-bin/text-idx?c=ecfr&amp;SID=69924e046dbc5f7282497ae0944c5652&amp;rgn=div5&amp;view=text&amp;node=29:1.1.1.1.29&amp;idno=29</vt:lpwstr>
      </vt:variant>
      <vt:variant>
        <vt:lpwstr/>
      </vt:variant>
      <vt:variant>
        <vt:i4>7471141</vt:i4>
      </vt:variant>
      <vt:variant>
        <vt:i4>93</vt:i4>
      </vt:variant>
      <vt:variant>
        <vt:i4>0</vt:i4>
      </vt:variant>
      <vt:variant>
        <vt:i4>5</vt:i4>
      </vt:variant>
      <vt:variant>
        <vt:lpwstr>http://www.ecfr.gov/cgi-bin/text-idx?c=ecfr&amp;SID=69924e046dbc5f7282497ae0944c5652&amp;rgn=div5&amp;view=text&amp;node=29:1.1.1.1.27&amp;idno=29</vt:lpwstr>
      </vt:variant>
      <vt:variant>
        <vt:lpwstr/>
      </vt:variant>
      <vt:variant>
        <vt:i4>6225926</vt:i4>
      </vt:variant>
      <vt:variant>
        <vt:i4>90</vt:i4>
      </vt:variant>
      <vt:variant>
        <vt:i4>0</vt:i4>
      </vt:variant>
      <vt:variant>
        <vt:i4>5</vt:i4>
      </vt:variant>
      <vt:variant>
        <vt:lpwstr>http://www.dol.gov/cgi-bin/leave-dol.asp?exiturl=http://www.ecfr.gov/cgi-bin/text-idx%5eQ%5ec=ecfr|sid=b2ce5f00f79b621901a5c3012c4b5814|rgn=div5|view=text|node=29:1.1.1.1.26|idno=29&amp;exitTitle=www.ecfr.gov&amp;fedpage=yes</vt:lpwstr>
      </vt:variant>
      <vt:variant>
        <vt:lpwstr/>
      </vt:variant>
      <vt:variant>
        <vt:i4>6225925</vt:i4>
      </vt:variant>
      <vt:variant>
        <vt:i4>87</vt:i4>
      </vt:variant>
      <vt:variant>
        <vt:i4>0</vt:i4>
      </vt:variant>
      <vt:variant>
        <vt:i4>5</vt:i4>
      </vt:variant>
      <vt:variant>
        <vt:lpwstr>http://www.dol.gov/cgi-bin/leave-dol.asp?exiturl=http://www.ecfr.gov/cgi-bin/text-idx%5eQ%5ec=ecfr|sid=b2ce5f00f79b621901a5c3012c4b5814|rgn=div5|view=text|node=29:1.1.1.1.25|idno=29&amp;exitTitle=www.ecfr.gov&amp;fedpage=yes</vt:lpwstr>
      </vt:variant>
      <vt:variant>
        <vt:lpwstr/>
      </vt:variant>
      <vt:variant>
        <vt:i4>6946884</vt:i4>
      </vt:variant>
      <vt:variant>
        <vt:i4>84</vt:i4>
      </vt:variant>
      <vt:variant>
        <vt:i4>0</vt:i4>
      </vt:variant>
      <vt:variant>
        <vt:i4>5</vt:i4>
      </vt:variant>
      <vt:variant>
        <vt:lpwstr>http://www.dol.gov/oasam/regs/statutes/age_act.htm</vt:lpwstr>
      </vt:variant>
      <vt:variant>
        <vt:lpwstr/>
      </vt:variant>
      <vt:variant>
        <vt:i4>5242883</vt:i4>
      </vt:variant>
      <vt:variant>
        <vt:i4>81</vt:i4>
      </vt:variant>
      <vt:variant>
        <vt:i4>0</vt:i4>
      </vt:variant>
      <vt:variant>
        <vt:i4>5</vt:i4>
      </vt:variant>
      <vt:variant>
        <vt:lpwstr>http://www.dol.gov/oasam/programs/crc/sec504.htm</vt:lpwstr>
      </vt:variant>
      <vt:variant>
        <vt:lpwstr/>
      </vt:variant>
      <vt:variant>
        <vt:i4>7077946</vt:i4>
      </vt:variant>
      <vt:variant>
        <vt:i4>78</vt:i4>
      </vt:variant>
      <vt:variant>
        <vt:i4>0</vt:i4>
      </vt:variant>
      <vt:variant>
        <vt:i4>5</vt:i4>
      </vt:variant>
      <vt:variant>
        <vt:lpwstr>http://www.ada.gov/ada_title_II.htm</vt:lpwstr>
      </vt:variant>
      <vt:variant>
        <vt:lpwstr/>
      </vt:variant>
      <vt:variant>
        <vt:i4>3342433</vt:i4>
      </vt:variant>
      <vt:variant>
        <vt:i4>75</vt:i4>
      </vt:variant>
      <vt:variant>
        <vt:i4>0</vt:i4>
      </vt:variant>
      <vt:variant>
        <vt:i4>5</vt:i4>
      </vt:variant>
      <vt:variant>
        <vt:lpwstr>http://www.ada.gov/ada_title_I.htm</vt:lpwstr>
      </vt:variant>
      <vt:variant>
        <vt:lpwstr/>
      </vt:variant>
      <vt:variant>
        <vt:i4>458764</vt:i4>
      </vt:variant>
      <vt:variant>
        <vt:i4>72</vt:i4>
      </vt:variant>
      <vt:variant>
        <vt:i4>0</vt:i4>
      </vt:variant>
      <vt:variant>
        <vt:i4>5</vt:i4>
      </vt:variant>
      <vt:variant>
        <vt:lpwstr>http://www.dol.gov/oasam/programs/crc/titleix.htm</vt:lpwstr>
      </vt:variant>
      <vt:variant>
        <vt:lpwstr/>
      </vt:variant>
      <vt:variant>
        <vt:i4>2228320</vt:i4>
      </vt:variant>
      <vt:variant>
        <vt:i4>69</vt:i4>
      </vt:variant>
      <vt:variant>
        <vt:i4>0</vt:i4>
      </vt:variant>
      <vt:variant>
        <vt:i4>5</vt:i4>
      </vt:variant>
      <vt:variant>
        <vt:lpwstr>http://www.doleta.gov/regs/statutes/olderam.cfm</vt:lpwstr>
      </vt:variant>
      <vt:variant>
        <vt:lpwstr/>
      </vt:variant>
      <vt:variant>
        <vt:i4>3801185</vt:i4>
      </vt:variant>
      <vt:variant>
        <vt:i4>66</vt:i4>
      </vt:variant>
      <vt:variant>
        <vt:i4>0</vt:i4>
      </vt:variant>
      <vt:variant>
        <vt:i4>5</vt:i4>
      </vt:variant>
      <vt:variant>
        <vt:lpwstr>http://www.eeoc.gov/laws/types/genetic.cfm</vt:lpwstr>
      </vt:variant>
      <vt:variant>
        <vt:lpwstr/>
      </vt:variant>
      <vt:variant>
        <vt:i4>6553648</vt:i4>
      </vt:variant>
      <vt:variant>
        <vt:i4>63</vt:i4>
      </vt:variant>
      <vt:variant>
        <vt:i4>0</vt:i4>
      </vt:variant>
      <vt:variant>
        <vt:i4>5</vt:i4>
      </vt:variant>
      <vt:variant>
        <vt:lpwstr>http://www.eeoc.gov/laws/statutes/titlevii.cfm</vt:lpwstr>
      </vt:variant>
      <vt:variant>
        <vt:lpwstr/>
      </vt:variant>
      <vt:variant>
        <vt:i4>5304568</vt:i4>
      </vt:variant>
      <vt:variant>
        <vt:i4>60</vt:i4>
      </vt:variant>
      <vt:variant>
        <vt:i4>0</vt:i4>
      </vt:variant>
      <vt:variant>
        <vt:i4>5</vt:i4>
      </vt:variant>
      <vt:variant>
        <vt:lpwstr>C:\Users\dwhite\Desktop\	Title VI of the Civil Rights Act of 1964, as amended</vt:lpwstr>
      </vt:variant>
      <vt:variant>
        <vt:lpwstr/>
      </vt:variant>
      <vt:variant>
        <vt:i4>5767179</vt:i4>
      </vt:variant>
      <vt:variant>
        <vt:i4>57</vt:i4>
      </vt:variant>
      <vt:variant>
        <vt:i4>0</vt:i4>
      </vt:variant>
      <vt:variant>
        <vt:i4>5</vt:i4>
      </vt:variant>
      <vt:variant>
        <vt:lpwstr>http://www.dol.gov/oasam/programs/crc/sec188.htm</vt:lpwstr>
      </vt:variant>
      <vt:variant>
        <vt:lpwstr/>
      </vt:variant>
      <vt:variant>
        <vt:i4>5767179</vt:i4>
      </vt:variant>
      <vt:variant>
        <vt:i4>54</vt:i4>
      </vt:variant>
      <vt:variant>
        <vt:i4>0</vt:i4>
      </vt:variant>
      <vt:variant>
        <vt:i4>5</vt:i4>
      </vt:variant>
      <vt:variant>
        <vt:lpwstr>http://www.dol.gov/oasam/programs/crc/sec188.htm</vt:lpwstr>
      </vt:variant>
      <vt:variant>
        <vt:lpwstr/>
      </vt:variant>
      <vt:variant>
        <vt:i4>2621557</vt:i4>
      </vt:variant>
      <vt:variant>
        <vt:i4>51</vt:i4>
      </vt:variant>
      <vt:variant>
        <vt:i4>0</vt:i4>
      </vt:variant>
      <vt:variant>
        <vt:i4>5</vt:i4>
      </vt:variant>
      <vt:variant>
        <vt:lpwstr>http://www.dol.gov/oasam/regs/statutes/Eo13166.htm</vt:lpwstr>
      </vt:variant>
      <vt:variant>
        <vt:lpwstr/>
      </vt:variant>
      <vt:variant>
        <vt:i4>7340104</vt:i4>
      </vt:variant>
      <vt:variant>
        <vt:i4>48</vt:i4>
      </vt:variant>
      <vt:variant>
        <vt:i4>0</vt:i4>
      </vt:variant>
      <vt:variant>
        <vt:i4>5</vt:i4>
      </vt:variant>
      <vt:variant>
        <vt:lpwstr>https://www.law.cornell.edu/topn/flood_disaster_protection_act_of_1973</vt:lpwstr>
      </vt:variant>
      <vt:variant>
        <vt:lpwstr/>
      </vt:variant>
      <vt:variant>
        <vt:i4>5701735</vt:i4>
      </vt:variant>
      <vt:variant>
        <vt:i4>45</vt:i4>
      </vt:variant>
      <vt:variant>
        <vt:i4>0</vt:i4>
      </vt:variant>
      <vt:variant>
        <vt:i4>5</vt:i4>
      </vt:variant>
      <vt:variant>
        <vt:lpwstr>http://www.ecfr.gov/cgi-bin/text-idx?SID=f9755e98ed153274fa5f6eeaf9ecf78b&amp;mc=true&amp;node=pt20.4.667&amp;rgn=div5</vt:lpwstr>
      </vt:variant>
      <vt:variant>
        <vt:lpwstr>se20.4.667_1274</vt:lpwstr>
      </vt:variant>
      <vt:variant>
        <vt:i4>1245204</vt:i4>
      </vt:variant>
      <vt:variant>
        <vt:i4>42</vt:i4>
      </vt:variant>
      <vt:variant>
        <vt:i4>0</vt:i4>
      </vt:variant>
      <vt:variant>
        <vt:i4>5</vt:i4>
      </vt:variant>
      <vt:variant>
        <vt:lpwstr>http://www.gpo.gov/fdsys/pkg/BILLS-113hr83enr</vt:lpwstr>
      </vt:variant>
      <vt:variant>
        <vt:lpwstr/>
      </vt:variant>
      <vt:variant>
        <vt:i4>5898259</vt:i4>
      </vt:variant>
      <vt:variant>
        <vt:i4>39</vt:i4>
      </vt:variant>
      <vt:variant>
        <vt:i4>0</vt:i4>
      </vt:variant>
      <vt:variant>
        <vt:i4>5</vt:i4>
      </vt:variant>
      <vt:variant>
        <vt:lpwstr>http://thomas.loc.gov/cgi-bin/toGPObsspubliclaws/http:/www.gpo.gov/fdsys/pkg/PLAW-113publ235/pdf/PLAW-113publ235.pdf</vt:lpwstr>
      </vt:variant>
      <vt:variant>
        <vt:lpwstr/>
      </vt:variant>
      <vt:variant>
        <vt:i4>3342435</vt:i4>
      </vt:variant>
      <vt:variant>
        <vt:i4>36</vt:i4>
      </vt:variant>
      <vt:variant>
        <vt:i4>0</vt:i4>
      </vt:variant>
      <vt:variant>
        <vt:i4>5</vt:i4>
      </vt:variant>
      <vt:variant>
        <vt:lpwstr>http://r.search.yahoo.com/_ylt=A0LEV76tS1NWtXkANekPxQt.;_ylu=X3oDMTByOHZyb21tBGNvbG8DYmYxBHBvcwMxBHZ0aWQDBHNlYwNzcg--/RV=2/RE=1448328238/RO=10/RU=http%3a%2f%2fwww.gpo.gov%2ffdsys%2fpkg%2fSTATUTE-104%2fpdf%2fSTATUTE-104-Pg747.pdf/RK=0/RS=cbF4.C7f2uTalrtboFPHm7mkVQE-</vt:lpwstr>
      </vt:variant>
      <vt:variant>
        <vt:lpwstr/>
      </vt:variant>
      <vt:variant>
        <vt:i4>65542</vt:i4>
      </vt:variant>
      <vt:variant>
        <vt:i4>33</vt:i4>
      </vt:variant>
      <vt:variant>
        <vt:i4>0</vt:i4>
      </vt:variant>
      <vt:variant>
        <vt:i4>5</vt:i4>
      </vt:variant>
      <vt:variant>
        <vt:lpwstr>https://www.law.cornell.edu/uscode/text/15/2225a</vt:lpwstr>
      </vt:variant>
      <vt:variant>
        <vt:lpwstr/>
      </vt:variant>
      <vt:variant>
        <vt:i4>4325498</vt:i4>
      </vt:variant>
      <vt:variant>
        <vt:i4>30</vt:i4>
      </vt:variant>
      <vt:variant>
        <vt:i4>0</vt:i4>
      </vt:variant>
      <vt:variant>
        <vt:i4>5</vt:i4>
      </vt:variant>
      <vt:variant>
        <vt:lpwstr>http://www.ecfr.gov/cgi-bin/retrieveECFR?gp=1&amp;SID=5e57834a077e680e1db08ae486b050cd&amp;ty=HTML&amp;h=L&amp;mc=true&amp;n=pt2.1.200&amp;r=PART</vt:lpwstr>
      </vt:variant>
      <vt:variant>
        <vt:lpwstr>se2.1.200_1439</vt:lpwstr>
      </vt:variant>
      <vt:variant>
        <vt:i4>5177464</vt:i4>
      </vt:variant>
      <vt:variant>
        <vt:i4>27</vt:i4>
      </vt:variant>
      <vt:variant>
        <vt:i4>0</vt:i4>
      </vt:variant>
      <vt:variant>
        <vt:i4>5</vt:i4>
      </vt:variant>
      <vt:variant>
        <vt:lpwstr>http://www.ecfr.gov/cgi-bin/retrieveECFR?gp=1&amp;SID=5e57834a077e680e1db08ae486b050cd&amp;ty=HTML&amp;h=L&amp;mc=true&amp;n=pt2.1.200&amp;r=PART</vt:lpwstr>
      </vt:variant>
      <vt:variant>
        <vt:lpwstr>se2.1.200_1313</vt:lpwstr>
      </vt:variant>
      <vt:variant>
        <vt:i4>6946913</vt:i4>
      </vt:variant>
      <vt:variant>
        <vt:i4>24</vt:i4>
      </vt:variant>
      <vt:variant>
        <vt:i4>0</vt:i4>
      </vt:variant>
      <vt:variant>
        <vt:i4>5</vt:i4>
      </vt:variant>
      <vt:variant>
        <vt:lpwstr>http://webapps.dol.gov/elaws/asp/drugfree/menu.htm</vt:lpwstr>
      </vt:variant>
      <vt:variant>
        <vt:lpwstr/>
      </vt:variant>
      <vt:variant>
        <vt:i4>5767169</vt:i4>
      </vt:variant>
      <vt:variant>
        <vt:i4>21</vt:i4>
      </vt:variant>
      <vt:variant>
        <vt:i4>0</vt:i4>
      </vt:variant>
      <vt:variant>
        <vt:i4>5</vt:i4>
      </vt:variant>
      <vt:variant>
        <vt:lpwstr>http://www.eeoc.gov/eeoc/history/35th/1990s/ada.html</vt:lpwstr>
      </vt:variant>
      <vt:variant>
        <vt:lpwstr/>
      </vt:variant>
      <vt:variant>
        <vt:i4>3801138</vt:i4>
      </vt:variant>
      <vt:variant>
        <vt:i4>18</vt:i4>
      </vt:variant>
      <vt:variant>
        <vt:i4>0</vt:i4>
      </vt:variant>
      <vt:variant>
        <vt:i4>5</vt:i4>
      </vt:variant>
      <vt:variant>
        <vt:lpwstr>https://www.disability.gov/rehabilitation-act-1973/</vt:lpwstr>
      </vt:variant>
      <vt:variant>
        <vt:lpwstr/>
      </vt:variant>
      <vt:variant>
        <vt:i4>4718638</vt:i4>
      </vt:variant>
      <vt:variant>
        <vt:i4>15</vt:i4>
      </vt:variant>
      <vt:variant>
        <vt:i4>0</vt:i4>
      </vt:variant>
      <vt:variant>
        <vt:i4>5</vt:i4>
      </vt:variant>
      <vt:variant>
        <vt:lpwstr>http://www.fs.fed.us/recreation/programs/accessibility/Architectural_Barriers.htm</vt:lpwstr>
      </vt:variant>
      <vt:variant>
        <vt:lpwstr/>
      </vt:variant>
      <vt:variant>
        <vt:i4>1507330</vt:i4>
      </vt:variant>
      <vt:variant>
        <vt:i4>12</vt:i4>
      </vt:variant>
      <vt:variant>
        <vt:i4>0</vt:i4>
      </vt:variant>
      <vt:variant>
        <vt:i4>5</vt:i4>
      </vt:variant>
      <vt:variant>
        <vt:lpwstr>https://www.law.cornell.edu/uscode/text/41/subtitle-IV/chapter-83</vt:lpwstr>
      </vt:variant>
      <vt:variant>
        <vt:lpwstr/>
      </vt:variant>
      <vt:variant>
        <vt:i4>4587634</vt:i4>
      </vt:variant>
      <vt:variant>
        <vt:i4>9</vt:i4>
      </vt:variant>
      <vt:variant>
        <vt:i4>0</vt:i4>
      </vt:variant>
      <vt:variant>
        <vt:i4>5</vt:i4>
      </vt:variant>
      <vt:variant>
        <vt:lpwstr>https://www.whitehouse.gov/omb/financial_fin_single_audit/</vt:lpwstr>
      </vt:variant>
      <vt:variant>
        <vt:lpwstr/>
      </vt:variant>
      <vt:variant>
        <vt:i4>4915321</vt:i4>
      </vt:variant>
      <vt:variant>
        <vt:i4>6</vt:i4>
      </vt:variant>
      <vt:variant>
        <vt:i4>0</vt:i4>
      </vt:variant>
      <vt:variant>
        <vt:i4>5</vt:i4>
      </vt:variant>
      <vt:variant>
        <vt:lpwstr>http://www.ecfr.gov/cgi-bin/retrieveECFR?gp=1&amp;SID=5e57834a077e680e1db08ae486b050cd&amp;ty=HTML&amp;h=L&amp;mc=true&amp;n=pt2.1.200&amp;r=PART</vt:lpwstr>
      </vt:variant>
      <vt:variant>
        <vt:lpwstr>se2.1.200_1501</vt:lpwstr>
      </vt:variant>
      <vt:variant>
        <vt:i4>1376377</vt:i4>
      </vt:variant>
      <vt:variant>
        <vt:i4>3</vt:i4>
      </vt:variant>
      <vt:variant>
        <vt:i4>0</vt:i4>
      </vt:variant>
      <vt:variant>
        <vt:i4>5</vt:i4>
      </vt:variant>
      <vt:variant>
        <vt:lpwstr>http://wdr.doleta.gov/directives/corr_doc.cfm?DOCN=2812</vt:lpwstr>
      </vt:variant>
      <vt:variant>
        <vt:lpwstr/>
      </vt:variant>
      <vt:variant>
        <vt:i4>262213</vt:i4>
      </vt:variant>
      <vt:variant>
        <vt:i4>0</vt:i4>
      </vt:variant>
      <vt:variant>
        <vt:i4>0</vt:i4>
      </vt:variant>
      <vt:variant>
        <vt:i4>5</vt:i4>
      </vt:variant>
      <vt:variant>
        <vt:lpwstr>http://www.dol.gov/oasam/regs/statutes/sec508.htm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Local Plan Template</dc:title>
  <dc:creator>deanne.white@state.mn.us</dc:creator>
  <cp:lastModifiedBy>Deanne White</cp:lastModifiedBy>
  <cp:revision>2</cp:revision>
  <cp:lastPrinted>2016-06-14T15:33:00Z</cp:lastPrinted>
  <dcterms:created xsi:type="dcterms:W3CDTF">2016-07-18T17:27:00Z</dcterms:created>
  <dcterms:modified xsi:type="dcterms:W3CDTF">2016-07-18T17:27:00Z</dcterms:modified>
</cp:coreProperties>
</file>