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7216" w14:textId="4030DF8E" w:rsidR="007953EC" w:rsidRDefault="00532980" w:rsidP="007953EC">
      <w:pPr>
        <w:pStyle w:val="Heading1"/>
      </w:pPr>
      <w:r>
        <w:t>SFY 202</w:t>
      </w:r>
      <w:r w:rsidR="006F1516">
        <w:t>4</w:t>
      </w:r>
      <w:r>
        <w:t xml:space="preserve"> </w:t>
      </w:r>
      <w:r w:rsidR="007953EC">
        <w:t>Information and Instructions for Extended Employment Grant Applicants</w:t>
      </w:r>
    </w:p>
    <w:p w14:paraId="12F5F707" w14:textId="0ECC712E" w:rsidR="003C4882" w:rsidRDefault="003C4882" w:rsidP="003C4882">
      <w:pPr>
        <w:rPr>
          <w:rStyle w:val="SubtleEmphasis"/>
          <w:rFonts w:eastAsiaTheme="majorEastAsia"/>
        </w:rPr>
      </w:pPr>
      <w:r>
        <w:rPr>
          <w:rStyle w:val="SubtleEmphasis"/>
          <w:rFonts w:eastAsiaTheme="majorEastAsia"/>
        </w:rPr>
        <w:t xml:space="preserve">Note: the availability of funding, the level of contract allocations, and the statewide uniform rates are </w:t>
      </w:r>
      <w:r w:rsidR="00E53355">
        <w:rPr>
          <w:rStyle w:val="SubtleEmphasis"/>
          <w:rFonts w:eastAsiaTheme="majorEastAsia"/>
        </w:rPr>
        <w:t xml:space="preserve">contingent on the </w:t>
      </w:r>
      <w:r w:rsidR="005C7037">
        <w:rPr>
          <w:rStyle w:val="SubtleEmphasis"/>
          <w:rFonts w:eastAsiaTheme="majorEastAsia"/>
        </w:rPr>
        <w:t>202</w:t>
      </w:r>
      <w:r w:rsidR="006F1516">
        <w:rPr>
          <w:rStyle w:val="SubtleEmphasis"/>
          <w:rFonts w:eastAsiaTheme="majorEastAsia"/>
        </w:rPr>
        <w:t>3</w:t>
      </w:r>
      <w:r>
        <w:rPr>
          <w:rStyle w:val="SubtleEmphasis"/>
          <w:rFonts w:eastAsiaTheme="majorEastAsia"/>
        </w:rPr>
        <w:t xml:space="preserve"> Legislature appropriating funding for the Extended Employment Program for SFY </w:t>
      </w:r>
      <w:r w:rsidR="009F5E74">
        <w:rPr>
          <w:rStyle w:val="SubtleEmphasis"/>
          <w:rFonts w:eastAsiaTheme="majorEastAsia"/>
        </w:rPr>
        <w:t>202</w:t>
      </w:r>
      <w:r w:rsidR="006F1516">
        <w:rPr>
          <w:rStyle w:val="SubtleEmphasis"/>
          <w:rFonts w:eastAsiaTheme="majorEastAsia"/>
        </w:rPr>
        <w:t>4</w:t>
      </w:r>
      <w:r>
        <w:rPr>
          <w:rStyle w:val="SubtleEmphasis"/>
          <w:rFonts w:eastAsiaTheme="majorEastAsia"/>
        </w:rPr>
        <w:t xml:space="preserve">. </w:t>
      </w:r>
    </w:p>
    <w:p w14:paraId="18FF4A7C" w14:textId="77777777" w:rsidR="007953EC" w:rsidRPr="00DD1DF0" w:rsidRDefault="007953EC" w:rsidP="00DD1DF0">
      <w:pPr>
        <w:pStyle w:val="Heading2"/>
      </w:pPr>
      <w:r w:rsidRPr="00DD1DF0">
        <w:t>Program Overview</w:t>
      </w:r>
    </w:p>
    <w:p w14:paraId="3EF78A1E" w14:textId="77777777" w:rsidR="003C4882" w:rsidRDefault="003C4882" w:rsidP="003C4882">
      <w:r>
        <w:t>The mission of Vocational Rehabilitation Services is to assist Minnesotans with disabilities to reach their goals for working and living in the community. The purpose of the Extended Employment (EE) program is to provide the ongoing services necessary to maintain and advance the employment of persons with significant disabilities. The program is governed by Minnesota Statutes 268A and Minnesota Rule.  The program is governed by Minnesota Rules 3300.6000 – 3300.6070. EE providers funded under these guidelines shall deliver EE services in accordance with all applicable statutes, rules, and regulations.</w:t>
      </w:r>
    </w:p>
    <w:p w14:paraId="6A526793" w14:textId="119DA66A" w:rsidR="007953EC" w:rsidRDefault="00C62590" w:rsidP="007953EC">
      <w:pPr>
        <w:pStyle w:val="Heading2"/>
      </w:pPr>
      <w:r>
        <w:t>Certification</w:t>
      </w:r>
      <w:r w:rsidR="003C4882">
        <w:t xml:space="preserve">/Eligibility for </w:t>
      </w:r>
      <w:r w:rsidR="007953EC">
        <w:t>Funding</w:t>
      </w:r>
      <w:r w:rsidR="003C4882">
        <w:t xml:space="preserve"> &amp; Funding</w:t>
      </w:r>
      <w:r w:rsidR="007953EC">
        <w:t xml:space="preserve"> Application</w:t>
      </w:r>
      <w:r w:rsidR="003C4882">
        <w:t xml:space="preserve"> </w:t>
      </w:r>
      <w:r w:rsidR="007953EC">
        <w:t>Instructions</w:t>
      </w:r>
    </w:p>
    <w:p w14:paraId="2F75FE11" w14:textId="3D0EA23D" w:rsidR="008A5377" w:rsidRPr="00AE693D" w:rsidRDefault="00CF6AFB" w:rsidP="00AE693D">
      <w:r w:rsidRPr="00AE693D">
        <w:t>The certification</w:t>
      </w:r>
      <w:r w:rsidR="003C4882">
        <w:t>/eligibility for</w:t>
      </w:r>
      <w:r w:rsidRPr="00AE693D">
        <w:t xml:space="preserve"> funding</w:t>
      </w:r>
      <w:r w:rsidR="003C4882">
        <w:t xml:space="preserve"> </w:t>
      </w:r>
      <w:r w:rsidR="00E53355">
        <w:t>and</w:t>
      </w:r>
      <w:r w:rsidR="003C4882">
        <w:t xml:space="preserve"> funding</w:t>
      </w:r>
      <w:r w:rsidRPr="00AE693D">
        <w:t xml:space="preserve"> application processes have been combined into this one </w:t>
      </w:r>
      <w:r w:rsidR="003C4882">
        <w:t>form</w:t>
      </w:r>
      <w:r w:rsidRPr="00AE693D">
        <w:t xml:space="preserve">. </w:t>
      </w:r>
    </w:p>
    <w:p w14:paraId="765C596D" w14:textId="63A8CB35" w:rsidR="007953EC" w:rsidRPr="008A5377" w:rsidRDefault="007953EC" w:rsidP="008A5377">
      <w:pPr>
        <w:pStyle w:val="Heading3"/>
      </w:pPr>
      <w:r w:rsidRPr="008A5377">
        <w:t>How to Complete your</w:t>
      </w:r>
      <w:r w:rsidR="00617B68" w:rsidRPr="008A5377">
        <w:t xml:space="preserve"> Certification</w:t>
      </w:r>
      <w:r w:rsidR="003C4882">
        <w:t>/Eligibility for</w:t>
      </w:r>
      <w:r w:rsidR="00617B68" w:rsidRPr="008A5377">
        <w:t xml:space="preserve"> Funding</w:t>
      </w:r>
      <w:r w:rsidR="003C4882">
        <w:t xml:space="preserve"> &amp; Funding</w:t>
      </w:r>
      <w:r w:rsidRPr="008A5377">
        <w:t xml:space="preserve"> Application</w:t>
      </w:r>
    </w:p>
    <w:p w14:paraId="4FDFA16F" w14:textId="37002BCE" w:rsidR="007953EC" w:rsidRDefault="007953EC" w:rsidP="007953EC">
      <w:r>
        <w:t xml:space="preserve">To complete your application, please go to </w:t>
      </w:r>
      <w:hyperlink r:id="rId11" w:history="1">
        <w:r w:rsidR="00AD22DF" w:rsidRPr="00372DFB">
          <w:rPr>
            <w:rStyle w:val="Hyperlink"/>
          </w:rPr>
          <w:t>https://mn.gov/deed/job-seekers/disabilities/partners/grantees/</w:t>
        </w:r>
      </w:hyperlink>
      <w:r w:rsidR="00AD22DF">
        <w:t xml:space="preserve"> </w:t>
      </w:r>
      <w:r>
        <w:t>and download the following forms:</w:t>
      </w:r>
    </w:p>
    <w:p w14:paraId="5140FC76" w14:textId="5A8847FE" w:rsidR="007953EC" w:rsidRPr="00DD1DF0" w:rsidRDefault="00C62590" w:rsidP="00DD1DF0">
      <w:pPr>
        <w:pStyle w:val="ListParagraph"/>
      </w:pPr>
      <w:bookmarkStart w:id="0" w:name="_Hlk136514230"/>
      <w:r w:rsidRPr="00DD1DF0">
        <w:t>Certification</w:t>
      </w:r>
      <w:r w:rsidR="003C4882" w:rsidRPr="00DD1DF0">
        <w:t>/Eligibility for Funding</w:t>
      </w:r>
      <w:r w:rsidRPr="00DD1DF0">
        <w:t xml:space="preserve"> </w:t>
      </w:r>
      <w:r w:rsidR="003C4882" w:rsidRPr="00DD1DF0">
        <w:t>&amp;</w:t>
      </w:r>
      <w:r w:rsidRPr="00DD1DF0">
        <w:t xml:space="preserve"> </w:t>
      </w:r>
      <w:r w:rsidR="007953EC" w:rsidRPr="00DD1DF0">
        <w:t>Funding Application Form (Specific to EE Program)</w:t>
      </w:r>
    </w:p>
    <w:bookmarkEnd w:id="0"/>
    <w:p w14:paraId="45220C3D" w14:textId="75255478" w:rsidR="007953EC" w:rsidRPr="00DD1DF0" w:rsidRDefault="00BD4DBD" w:rsidP="00DD1DF0">
      <w:pPr>
        <w:pStyle w:val="ListParagraph"/>
      </w:pPr>
      <w:r w:rsidRPr="00DD1DF0">
        <w:t xml:space="preserve">Attachment </w:t>
      </w:r>
      <w:r w:rsidR="005727F9" w:rsidRPr="00DD1DF0">
        <w:t>F</w:t>
      </w:r>
      <w:r w:rsidRPr="00DD1DF0">
        <w:t xml:space="preserve">: </w:t>
      </w:r>
      <w:r w:rsidR="007953EC" w:rsidRPr="00DD1DF0">
        <w:t>Conflict of Interest Disclosure Form</w:t>
      </w:r>
    </w:p>
    <w:p w14:paraId="463C640A" w14:textId="4532B4BA" w:rsidR="007953EC" w:rsidRDefault="005C7037" w:rsidP="007953EC">
      <w:r>
        <w:t>A spreadsheet</w:t>
      </w:r>
      <w:r w:rsidR="00B00C02">
        <w:t xml:space="preserve"> with each Extended Employment Provider’s </w:t>
      </w:r>
      <w:r w:rsidR="007953EC">
        <w:t xml:space="preserve">SFY </w:t>
      </w:r>
      <w:r w:rsidR="00532980">
        <w:t>202</w:t>
      </w:r>
      <w:r w:rsidR="006F1516">
        <w:t>4</w:t>
      </w:r>
      <w:r w:rsidR="007953EC">
        <w:t xml:space="preserve"> Contract Allocatio</w:t>
      </w:r>
      <w:r>
        <w:t xml:space="preserve">n, based on SFY </w:t>
      </w:r>
      <w:r w:rsidR="00532980">
        <w:t>202</w:t>
      </w:r>
      <w:r w:rsidR="006F1516">
        <w:t>3</w:t>
      </w:r>
      <w:r>
        <w:t xml:space="preserve"> ending contracts as well as CBE phase-out information will be emailed to providers</w:t>
      </w:r>
      <w:r w:rsidR="007953EC">
        <w:t xml:space="preserve">. Please use </w:t>
      </w:r>
      <w:r>
        <w:t>that spreadsheet to help you fill out your funding information</w:t>
      </w:r>
      <w:r w:rsidR="007953EC">
        <w:t>. To complete the funding table, follow the directions as noted in the form.</w:t>
      </w:r>
    </w:p>
    <w:p w14:paraId="15D6B258" w14:textId="759589D7" w:rsidR="007953EC" w:rsidRDefault="007953EC" w:rsidP="007953EC">
      <w:pPr>
        <w:pStyle w:val="Heading3"/>
      </w:pPr>
      <w:r>
        <w:t xml:space="preserve">How to Submit your </w:t>
      </w:r>
      <w:r w:rsidR="00617B68">
        <w:t>Certification</w:t>
      </w:r>
      <w:r w:rsidR="003C4882">
        <w:t>/Eligibility for Funding &amp;</w:t>
      </w:r>
      <w:r w:rsidR="00617B68">
        <w:t xml:space="preserve"> </w:t>
      </w:r>
      <w:r>
        <w:t>Funding Application</w:t>
      </w:r>
    </w:p>
    <w:p w14:paraId="6884A438" w14:textId="141116D2" w:rsidR="007953EC" w:rsidRPr="00DD1DF0" w:rsidRDefault="007953EC" w:rsidP="00DD1DF0">
      <w:r w:rsidRPr="00DD1DF0">
        <w:rPr>
          <w:rFonts w:eastAsiaTheme="majorEastAsia"/>
        </w:rPr>
        <w:t xml:space="preserve">Please submit your SFY </w:t>
      </w:r>
      <w:r w:rsidR="00532980" w:rsidRPr="00DD1DF0">
        <w:rPr>
          <w:rFonts w:eastAsiaTheme="majorEastAsia"/>
        </w:rPr>
        <w:t>202</w:t>
      </w:r>
      <w:r w:rsidR="006F1516">
        <w:rPr>
          <w:rFonts w:eastAsiaTheme="majorEastAsia"/>
        </w:rPr>
        <w:t>4</w:t>
      </w:r>
      <w:r w:rsidRPr="00DD1DF0">
        <w:rPr>
          <w:rFonts w:eastAsiaTheme="majorEastAsia"/>
        </w:rPr>
        <w:t xml:space="preserve"> </w:t>
      </w:r>
      <w:r w:rsidR="00617B68" w:rsidRPr="00DD1DF0">
        <w:rPr>
          <w:rFonts w:eastAsiaTheme="majorEastAsia"/>
        </w:rPr>
        <w:t>Certification</w:t>
      </w:r>
      <w:r w:rsidR="003C4882" w:rsidRPr="00DD1DF0">
        <w:rPr>
          <w:rFonts w:eastAsiaTheme="majorEastAsia"/>
        </w:rPr>
        <w:t>/Eligibility for Funding &amp;</w:t>
      </w:r>
      <w:r w:rsidR="00617B68" w:rsidRPr="00DD1DF0">
        <w:rPr>
          <w:rFonts w:eastAsiaTheme="majorEastAsia"/>
        </w:rPr>
        <w:t xml:space="preserve"> </w:t>
      </w:r>
      <w:r w:rsidRPr="00DD1DF0">
        <w:rPr>
          <w:rFonts w:eastAsiaTheme="majorEastAsia"/>
        </w:rPr>
        <w:t>Funding Application Form and Conflict of Interest Disclosure Form</w:t>
      </w:r>
      <w:r w:rsidRPr="00DD1DF0">
        <w:t xml:space="preserve"> via email to </w:t>
      </w:r>
      <w:hyperlink r:id="rId12" w:history="1">
        <w:r w:rsidRPr="00DD1DF0">
          <w:rPr>
            <w:rStyle w:val="Hyperlink"/>
          </w:rPr>
          <w:t>VRSGrantApps.DEED@state.mn.us</w:t>
        </w:r>
      </w:hyperlink>
      <w:r w:rsidRPr="00DD1DF0">
        <w:t>.</w:t>
      </w:r>
    </w:p>
    <w:p w14:paraId="78008424" w14:textId="77777777" w:rsidR="007953EC" w:rsidRDefault="007953EC" w:rsidP="007953EC">
      <w:pPr>
        <w:pStyle w:val="Heading3"/>
      </w:pPr>
      <w:r>
        <w:t>Questions?</w:t>
      </w:r>
    </w:p>
    <w:p w14:paraId="46DA4C78" w14:textId="77777777" w:rsidR="007953EC" w:rsidRDefault="007953EC" w:rsidP="007953EC">
      <w:r>
        <w:t xml:space="preserve">If you have questions, please contact the Extended Employment Team at </w:t>
      </w:r>
      <w:hyperlink r:id="rId13" w:history="1">
        <w:r>
          <w:rPr>
            <w:rStyle w:val="Hyperlink"/>
          </w:rPr>
          <w:t>Extended.Employment@state.mn.us</w:t>
        </w:r>
      </w:hyperlink>
      <w:r>
        <w:t>.</w:t>
      </w:r>
    </w:p>
    <w:p w14:paraId="10277DB0" w14:textId="61F71750" w:rsidR="00617B68" w:rsidRDefault="00617B68" w:rsidP="00316807">
      <w:pPr>
        <w:pStyle w:val="Heading2"/>
      </w:pPr>
      <w:r>
        <w:lastRenderedPageBreak/>
        <w:t>Funding Guidelines and Contract Information</w:t>
      </w:r>
    </w:p>
    <w:p w14:paraId="108FA756" w14:textId="77777777" w:rsidR="007953EC" w:rsidRDefault="007953EC" w:rsidP="007953EC">
      <w:pPr>
        <w:pStyle w:val="Heading3"/>
      </w:pPr>
      <w:r>
        <w:t>Contract Period</w:t>
      </w:r>
    </w:p>
    <w:p w14:paraId="72134E61" w14:textId="0BC1FE06" w:rsidR="007953EC" w:rsidRDefault="007953EC" w:rsidP="007953EC">
      <w:r>
        <w:t xml:space="preserve">The contracting period for SFY </w:t>
      </w:r>
      <w:r w:rsidR="009F5E74">
        <w:t>202</w:t>
      </w:r>
      <w:r w:rsidR="006F1516">
        <w:t>4</w:t>
      </w:r>
      <w:r w:rsidR="00C62590">
        <w:t xml:space="preserve"> </w:t>
      </w:r>
      <w:r>
        <w:t xml:space="preserve">is July 1, </w:t>
      </w:r>
      <w:proofErr w:type="gramStart"/>
      <w:r w:rsidR="009F5E74">
        <w:t>202</w:t>
      </w:r>
      <w:r w:rsidR="006F1516">
        <w:t>3</w:t>
      </w:r>
      <w:proofErr w:type="gramEnd"/>
      <w:r>
        <w:t xml:space="preserve"> through June 30, </w:t>
      </w:r>
      <w:r w:rsidR="009F5E74">
        <w:t>202</w:t>
      </w:r>
      <w:r w:rsidR="006F1516">
        <w:t>4</w:t>
      </w:r>
      <w:r w:rsidR="00C62590">
        <w:t>.</w:t>
      </w:r>
    </w:p>
    <w:p w14:paraId="628A7043" w14:textId="690208F1" w:rsidR="00624367" w:rsidRPr="00BC3336" w:rsidRDefault="00624367" w:rsidP="007953EC">
      <w:pPr>
        <w:pStyle w:val="Heading3"/>
      </w:pPr>
      <w:r w:rsidRPr="00BC3336">
        <w:t xml:space="preserve">Provider Allocation: Starting SFY </w:t>
      </w:r>
      <w:r w:rsidR="005727F9">
        <w:t>202</w:t>
      </w:r>
      <w:r w:rsidR="006F1516">
        <w:t>4</w:t>
      </w:r>
      <w:r w:rsidRPr="00BC3336">
        <w:t xml:space="preserve"> Contract Allocation</w:t>
      </w:r>
    </w:p>
    <w:p w14:paraId="7B47B6BA" w14:textId="61EDC0C6" w:rsidR="00C903C8" w:rsidRDefault="00C903C8" w:rsidP="00C903C8">
      <w:r w:rsidRPr="00BC3336">
        <w:t>The starting po</w:t>
      </w:r>
      <w:r w:rsidR="009A7572">
        <w:t xml:space="preserve">int for each provider’s SFY </w:t>
      </w:r>
      <w:r w:rsidR="005727F9">
        <w:t>202</w:t>
      </w:r>
      <w:r w:rsidR="006F1516">
        <w:t>4</w:t>
      </w:r>
      <w:r w:rsidRPr="00BC3336">
        <w:t xml:space="preserve"> contracted allocations is determined by each provider’s SFY </w:t>
      </w:r>
      <w:r w:rsidR="005727F9">
        <w:t>202</w:t>
      </w:r>
      <w:r w:rsidR="006F1516">
        <w:t>3</w:t>
      </w:r>
      <w:r w:rsidRPr="00BC3336">
        <w:t xml:space="preserve"> contracts, as amended</w:t>
      </w:r>
      <w:r w:rsidR="005C7037">
        <w:t>, and the CBE phase-out outlined in the EE Rule.</w:t>
      </w:r>
    </w:p>
    <w:p w14:paraId="1CD6DE08" w14:textId="77777777" w:rsidR="007953EC" w:rsidRDefault="007953EC" w:rsidP="007953EC">
      <w:pPr>
        <w:pStyle w:val="Heading3"/>
      </w:pPr>
      <w:r>
        <w:t>Provider Allocation: Subprogram Distribution</w:t>
      </w:r>
    </w:p>
    <w:p w14:paraId="775BF131" w14:textId="765BA17E" w:rsidR="00C903C8" w:rsidRDefault="00C903C8" w:rsidP="00C903C8">
      <w:r>
        <w:t xml:space="preserve">When applying for funding for the SFY </w:t>
      </w:r>
      <w:r w:rsidR="009F5E74">
        <w:t>202</w:t>
      </w:r>
      <w:r w:rsidR="006F1516">
        <w:t>4</w:t>
      </w:r>
      <w:r>
        <w:t xml:space="preserve"> contracts, providers may adjust the distribution of their total allocation amount by subprograms. </w:t>
      </w:r>
    </w:p>
    <w:p w14:paraId="0E39EEB1" w14:textId="64406B76" w:rsidR="007D4D11" w:rsidRDefault="007D4D11" w:rsidP="00DD1DF0">
      <w:pPr>
        <w:pStyle w:val="ListParagraph"/>
        <w:numPr>
          <w:ilvl w:val="0"/>
          <w:numId w:val="7"/>
        </w:numPr>
      </w:pPr>
      <w:r>
        <w:t xml:space="preserve">A provider may keep subprogram allocations at their SFY </w:t>
      </w:r>
      <w:r w:rsidR="005727F9">
        <w:t>202</w:t>
      </w:r>
      <w:r w:rsidR="006F1516">
        <w:t>3</w:t>
      </w:r>
      <w:r>
        <w:t xml:space="preserve"> levels</w:t>
      </w:r>
      <w:r w:rsidR="005727F9">
        <w:t xml:space="preserve"> (if the CBE phase-out does not apply.)</w:t>
      </w:r>
    </w:p>
    <w:p w14:paraId="5F86C056" w14:textId="77777777" w:rsidR="007D4D11" w:rsidRDefault="007D4D11" w:rsidP="00DD1DF0">
      <w:pPr>
        <w:pStyle w:val="ListParagraph"/>
        <w:numPr>
          <w:ilvl w:val="0"/>
          <w:numId w:val="7"/>
        </w:numPr>
      </w:pPr>
      <w:r>
        <w:t>A provider may adjust the distribution of the provider’s total funding allocation among the subprograms in developing the new fiscal year contract as follows:</w:t>
      </w:r>
    </w:p>
    <w:p w14:paraId="4F8D7A62" w14:textId="163487EB" w:rsidR="007D4D11" w:rsidRDefault="007D4D11" w:rsidP="00DD1DF0">
      <w:pPr>
        <w:pStyle w:val="ListParagraph"/>
        <w:numPr>
          <w:ilvl w:val="1"/>
          <w:numId w:val="7"/>
        </w:numPr>
      </w:pPr>
      <w:r>
        <w:t xml:space="preserve">A provider may shift a portion of the provider’s </w:t>
      </w:r>
      <w:r w:rsidRPr="009A7572">
        <w:rPr>
          <w:i/>
        </w:rPr>
        <w:t>center-based employment</w:t>
      </w:r>
      <w:r>
        <w:t xml:space="preserve"> subprogram allocation to the provider’s </w:t>
      </w:r>
      <w:r w:rsidRPr="009A7572">
        <w:rPr>
          <w:i/>
        </w:rPr>
        <w:t>community employment</w:t>
      </w:r>
      <w:r>
        <w:t xml:space="preserve"> subprogram allocation or the provider’s </w:t>
      </w:r>
      <w:r w:rsidRPr="009A7572">
        <w:rPr>
          <w:i/>
        </w:rPr>
        <w:t>supported employment</w:t>
      </w:r>
      <w:r w:rsidR="007F607A">
        <w:t xml:space="preserve"> subprogram allocation, or both.</w:t>
      </w:r>
    </w:p>
    <w:p w14:paraId="608DD935" w14:textId="1A5C9829" w:rsidR="007F607A" w:rsidRDefault="007D4D11" w:rsidP="00DD1DF0">
      <w:pPr>
        <w:pStyle w:val="ListParagraph"/>
        <w:numPr>
          <w:ilvl w:val="1"/>
          <w:numId w:val="7"/>
        </w:numPr>
      </w:pPr>
      <w:r>
        <w:t xml:space="preserve">A provider may shift a portion of the provider’s </w:t>
      </w:r>
      <w:r w:rsidRPr="009A7572">
        <w:rPr>
          <w:i/>
        </w:rPr>
        <w:t>community employment</w:t>
      </w:r>
      <w:r>
        <w:t xml:space="preserve"> subprogram allocation to the provider’s </w:t>
      </w:r>
      <w:r w:rsidRPr="009A7572">
        <w:rPr>
          <w:i/>
        </w:rPr>
        <w:t>supported employment</w:t>
      </w:r>
      <w:r w:rsidR="007F607A">
        <w:t xml:space="preserve"> subprogram allocation.</w:t>
      </w:r>
    </w:p>
    <w:p w14:paraId="6B9CF563" w14:textId="77777777" w:rsidR="00EC6F7F" w:rsidRDefault="00EC6F7F" w:rsidP="00EC6F7F">
      <w:pPr>
        <w:pStyle w:val="Heading3"/>
      </w:pPr>
      <w:r>
        <w:t>Center-Based Subprogram Phase-Out</w:t>
      </w:r>
    </w:p>
    <w:p w14:paraId="713EEE65" w14:textId="4DDE9DC9" w:rsidR="0044474E" w:rsidRDefault="00EC6F7F" w:rsidP="00EC6F7F">
      <w:r>
        <w:t xml:space="preserve">The 2019 rule set a phase-out schedule for each provider’s center-based subprogram </w:t>
      </w:r>
      <w:r w:rsidR="0044474E">
        <w:t xml:space="preserve">allocation. </w:t>
      </w:r>
      <w:r w:rsidR="0044474E" w:rsidRPr="00EC6F7F">
        <w:t xml:space="preserve">The basis for each provider's reduction each year is the provider's </w:t>
      </w:r>
      <w:r w:rsidR="0044474E">
        <w:t xml:space="preserve">ending </w:t>
      </w:r>
      <w:r w:rsidR="0044474E" w:rsidRPr="00EC6F7F">
        <w:t>fiscal year 2020 center-based employment subprogram contract allocation.</w:t>
      </w:r>
    </w:p>
    <w:p w14:paraId="60D32CFB" w14:textId="77777777" w:rsidR="0044474E" w:rsidRDefault="0044474E" w:rsidP="0044474E">
      <w:r w:rsidRPr="00EC6F7F">
        <w:t xml:space="preserve">A provider may shift the funds reduced from the center-based employment subprogram to either its community employment subprogram contract allocation or its supported employment subprogram contract allocation. The provider may also forfeit the funds. </w:t>
      </w:r>
    </w:p>
    <w:p w14:paraId="68605306" w14:textId="1FE9A106" w:rsidR="0044474E" w:rsidRPr="00EC6F7F" w:rsidRDefault="0044474E" w:rsidP="0044474E">
      <w:r w:rsidRPr="00EC6F7F">
        <w:t>Of the funds reduced from the center-based employment subprogram allocation each year, no more than 50 percent of the funds can be shifted to the community employment subprogram.</w:t>
      </w:r>
    </w:p>
    <w:p w14:paraId="7B3D101D" w14:textId="30E8608A" w:rsidR="00EC6F7F" w:rsidRPr="00EC6F7F" w:rsidRDefault="0044474E" w:rsidP="00EC6F7F">
      <w:r>
        <w:t>The phase-out</w:t>
      </w:r>
      <w:r w:rsidR="00EC6F7F">
        <w:t xml:space="preserve"> schedule is as follows:</w:t>
      </w:r>
    </w:p>
    <w:p w14:paraId="0A11119B" w14:textId="77777777" w:rsidR="00EC6F7F" w:rsidRPr="00EC6F7F" w:rsidRDefault="00EC6F7F" w:rsidP="00DD1DF0">
      <w:pPr>
        <w:pStyle w:val="ListParagraph"/>
        <w:numPr>
          <w:ilvl w:val="0"/>
          <w:numId w:val="11"/>
        </w:numPr>
      </w:pPr>
      <w:r w:rsidRPr="00EC6F7F">
        <w:t>In fiscal year 2021, a provider's center-based employment subprogram contract allocation must be reduced by at least five percent of the provider's center-based employment subprogram fiscal year 2020 contract allocation.</w:t>
      </w:r>
    </w:p>
    <w:p w14:paraId="7B22F0A8" w14:textId="77777777" w:rsidR="00EC6F7F" w:rsidRPr="00EC6F7F" w:rsidRDefault="00EC6F7F" w:rsidP="00DD1DF0">
      <w:pPr>
        <w:pStyle w:val="ListParagraph"/>
        <w:numPr>
          <w:ilvl w:val="0"/>
          <w:numId w:val="11"/>
        </w:numPr>
      </w:pPr>
      <w:r w:rsidRPr="00EC6F7F">
        <w:t>In fiscal year 2022, a provider's center-based employment subprogram contract allocation must be reduced by at least 15 percent of the provider's center-based employment subprogram fiscal year 2020 contract allocation.</w:t>
      </w:r>
    </w:p>
    <w:p w14:paraId="29E4F3B4" w14:textId="77777777" w:rsidR="00EC6F7F" w:rsidRPr="00EC6F7F" w:rsidRDefault="00EC6F7F" w:rsidP="00DD1DF0">
      <w:pPr>
        <w:pStyle w:val="ListParagraph"/>
        <w:numPr>
          <w:ilvl w:val="0"/>
          <w:numId w:val="11"/>
        </w:numPr>
      </w:pPr>
      <w:r w:rsidRPr="00EC6F7F">
        <w:lastRenderedPageBreak/>
        <w:t>In fiscal year 2023, a provider's center-based employment subprogram contract allocation must be reduced by at least 20 percent of the provider's center-based employment subprogram fiscal year 2020 contract allocation.</w:t>
      </w:r>
    </w:p>
    <w:p w14:paraId="19798D16" w14:textId="77777777" w:rsidR="00EC6F7F" w:rsidRPr="00EC6F7F" w:rsidRDefault="00EC6F7F" w:rsidP="00DD1DF0">
      <w:pPr>
        <w:pStyle w:val="ListParagraph"/>
        <w:numPr>
          <w:ilvl w:val="0"/>
          <w:numId w:val="11"/>
        </w:numPr>
      </w:pPr>
      <w:r w:rsidRPr="00EC6F7F">
        <w:t>In fiscal year 2024, a provider's center-based employment subprogram contract allocation must be reduced by at least 25 percent of the provider's center-based employment subprogram fiscal year 2020 contract allocation.</w:t>
      </w:r>
    </w:p>
    <w:p w14:paraId="3FDB4A91" w14:textId="77777777" w:rsidR="00EC6F7F" w:rsidRPr="00EC6F7F" w:rsidRDefault="00EC6F7F" w:rsidP="00DD1DF0">
      <w:pPr>
        <w:pStyle w:val="ListParagraph"/>
        <w:numPr>
          <w:ilvl w:val="0"/>
          <w:numId w:val="11"/>
        </w:numPr>
      </w:pPr>
      <w:r w:rsidRPr="00EC6F7F">
        <w:t>In fiscal year 2025, a provider's center-based employment subprogram contract allocation must be reduced by at least 35 percent of the provider's center-based employment subprogram fiscal year 2020 contract allocation.</w:t>
      </w:r>
    </w:p>
    <w:p w14:paraId="3F8D650A" w14:textId="737B1803" w:rsidR="0044474E" w:rsidRDefault="00EC6F7F" w:rsidP="00DD1DF0">
      <w:pPr>
        <w:pStyle w:val="ListParagraph"/>
        <w:numPr>
          <w:ilvl w:val="0"/>
          <w:numId w:val="11"/>
        </w:numPr>
      </w:pPr>
      <w:r w:rsidRPr="00EC6F7F">
        <w:t>The commissioner must not provide funding to a provider for the center-based employment subprogram in fiscal year 2026 and later.</w:t>
      </w:r>
    </w:p>
    <w:p w14:paraId="64EA4F42" w14:textId="77777777" w:rsidR="00EC6F7F" w:rsidRDefault="00EC6F7F" w:rsidP="00EC6F7F">
      <w:pPr>
        <w:pStyle w:val="Heading3"/>
      </w:pPr>
      <w:r>
        <w:t>Non-Competitive Cap</w:t>
      </w:r>
    </w:p>
    <w:p w14:paraId="0BEF9289" w14:textId="78A39BD3" w:rsidR="00EC6F7F" w:rsidRPr="00EC6F7F" w:rsidRDefault="00EC6F7F" w:rsidP="00EC6F7F">
      <w:r>
        <w:t xml:space="preserve">The 2019 rule set a cap on employment that does not meet the definition of competitive, integrated employment for each provider. </w:t>
      </w:r>
      <w:r w:rsidRPr="00EC6F7F">
        <w:t xml:space="preserve">The cap for each provider is set as the sum of a provider's fiscal year 2020 contract allocations for the center-based employment subprogram and the community employment subprogram. The cap </w:t>
      </w:r>
      <w:r w:rsidR="005727F9">
        <w:t>was</w:t>
      </w:r>
      <w:r w:rsidRPr="00EC6F7F">
        <w:t xml:space="preserve"> effective beginning in state fiscal year 2021.</w:t>
      </w:r>
      <w:r>
        <w:t xml:space="preserve"> That cap for each provider is l</w:t>
      </w:r>
      <w:r w:rsidR="005C7037">
        <w:t>isted in the funding spreadsheet.</w:t>
      </w:r>
    </w:p>
    <w:p w14:paraId="6F4C2BFF" w14:textId="1B2B2096" w:rsidR="004C4493" w:rsidRDefault="004C4493" w:rsidP="004C4493">
      <w:pPr>
        <w:pStyle w:val="Heading3"/>
      </w:pPr>
      <w:r>
        <w:t>Statewide Uniform Reimbursement Rates</w:t>
      </w:r>
    </w:p>
    <w:p w14:paraId="5840C2A8" w14:textId="6CB99792" w:rsidR="004C4493" w:rsidRDefault="004C4493" w:rsidP="004C4493">
      <w:r>
        <w:rPr>
          <w:szCs w:val="24"/>
        </w:rPr>
        <w:t xml:space="preserve">The SFY </w:t>
      </w:r>
      <w:r w:rsidR="005727F9">
        <w:rPr>
          <w:szCs w:val="24"/>
        </w:rPr>
        <w:t>202</w:t>
      </w:r>
      <w:r w:rsidR="006F1516">
        <w:rPr>
          <w:szCs w:val="24"/>
        </w:rPr>
        <w:t>4</w:t>
      </w:r>
      <w:r>
        <w:rPr>
          <w:szCs w:val="24"/>
        </w:rPr>
        <w:t xml:space="preserve"> </w:t>
      </w:r>
      <w:r>
        <w:t xml:space="preserve">statewide uniform reimbursement rates are unchanged from SFY </w:t>
      </w:r>
      <w:r w:rsidR="009F5E74">
        <w:t>202</w:t>
      </w:r>
      <w:r w:rsidR="006F1516">
        <w:t>3</w:t>
      </w:r>
      <w:r>
        <w:t xml:space="preserve">. </w:t>
      </w:r>
    </w:p>
    <w:p w14:paraId="47788BF6" w14:textId="77777777" w:rsidR="004C4493" w:rsidRDefault="004C4493" w:rsidP="004C4493">
      <w:r>
        <w:t>For each subprogram, the following statewide uniform reimbursement rates apply for each reported work hour up to the maximum contracted allocation:</w:t>
      </w:r>
    </w:p>
    <w:p w14:paraId="769E298A" w14:textId="74E879CC" w:rsidR="004C4493" w:rsidRPr="004C4493" w:rsidRDefault="004C4493" w:rsidP="00DD1DF0">
      <w:pPr>
        <w:pStyle w:val="ListParagraph"/>
        <w:numPr>
          <w:ilvl w:val="0"/>
          <w:numId w:val="9"/>
        </w:numPr>
      </w:pPr>
      <w:r w:rsidRPr="004C4493">
        <w:t>Supported Employment: $</w:t>
      </w:r>
      <w:r w:rsidR="003F6A4F">
        <w:t>5</w:t>
      </w:r>
      <w:r w:rsidRPr="004C4493">
        <w:t>.</w:t>
      </w:r>
      <w:r w:rsidR="009A7572">
        <w:t>55</w:t>
      </w:r>
    </w:p>
    <w:p w14:paraId="2CAC96C9" w14:textId="77777777" w:rsidR="004C4493" w:rsidRPr="004C4493" w:rsidRDefault="004C4493" w:rsidP="00DD1DF0">
      <w:pPr>
        <w:pStyle w:val="ListParagraph"/>
        <w:numPr>
          <w:ilvl w:val="0"/>
          <w:numId w:val="9"/>
        </w:numPr>
      </w:pPr>
      <w:r w:rsidRPr="004C4493">
        <w:t>Community Employment: $3.87</w:t>
      </w:r>
    </w:p>
    <w:p w14:paraId="5E9B7E1C" w14:textId="23DAA896" w:rsidR="007F607A" w:rsidRDefault="004C4493" w:rsidP="00DD1DF0">
      <w:pPr>
        <w:pStyle w:val="ListParagraph"/>
        <w:numPr>
          <w:ilvl w:val="0"/>
          <w:numId w:val="9"/>
        </w:numPr>
      </w:pPr>
      <w:r w:rsidRPr="004C4493">
        <w:t>Center-Based Employment: $2.11</w:t>
      </w:r>
    </w:p>
    <w:p w14:paraId="5B5F75BF" w14:textId="76E587E6" w:rsidR="00F60B98" w:rsidRDefault="00F60B98" w:rsidP="004C4493">
      <w:pPr>
        <w:pStyle w:val="Heading3"/>
      </w:pPr>
      <w:r>
        <w:t>Reporting Overproduction</w:t>
      </w:r>
    </w:p>
    <w:p w14:paraId="14FD4BC6" w14:textId="2497455E" w:rsidR="00F60B98" w:rsidRDefault="00C903C8" w:rsidP="00F60B98">
      <w:pPr>
        <w:rPr>
          <w:lang w:bidi="en-US"/>
        </w:rPr>
      </w:pPr>
      <w:r>
        <w:t xml:space="preserve">In </w:t>
      </w:r>
      <w:r w:rsidR="005727F9">
        <w:t>2019 state rule</w:t>
      </w:r>
      <w:r>
        <w:t>, t</w:t>
      </w:r>
      <w:r w:rsidR="00F60B98">
        <w:t xml:space="preserve">here </w:t>
      </w:r>
      <w:r w:rsidR="006A037D">
        <w:t>are</w:t>
      </w:r>
      <w:r w:rsidR="00F60B98">
        <w:t xml:space="preserve"> mechanism</w:t>
      </w:r>
      <w:r w:rsidR="006A037D">
        <w:t>s</w:t>
      </w:r>
      <w:r w:rsidR="00F60B98">
        <w:t xml:space="preserve"> for </w:t>
      </w:r>
      <w:r w:rsidR="006A037D">
        <w:rPr>
          <w:lang w:bidi="en-US"/>
        </w:rPr>
        <w:t>the Extended Employment program</w:t>
      </w:r>
      <w:r w:rsidR="00F60B98" w:rsidRPr="00F60B98">
        <w:rPr>
          <w:lang w:bidi="en-US"/>
        </w:rPr>
        <w:t xml:space="preserve"> to redistribute available funds to Extended Employment providers that overproduce in the Supported Employment subprogram, as overproduction demonstrates a need for increased service capacity. </w:t>
      </w:r>
    </w:p>
    <w:p w14:paraId="62E78744" w14:textId="3F07BE41" w:rsidR="00F60B98" w:rsidRPr="00F60B98" w:rsidRDefault="00F60B98" w:rsidP="00F60B98">
      <w:pPr>
        <w:rPr>
          <w:lang w:bidi="en-US"/>
        </w:rPr>
      </w:pPr>
      <w:r>
        <w:rPr>
          <w:lang w:bidi="en-US"/>
        </w:rPr>
        <w:t xml:space="preserve">To that end, it will be important for each provider to continue entering work records after you’ve met your contract in Supported Employment to demonstrate your need for increased service capacity. If this provision is used, your overproduction as reported in PRS and audited will be the </w:t>
      </w:r>
      <w:r w:rsidR="00425CE5">
        <w:rPr>
          <w:lang w:bidi="en-US"/>
        </w:rPr>
        <w:t>mechanism by which additional funds are distributed</w:t>
      </w:r>
      <w:r w:rsidR="00C903C8">
        <w:rPr>
          <w:lang w:bidi="en-US"/>
        </w:rPr>
        <w:t xml:space="preserve"> and SFY </w:t>
      </w:r>
      <w:r w:rsidR="005727F9">
        <w:rPr>
          <w:lang w:bidi="en-US"/>
        </w:rPr>
        <w:t>2023</w:t>
      </w:r>
      <w:r w:rsidR="00C903C8">
        <w:rPr>
          <w:lang w:bidi="en-US"/>
        </w:rPr>
        <w:t xml:space="preserve"> grants amended</w:t>
      </w:r>
      <w:r w:rsidR="00425CE5">
        <w:rPr>
          <w:lang w:bidi="en-US"/>
        </w:rPr>
        <w:t>.</w:t>
      </w:r>
    </w:p>
    <w:p w14:paraId="17CF51D4" w14:textId="77777777" w:rsidR="007B1996" w:rsidRPr="007B1996" w:rsidRDefault="007B1996" w:rsidP="007B1996">
      <w:pPr>
        <w:sectPr w:rsidR="007B1996" w:rsidRPr="007B1996" w:rsidSect="005C7037">
          <w:headerReference w:type="default" r:id="rId14"/>
          <w:footerReference w:type="default" r:id="rId15"/>
          <w:pgSz w:w="12240" w:h="15840"/>
          <w:pgMar w:top="1440" w:right="1440" w:bottom="1440" w:left="1440" w:header="720" w:footer="720" w:gutter="0"/>
          <w:cols w:space="720"/>
          <w:docGrid w:linePitch="360"/>
        </w:sectPr>
      </w:pPr>
    </w:p>
    <w:p w14:paraId="4055667C" w14:textId="14E6AD5A" w:rsidR="007953EC" w:rsidRDefault="007953EC" w:rsidP="00E1795B">
      <w:pPr>
        <w:pStyle w:val="Heading1"/>
      </w:pPr>
      <w:r>
        <w:lastRenderedPageBreak/>
        <w:t>Conflicts of Interest</w:t>
      </w:r>
    </w:p>
    <w:p w14:paraId="274974CC" w14:textId="4D59024F" w:rsidR="007953EC" w:rsidRDefault="007953EC" w:rsidP="007953EC">
      <w:pPr>
        <w:rPr>
          <w:rStyle w:val="SubtleEmphasis"/>
          <w:rFonts w:eastAsiaTheme="majorEastAsia"/>
        </w:rPr>
      </w:pPr>
      <w:r>
        <w:rPr>
          <w:rStyle w:val="SubtleEmphasis"/>
          <w:rFonts w:eastAsiaTheme="majorEastAsia"/>
        </w:rPr>
        <w:t xml:space="preserve">Download </w:t>
      </w:r>
      <w:r w:rsidR="00794CAC">
        <w:rPr>
          <w:rStyle w:val="SubtleEmphasis"/>
          <w:rFonts w:eastAsiaTheme="majorEastAsia"/>
        </w:rPr>
        <w:t xml:space="preserve">Attachment </w:t>
      </w:r>
      <w:r w:rsidR="005C7037">
        <w:rPr>
          <w:rStyle w:val="SubtleEmphasis"/>
          <w:rFonts w:eastAsiaTheme="majorEastAsia"/>
        </w:rPr>
        <w:t>F</w:t>
      </w:r>
      <w:r w:rsidR="00794CAC">
        <w:rPr>
          <w:rStyle w:val="SubtleEmphasis"/>
          <w:rFonts w:eastAsiaTheme="majorEastAsia"/>
        </w:rPr>
        <w:t xml:space="preserve">: </w:t>
      </w:r>
      <w:r>
        <w:rPr>
          <w:rStyle w:val="SubtleEmphasis"/>
          <w:rFonts w:eastAsiaTheme="majorEastAsia"/>
        </w:rPr>
        <w:t>Conflict of Interest Disclosure Form from DEED’s website (</w:t>
      </w:r>
      <w:hyperlink r:id="rId16" w:tooltip="Grantees" w:history="1">
        <w:r w:rsidR="00C730CB" w:rsidRPr="009C4FF1">
          <w:rPr>
            <w:rStyle w:val="Hyperlink"/>
          </w:rPr>
          <w:t>https://mn.gov/deed/job-seekers/disa</w:t>
        </w:r>
        <w:r w:rsidR="00C730CB" w:rsidRPr="009C4FF1">
          <w:rPr>
            <w:rStyle w:val="Hyperlink"/>
          </w:rPr>
          <w:t>b</w:t>
        </w:r>
        <w:r w:rsidR="00C730CB" w:rsidRPr="009C4FF1">
          <w:rPr>
            <w:rStyle w:val="Hyperlink"/>
          </w:rPr>
          <w:t>ilities/partners/grantees/</w:t>
        </w:r>
      </w:hyperlink>
      <w:r w:rsidR="00C730CB">
        <w:t xml:space="preserve">) </w:t>
      </w:r>
      <w:r>
        <w:rPr>
          <w:rStyle w:val="SubtleEmphasis"/>
          <w:rFonts w:eastAsiaTheme="majorEastAsia"/>
        </w:rPr>
        <w:t xml:space="preserve">and return with your </w:t>
      </w:r>
      <w:r w:rsidR="00BD4DBD">
        <w:rPr>
          <w:rStyle w:val="SubtleEmphasis"/>
          <w:rFonts w:eastAsiaTheme="majorEastAsia"/>
        </w:rPr>
        <w:t xml:space="preserve">Certification and </w:t>
      </w:r>
      <w:r>
        <w:rPr>
          <w:rStyle w:val="SubtleEmphasis"/>
          <w:rFonts w:eastAsiaTheme="majorEastAsia"/>
        </w:rPr>
        <w:t xml:space="preserve">Funding Application Form to </w:t>
      </w:r>
      <w:hyperlink r:id="rId17" w:history="1">
        <w:r>
          <w:rPr>
            <w:rStyle w:val="Hyperlink"/>
          </w:rPr>
          <w:t>VRSGrantApps.DEED@state.mn.us</w:t>
        </w:r>
      </w:hyperlink>
      <w:r>
        <w:rPr>
          <w:rStyle w:val="SubtleEmphasis"/>
          <w:rFonts w:eastAsiaTheme="majorEastAsia"/>
        </w:rPr>
        <w:t>.</w:t>
      </w:r>
    </w:p>
    <w:p w14:paraId="4812701B" w14:textId="77777777" w:rsidR="007953EC" w:rsidRDefault="007953EC" w:rsidP="007953EC">
      <w:pPr>
        <w:rPr>
          <w:rFonts w:eastAsiaTheme="majorEastAsia"/>
        </w:rPr>
      </w:pPr>
      <w:r>
        <w:t>The State will take steps to prevent individual and organizational conflicts of interest in reference to Grantees per Minn.Stat.§</w:t>
      </w:r>
      <w:hyperlink r:id="rId18" w:history="1">
        <w:r>
          <w:rPr>
            <w:rStyle w:val="Hyperlink"/>
            <w:rFonts w:asciiTheme="minorHAnsi" w:hAnsiTheme="minorHAnsi"/>
          </w:rPr>
          <w:t>16B.98</w:t>
        </w:r>
      </w:hyperlink>
      <w:r>
        <w:t xml:space="preserve"> and Department of Administration, Office of Grants Management, Policy Number 08-01 </w:t>
      </w:r>
      <w:hyperlink r:id="rId19" w:history="1">
        <w:r>
          <w:rPr>
            <w:rStyle w:val="Hyperlink"/>
            <w:rFonts w:asciiTheme="minorHAnsi" w:hAnsiTheme="minorHAnsi"/>
          </w:rPr>
          <w:t>Conflict of Interest Policy for State Grant-Making</w:t>
        </w:r>
      </w:hyperlink>
      <w:r>
        <w:t xml:space="preserve">.  When a conflict of interest concerning State grant-making is suspected, disclosed, or discovered, transparency shall be the guiding principle in addressing it. </w:t>
      </w:r>
    </w:p>
    <w:p w14:paraId="066385EB" w14:textId="77777777" w:rsidR="007953EC" w:rsidRDefault="007953EC" w:rsidP="007953EC">
      <w:pPr>
        <w:rPr>
          <w:color w:val="000000"/>
        </w:rPr>
      </w:pPr>
      <w:r>
        <w:t xml:space="preserve">Organizational conflicts of interest occur when: </w:t>
      </w:r>
    </w:p>
    <w:p w14:paraId="33152E23" w14:textId="77777777" w:rsidR="007953EC" w:rsidRDefault="007953EC" w:rsidP="00DD1DF0">
      <w:pPr>
        <w:pStyle w:val="ListParagraph"/>
      </w:pPr>
      <w:r>
        <w:t xml:space="preserve">a Grantee is unable or potentially unable to render impartial assistance or advice to the State due to competing duties or loyalties. </w:t>
      </w:r>
    </w:p>
    <w:p w14:paraId="4E97BD2C" w14:textId="77777777" w:rsidR="007953EC" w:rsidRDefault="007953EC" w:rsidP="00DD1DF0">
      <w:pPr>
        <w:pStyle w:val="ListParagraph"/>
      </w:pPr>
      <w:r>
        <w:t>a Grantee’s objectivity in carrying out the grant is or might be otherwise impaired due to competing duties or loyalties.</w:t>
      </w:r>
    </w:p>
    <w:p w14:paraId="2E410D43" w14:textId="77777777" w:rsidR="007953EC" w:rsidRDefault="007953EC" w:rsidP="00DD1DF0">
      <w:pPr>
        <w:pStyle w:val="ListParagraph"/>
      </w:pPr>
      <w:r>
        <w:t xml:space="preserve">a Grantee has an unfair competitive advantage through being furnished unauthorized proprietary information or source selection information that is not available to all competitors. </w:t>
      </w:r>
    </w:p>
    <w:p w14:paraId="10A699BC" w14:textId="77777777" w:rsidR="007953EC" w:rsidRDefault="007953EC" w:rsidP="007953EC">
      <w:r>
        <w:t>Organizational conflicts include any individual part of the Grantee.</w:t>
      </w:r>
    </w:p>
    <w:p w14:paraId="62648554" w14:textId="77777777" w:rsidR="007953EC" w:rsidRDefault="007953EC" w:rsidP="007953EC">
      <w:r>
        <w:t>Individual conflicts of interest occur when:</w:t>
      </w:r>
    </w:p>
    <w:p w14:paraId="455BE505" w14:textId="77777777" w:rsidR="007953EC" w:rsidRDefault="007953EC" w:rsidP="00DD1DF0">
      <w:pPr>
        <w:pStyle w:val="ListParagraph"/>
      </w:pPr>
      <w:r>
        <w:t>a Grantee uses his/her status or position to obtain special advantage, benefit, or access to the Grantee’s time, services, facilities, equipment, supplies, badge, uniform, prestige, or influence.</w:t>
      </w:r>
    </w:p>
    <w:p w14:paraId="716DD42B" w14:textId="77777777" w:rsidR="007953EC" w:rsidRDefault="007953EC" w:rsidP="00DD1DF0">
      <w:pPr>
        <w:pStyle w:val="ListParagraph"/>
      </w:pPr>
      <w:r>
        <w:t xml:space="preserve">a </w:t>
      </w:r>
      <w:proofErr w:type="gramStart"/>
      <w:r>
        <w:t>State</w:t>
      </w:r>
      <w:proofErr w:type="gramEnd"/>
      <w:r>
        <w:t xml:space="preserve"> employee is an employee or board member of a Grantee that is an immediate family member of an owner, employee or board member of the Grantee. </w:t>
      </w:r>
    </w:p>
    <w:p w14:paraId="23ED3AF9" w14:textId="394E74A5" w:rsidR="007953EC" w:rsidRDefault="007953EC" w:rsidP="007953EC">
      <w:r>
        <w:t xml:space="preserve">The State and the Grantee must act immediately upon any suggestion, inquiry, or intimation that an individual or organizational conflict of interest exists at any point in the grant process.  Steps must be taken to identify and avoid or mitigate any potential conflicts.  The </w:t>
      </w:r>
      <w:r w:rsidR="00667A57">
        <w:t>conflict-of-interest</w:t>
      </w:r>
      <w:r>
        <w:t xml:space="preserve"> guidelines continue throughout the life of the grant agreement. </w:t>
      </w:r>
    </w:p>
    <w:p w14:paraId="5EFC1A80" w14:textId="7FBE1DE5" w:rsidR="007953EC" w:rsidRDefault="007953EC" w:rsidP="007953EC">
      <w:r>
        <w:t xml:space="preserve">The GRANTEE must complete and submit a Conflict of Interest Disclosure Form (Attachment G) indicating whether or not a perceived, potential, or actual conflict of interest exists. If the GRANTEE identifies an actual, </w:t>
      </w:r>
      <w:proofErr w:type="gramStart"/>
      <w:r>
        <w:t>potential</w:t>
      </w:r>
      <w:proofErr w:type="gramEnd"/>
      <w:r>
        <w:t xml:space="preserve"> or perceived conflict of interest on the form, the GRANTEE must identify and submit its </w:t>
      </w:r>
      <w:r w:rsidR="00667A57">
        <w:t>conflict-of-interest</w:t>
      </w:r>
      <w:r>
        <w:t xml:space="preserve"> avoidance or mitigation plan.  The STATE will review the form and the GRANTEE’s individual or organizational conflict of interest avoidance or mitigation plan and other relevant facts, if needed, to determine if an actual, </w:t>
      </w:r>
      <w:proofErr w:type="gramStart"/>
      <w:r>
        <w:t>potential</w:t>
      </w:r>
      <w:proofErr w:type="gramEnd"/>
      <w:r>
        <w:t xml:space="preserve"> or perceived conflict of interest exists, as defined by policy or other relevant law.  If it </w:t>
      </w:r>
      <w:r>
        <w:lastRenderedPageBreak/>
        <w:t xml:space="preserve">does, the STATE will pursue appropriate actions to mitigate, neutralize, or avoid the potential, perceived or actual individual or organizational conflicts of interest. These may include, but not be limited to, termination of the grant agreement; disqualification from future State grant awards, if it is determined that it improperly failed to disclose a known individual or organizational conflict of interest or misrepresented information regarding such conflict; revising the GRANTEE’s duties so that the conflict is mitigated;  allowing the GRANTEE to propose the exclusion of task areas that create a conflict, if appropriate;  allowing the individual with the conflict to be removed from taking any actions in relation to the grant agreement.  </w:t>
      </w:r>
    </w:p>
    <w:p w14:paraId="08919B9C" w14:textId="77777777" w:rsidR="007953EC" w:rsidRDefault="007953EC" w:rsidP="007953EC">
      <w:r>
        <w:t xml:space="preserve">In cases where a perceived, potential, or actual individual or organizational conflict of interest is suspected, disclosed, or discovered by the GRANTEE throughout the life of the grant agreement, they must immediately notify STATE for appropriate action steps to be taken, as defined above.  </w:t>
      </w:r>
    </w:p>
    <w:p w14:paraId="3B44503A" w14:textId="2BED93FB" w:rsidR="002507F4" w:rsidRDefault="007953EC" w:rsidP="00B94DD5">
      <w:r>
        <w:t>Grantee is responsible for enforcement of this conflict of interest provision for any and all sub-grantees / sub-recipients of funding under this grant agreement. When a grantee gives funds to any sub-grantees or sub-recipients, DEED's conflict of interest requirements must be included in the grant agreements with any and all sub-grantees or sub-recipients and with all additional tiers of sub-grantees or sub-recipients.  All of the above provisions apply to any sub-grantees and applicable language must be included in the grantee / sub-grantee agreements.</w:t>
      </w:r>
    </w:p>
    <w:sectPr w:rsidR="002507F4" w:rsidSect="00E17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55D4" w14:textId="77777777" w:rsidR="00A46362" w:rsidRDefault="00A46362" w:rsidP="003D7414">
      <w:pPr>
        <w:spacing w:after="0"/>
      </w:pPr>
      <w:r>
        <w:separator/>
      </w:r>
    </w:p>
  </w:endnote>
  <w:endnote w:type="continuationSeparator" w:id="0">
    <w:p w14:paraId="31E0CD88" w14:textId="77777777" w:rsidR="00A46362" w:rsidRDefault="00A46362" w:rsidP="003D7414">
      <w:pPr>
        <w:spacing w:after="0"/>
      </w:pPr>
      <w:r>
        <w:continuationSeparator/>
      </w:r>
    </w:p>
  </w:endnote>
  <w:endnote w:type="continuationNotice" w:id="1">
    <w:p w14:paraId="75B9A99A" w14:textId="77777777" w:rsidR="00A46362" w:rsidRDefault="00A463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CIO L+ Melior">
    <w:altName w:val="Melio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68209085"/>
      <w:docPartObj>
        <w:docPartGallery w:val="Page Numbers (Top of Page)"/>
        <w:docPartUnique/>
      </w:docPartObj>
    </w:sdtPr>
    <w:sdtContent>
      <w:p w14:paraId="38872B53" w14:textId="72469703" w:rsidR="00261B1F" w:rsidRPr="00907D3A" w:rsidRDefault="00261B1F" w:rsidP="004219E8">
        <w:pPr>
          <w:pStyle w:val="Header"/>
          <w:tabs>
            <w:tab w:val="clear" w:pos="4680"/>
          </w:tabs>
          <w:rPr>
            <w:sz w:val="20"/>
          </w:rPr>
        </w:pPr>
        <w:r w:rsidRPr="00907D3A">
          <w:rPr>
            <w:sz w:val="20"/>
          </w:rPr>
          <w:tab/>
          <w:t xml:space="preserve">Page </w:t>
        </w:r>
        <w:r w:rsidRPr="00907D3A">
          <w:rPr>
            <w:bCs/>
            <w:sz w:val="20"/>
            <w:szCs w:val="24"/>
          </w:rPr>
          <w:fldChar w:fldCharType="begin"/>
        </w:r>
        <w:r w:rsidRPr="00907D3A">
          <w:rPr>
            <w:bCs/>
            <w:sz w:val="20"/>
          </w:rPr>
          <w:instrText xml:space="preserve"> PAGE </w:instrText>
        </w:r>
        <w:r w:rsidRPr="00907D3A">
          <w:rPr>
            <w:bCs/>
            <w:sz w:val="20"/>
            <w:szCs w:val="24"/>
          </w:rPr>
          <w:fldChar w:fldCharType="separate"/>
        </w:r>
        <w:r w:rsidR="00D87AAE">
          <w:rPr>
            <w:bCs/>
            <w:noProof/>
            <w:sz w:val="20"/>
          </w:rPr>
          <w:t>20</w:t>
        </w:r>
        <w:r w:rsidRPr="00907D3A">
          <w:rPr>
            <w:bCs/>
            <w:sz w:val="20"/>
            <w:szCs w:val="24"/>
          </w:rPr>
          <w:fldChar w:fldCharType="end"/>
        </w:r>
        <w:r w:rsidRPr="00907D3A">
          <w:rPr>
            <w:sz w:val="20"/>
          </w:rPr>
          <w:t xml:space="preserve"> of </w:t>
        </w:r>
        <w:r w:rsidRPr="00907D3A">
          <w:rPr>
            <w:bCs/>
            <w:sz w:val="20"/>
            <w:szCs w:val="24"/>
          </w:rPr>
          <w:fldChar w:fldCharType="begin"/>
        </w:r>
        <w:r w:rsidRPr="00907D3A">
          <w:rPr>
            <w:bCs/>
            <w:sz w:val="20"/>
          </w:rPr>
          <w:instrText xml:space="preserve"> NUMPAGES  </w:instrText>
        </w:r>
        <w:r w:rsidRPr="00907D3A">
          <w:rPr>
            <w:bCs/>
            <w:sz w:val="20"/>
            <w:szCs w:val="24"/>
          </w:rPr>
          <w:fldChar w:fldCharType="separate"/>
        </w:r>
        <w:r w:rsidR="00D87AAE">
          <w:rPr>
            <w:bCs/>
            <w:noProof/>
            <w:sz w:val="20"/>
          </w:rPr>
          <w:t>20</w:t>
        </w:r>
        <w:r w:rsidRPr="00907D3A">
          <w:rPr>
            <w:bCs/>
            <w:sz w:val="20"/>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7AB7" w14:textId="77777777" w:rsidR="00A46362" w:rsidRDefault="00A46362" w:rsidP="003D7414">
      <w:pPr>
        <w:spacing w:after="0"/>
      </w:pPr>
      <w:r>
        <w:separator/>
      </w:r>
    </w:p>
  </w:footnote>
  <w:footnote w:type="continuationSeparator" w:id="0">
    <w:p w14:paraId="24593DF1" w14:textId="77777777" w:rsidR="00A46362" w:rsidRDefault="00A46362" w:rsidP="003D7414">
      <w:pPr>
        <w:spacing w:after="0"/>
      </w:pPr>
      <w:r>
        <w:continuationSeparator/>
      </w:r>
    </w:p>
  </w:footnote>
  <w:footnote w:type="continuationNotice" w:id="1">
    <w:p w14:paraId="2E591D22" w14:textId="77777777" w:rsidR="00A46362" w:rsidRDefault="00A463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4263" w14:textId="77777777" w:rsidR="00261B1F" w:rsidRPr="00907D3A" w:rsidRDefault="00261B1F">
    <w:pPr>
      <w:pStyle w:val="Header"/>
      <w:rPr>
        <w:smallCaps/>
        <w:sz w:val="20"/>
      </w:rPr>
    </w:pPr>
    <w:r w:rsidRPr="00907D3A">
      <w:rPr>
        <w:smallCaps/>
        <w:sz w:val="20"/>
      </w:rPr>
      <w:t>Minnesota Department of Employment and Economic Development</w:t>
    </w:r>
  </w:p>
  <w:p w14:paraId="2D042457" w14:textId="77777777" w:rsidR="00261B1F" w:rsidRPr="00907D3A" w:rsidRDefault="00261B1F">
    <w:pPr>
      <w:pStyle w:val="Header"/>
      <w:rPr>
        <w:sz w:val="20"/>
      </w:rPr>
    </w:pPr>
    <w:r w:rsidRPr="00907D3A">
      <w:rPr>
        <w:sz w:val="20"/>
      </w:rPr>
      <w:t>Vocational Rehabilitation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7EF"/>
    <w:multiLevelType w:val="hybridMultilevel"/>
    <w:tmpl w:val="89424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5154"/>
    <w:multiLevelType w:val="hybridMultilevel"/>
    <w:tmpl w:val="C904450C"/>
    <w:lvl w:ilvl="0" w:tplc="0218BB6C">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D6DF7"/>
    <w:multiLevelType w:val="hybridMultilevel"/>
    <w:tmpl w:val="41249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F56E6"/>
    <w:multiLevelType w:val="hybridMultilevel"/>
    <w:tmpl w:val="EF5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171C4"/>
    <w:multiLevelType w:val="hybridMultilevel"/>
    <w:tmpl w:val="6776B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0A26B98"/>
    <w:multiLevelType w:val="hybridMultilevel"/>
    <w:tmpl w:val="E2B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179E9"/>
    <w:multiLevelType w:val="hybridMultilevel"/>
    <w:tmpl w:val="AAD664DA"/>
    <w:lvl w:ilvl="0" w:tplc="81BCAE24">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A312E75"/>
    <w:multiLevelType w:val="hybridMultilevel"/>
    <w:tmpl w:val="E314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EE0686"/>
    <w:multiLevelType w:val="hybridMultilevel"/>
    <w:tmpl w:val="C4E4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BE1525"/>
    <w:multiLevelType w:val="hybridMultilevel"/>
    <w:tmpl w:val="CD4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24386"/>
    <w:multiLevelType w:val="hybridMultilevel"/>
    <w:tmpl w:val="764CA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560016">
    <w:abstractNumId w:val="2"/>
  </w:num>
  <w:num w:numId="2" w16cid:durableId="1905530643">
    <w:abstractNumId w:val="5"/>
  </w:num>
  <w:num w:numId="3" w16cid:durableId="963848259">
    <w:abstractNumId w:val="1"/>
  </w:num>
  <w:num w:numId="4" w16cid:durableId="557013714">
    <w:abstractNumId w:val="0"/>
  </w:num>
  <w:num w:numId="5" w16cid:durableId="1435633505">
    <w:abstractNumId w:val="6"/>
  </w:num>
  <w:num w:numId="6" w16cid:durableId="1462843294">
    <w:abstractNumId w:val="4"/>
  </w:num>
  <w:num w:numId="7" w16cid:durableId="1218934731">
    <w:abstractNumId w:val="10"/>
  </w:num>
  <w:num w:numId="8" w16cid:durableId="1166167358">
    <w:abstractNumId w:val="8"/>
  </w:num>
  <w:num w:numId="9" w16cid:durableId="1572736103">
    <w:abstractNumId w:val="7"/>
  </w:num>
  <w:num w:numId="10" w16cid:durableId="221723263">
    <w:abstractNumId w:val="9"/>
  </w:num>
  <w:num w:numId="11" w16cid:durableId="1343631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14"/>
    <w:rsid w:val="00016078"/>
    <w:rsid w:val="00031EFE"/>
    <w:rsid w:val="000320C9"/>
    <w:rsid w:val="00044C17"/>
    <w:rsid w:val="00045A5E"/>
    <w:rsid w:val="0005364F"/>
    <w:rsid w:val="000819EF"/>
    <w:rsid w:val="00081D26"/>
    <w:rsid w:val="000C0F71"/>
    <w:rsid w:val="000D7A68"/>
    <w:rsid w:val="000F7949"/>
    <w:rsid w:val="00127E06"/>
    <w:rsid w:val="001325BC"/>
    <w:rsid w:val="00142B94"/>
    <w:rsid w:val="00164D9A"/>
    <w:rsid w:val="00167631"/>
    <w:rsid w:val="001A21D2"/>
    <w:rsid w:val="001C16B1"/>
    <w:rsid w:val="001D3FBA"/>
    <w:rsid w:val="001F1776"/>
    <w:rsid w:val="001F4751"/>
    <w:rsid w:val="001F6652"/>
    <w:rsid w:val="00203275"/>
    <w:rsid w:val="0023561C"/>
    <w:rsid w:val="00244381"/>
    <w:rsid w:val="00246E09"/>
    <w:rsid w:val="002507F4"/>
    <w:rsid w:val="00260F10"/>
    <w:rsid w:val="00261B1F"/>
    <w:rsid w:val="00263775"/>
    <w:rsid w:val="002B251E"/>
    <w:rsid w:val="002D601C"/>
    <w:rsid w:val="002F07C6"/>
    <w:rsid w:val="00303425"/>
    <w:rsid w:val="0031267C"/>
    <w:rsid w:val="00315336"/>
    <w:rsid w:val="00316807"/>
    <w:rsid w:val="0032451B"/>
    <w:rsid w:val="00325C28"/>
    <w:rsid w:val="0032725D"/>
    <w:rsid w:val="00354032"/>
    <w:rsid w:val="00356CF6"/>
    <w:rsid w:val="003654F9"/>
    <w:rsid w:val="0037285A"/>
    <w:rsid w:val="00380BB4"/>
    <w:rsid w:val="0038583C"/>
    <w:rsid w:val="003A30B9"/>
    <w:rsid w:val="003C4882"/>
    <w:rsid w:val="003C79C4"/>
    <w:rsid w:val="003D6434"/>
    <w:rsid w:val="003D7414"/>
    <w:rsid w:val="003F0C84"/>
    <w:rsid w:val="003F316F"/>
    <w:rsid w:val="003F3D7B"/>
    <w:rsid w:val="003F6A4F"/>
    <w:rsid w:val="004170F7"/>
    <w:rsid w:val="004219E8"/>
    <w:rsid w:val="00425CE5"/>
    <w:rsid w:val="0044474E"/>
    <w:rsid w:val="00452550"/>
    <w:rsid w:val="004806B7"/>
    <w:rsid w:val="004879A0"/>
    <w:rsid w:val="004971DF"/>
    <w:rsid w:val="004B2DB6"/>
    <w:rsid w:val="004C4493"/>
    <w:rsid w:val="004F5AC9"/>
    <w:rsid w:val="00532980"/>
    <w:rsid w:val="00566491"/>
    <w:rsid w:val="005727F9"/>
    <w:rsid w:val="00597194"/>
    <w:rsid w:val="005B7047"/>
    <w:rsid w:val="005C7037"/>
    <w:rsid w:val="005D10C7"/>
    <w:rsid w:val="005D64F2"/>
    <w:rsid w:val="00615D2C"/>
    <w:rsid w:val="00617B68"/>
    <w:rsid w:val="0062054E"/>
    <w:rsid w:val="00624367"/>
    <w:rsid w:val="00644318"/>
    <w:rsid w:val="00666936"/>
    <w:rsid w:val="00667A57"/>
    <w:rsid w:val="00671AA5"/>
    <w:rsid w:val="006743AF"/>
    <w:rsid w:val="006A037D"/>
    <w:rsid w:val="006F1516"/>
    <w:rsid w:val="006F1CCC"/>
    <w:rsid w:val="0072088E"/>
    <w:rsid w:val="00722796"/>
    <w:rsid w:val="00723952"/>
    <w:rsid w:val="00740A52"/>
    <w:rsid w:val="00742EBB"/>
    <w:rsid w:val="00747D55"/>
    <w:rsid w:val="00772E26"/>
    <w:rsid w:val="00794CAC"/>
    <w:rsid w:val="007953EC"/>
    <w:rsid w:val="007B1996"/>
    <w:rsid w:val="007D4D11"/>
    <w:rsid w:val="007F607A"/>
    <w:rsid w:val="0080137C"/>
    <w:rsid w:val="00810571"/>
    <w:rsid w:val="00823CF8"/>
    <w:rsid w:val="00827534"/>
    <w:rsid w:val="00831CA6"/>
    <w:rsid w:val="00833054"/>
    <w:rsid w:val="008434E0"/>
    <w:rsid w:val="00854439"/>
    <w:rsid w:val="008A131B"/>
    <w:rsid w:val="008A5377"/>
    <w:rsid w:val="008E58E8"/>
    <w:rsid w:val="008F61A6"/>
    <w:rsid w:val="009007C3"/>
    <w:rsid w:val="00907D3A"/>
    <w:rsid w:val="0097723B"/>
    <w:rsid w:val="00981541"/>
    <w:rsid w:val="00982AE5"/>
    <w:rsid w:val="00982EF9"/>
    <w:rsid w:val="00994A45"/>
    <w:rsid w:val="009A7572"/>
    <w:rsid w:val="009A7922"/>
    <w:rsid w:val="009F5E74"/>
    <w:rsid w:val="00A07E52"/>
    <w:rsid w:val="00A37EC8"/>
    <w:rsid w:val="00A46362"/>
    <w:rsid w:val="00A75B5C"/>
    <w:rsid w:val="00A8035B"/>
    <w:rsid w:val="00A8368E"/>
    <w:rsid w:val="00AB307C"/>
    <w:rsid w:val="00AC2E52"/>
    <w:rsid w:val="00AD22DF"/>
    <w:rsid w:val="00AE1530"/>
    <w:rsid w:val="00AE2AD6"/>
    <w:rsid w:val="00AE693D"/>
    <w:rsid w:val="00AE7745"/>
    <w:rsid w:val="00B00C02"/>
    <w:rsid w:val="00B03466"/>
    <w:rsid w:val="00B12ACE"/>
    <w:rsid w:val="00B474C7"/>
    <w:rsid w:val="00B526F3"/>
    <w:rsid w:val="00B629EB"/>
    <w:rsid w:val="00B62F1D"/>
    <w:rsid w:val="00B77E88"/>
    <w:rsid w:val="00B84D38"/>
    <w:rsid w:val="00B9237D"/>
    <w:rsid w:val="00B94DD5"/>
    <w:rsid w:val="00BC3336"/>
    <w:rsid w:val="00BD4DBD"/>
    <w:rsid w:val="00BE20A9"/>
    <w:rsid w:val="00C12718"/>
    <w:rsid w:val="00C21A4D"/>
    <w:rsid w:val="00C5736E"/>
    <w:rsid w:val="00C62590"/>
    <w:rsid w:val="00C7144E"/>
    <w:rsid w:val="00C730CB"/>
    <w:rsid w:val="00C768E1"/>
    <w:rsid w:val="00C903C8"/>
    <w:rsid w:val="00CA1616"/>
    <w:rsid w:val="00CC3577"/>
    <w:rsid w:val="00CC7898"/>
    <w:rsid w:val="00CF6AFB"/>
    <w:rsid w:val="00D001E7"/>
    <w:rsid w:val="00D0238C"/>
    <w:rsid w:val="00D107C2"/>
    <w:rsid w:val="00D27C47"/>
    <w:rsid w:val="00D3459A"/>
    <w:rsid w:val="00D35A43"/>
    <w:rsid w:val="00D51585"/>
    <w:rsid w:val="00D56088"/>
    <w:rsid w:val="00D66011"/>
    <w:rsid w:val="00D73714"/>
    <w:rsid w:val="00D8362C"/>
    <w:rsid w:val="00D87AAE"/>
    <w:rsid w:val="00D9082D"/>
    <w:rsid w:val="00DB3B23"/>
    <w:rsid w:val="00DB68D6"/>
    <w:rsid w:val="00DD1DF0"/>
    <w:rsid w:val="00E13AE6"/>
    <w:rsid w:val="00E17382"/>
    <w:rsid w:val="00E1795B"/>
    <w:rsid w:val="00E32F6B"/>
    <w:rsid w:val="00E53355"/>
    <w:rsid w:val="00E75E96"/>
    <w:rsid w:val="00E83A50"/>
    <w:rsid w:val="00EC6F7F"/>
    <w:rsid w:val="00ED2E75"/>
    <w:rsid w:val="00EE512F"/>
    <w:rsid w:val="00EF7CB2"/>
    <w:rsid w:val="00F30F1F"/>
    <w:rsid w:val="00F3330A"/>
    <w:rsid w:val="00F33B06"/>
    <w:rsid w:val="00F3693B"/>
    <w:rsid w:val="00F3776E"/>
    <w:rsid w:val="00F41583"/>
    <w:rsid w:val="00F51E19"/>
    <w:rsid w:val="00F5318D"/>
    <w:rsid w:val="00F55FE3"/>
    <w:rsid w:val="00F60B98"/>
    <w:rsid w:val="00F75613"/>
    <w:rsid w:val="00F812F3"/>
    <w:rsid w:val="00FB2647"/>
    <w:rsid w:val="00FB43FF"/>
    <w:rsid w:val="00FB555E"/>
    <w:rsid w:val="00FF3F5D"/>
    <w:rsid w:val="1991B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E280"/>
  <w15:docId w15:val="{909C3762-53F5-416B-A429-6E37E4A9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B1"/>
    <w:pPr>
      <w:spacing w:after="240"/>
    </w:pPr>
    <w:rPr>
      <w:sz w:val="24"/>
      <w:szCs w:val="22"/>
    </w:rPr>
  </w:style>
  <w:style w:type="paragraph" w:styleId="Heading1">
    <w:name w:val="heading 1"/>
    <w:basedOn w:val="Normal"/>
    <w:next w:val="Normal"/>
    <w:link w:val="Heading1Char"/>
    <w:uiPriority w:val="9"/>
    <w:qFormat/>
    <w:rsid w:val="001C16B1"/>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unhideWhenUsed/>
    <w:qFormat/>
    <w:rsid w:val="00DD1DF0"/>
    <w:pPr>
      <w:keepNext/>
      <w:spacing w:before="360" w:after="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DD1DF0"/>
    <w:pPr>
      <w:keepNext/>
      <w:spacing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1C16B1"/>
    <w:pPr>
      <w:keepNext/>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1C16B1"/>
    <w:pPr>
      <w:keepNext/>
      <w:outlineLvl w:val="4"/>
    </w:pPr>
    <w:rPr>
      <w:rFonts w:eastAsiaTheme="majorEastAsia" w:cstheme="majorBidi"/>
      <w:bCs/>
      <w:i/>
    </w:rPr>
  </w:style>
  <w:style w:type="paragraph" w:styleId="Heading6">
    <w:name w:val="heading 6"/>
    <w:basedOn w:val="Normal"/>
    <w:next w:val="Normal"/>
    <w:link w:val="Heading6Char"/>
    <w:uiPriority w:val="9"/>
    <w:semiHidden/>
    <w:unhideWhenUsed/>
    <w:qFormat/>
    <w:rsid w:val="001C16B1"/>
    <w:pPr>
      <w:spacing w:after="0" w:line="271" w:lineRule="auto"/>
      <w:outlineLvl w:val="5"/>
    </w:pPr>
    <w:rPr>
      <w:rFonts w:ascii="Cambria" w:eastAsiaTheme="majorEastAsia" w:hAnsi="Cambria" w:cstheme="majorBidi"/>
      <w:b/>
      <w:bCs/>
      <w:i/>
      <w:iCs/>
      <w:color w:val="7F7F7F"/>
      <w:sz w:val="20"/>
      <w:szCs w:val="20"/>
    </w:rPr>
  </w:style>
  <w:style w:type="paragraph" w:styleId="Heading7">
    <w:name w:val="heading 7"/>
    <w:basedOn w:val="Normal"/>
    <w:next w:val="Normal"/>
    <w:link w:val="Heading7Char"/>
    <w:uiPriority w:val="9"/>
    <w:semiHidden/>
    <w:unhideWhenUsed/>
    <w:qFormat/>
    <w:rsid w:val="001C16B1"/>
    <w:pPr>
      <w:spacing w:after="0"/>
      <w:outlineLvl w:val="6"/>
    </w:pPr>
    <w:rPr>
      <w:rFonts w:ascii="Cambria" w:eastAsiaTheme="majorEastAsia" w:hAnsi="Cambria" w:cstheme="majorBidi"/>
      <w:i/>
      <w:iCs/>
      <w:sz w:val="20"/>
      <w:szCs w:val="20"/>
    </w:rPr>
  </w:style>
  <w:style w:type="paragraph" w:styleId="Heading8">
    <w:name w:val="heading 8"/>
    <w:basedOn w:val="Normal"/>
    <w:next w:val="Normal"/>
    <w:link w:val="Heading8Char"/>
    <w:uiPriority w:val="9"/>
    <w:semiHidden/>
    <w:unhideWhenUsed/>
    <w:qFormat/>
    <w:rsid w:val="001C16B1"/>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1C16B1"/>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6B1"/>
    <w:rPr>
      <w:rFonts w:eastAsia="Cambria" w:cstheme="majorBidi"/>
      <w:b/>
      <w:bCs/>
      <w:sz w:val="48"/>
      <w:szCs w:val="28"/>
    </w:rPr>
  </w:style>
  <w:style w:type="character" w:customStyle="1" w:styleId="Heading2Char">
    <w:name w:val="Heading 2 Char"/>
    <w:link w:val="Heading2"/>
    <w:uiPriority w:val="9"/>
    <w:rsid w:val="00DD1DF0"/>
    <w:rPr>
      <w:rFonts w:eastAsiaTheme="majorEastAsia" w:cstheme="majorBidi"/>
      <w:b/>
      <w:bCs/>
      <w:sz w:val="32"/>
      <w:szCs w:val="26"/>
    </w:rPr>
  </w:style>
  <w:style w:type="character" w:customStyle="1" w:styleId="Heading3Char">
    <w:name w:val="Heading 3 Char"/>
    <w:link w:val="Heading3"/>
    <w:uiPriority w:val="9"/>
    <w:rsid w:val="00DD1DF0"/>
    <w:rPr>
      <w:rFonts w:eastAsiaTheme="majorEastAsia" w:cstheme="majorBidi"/>
      <w:b/>
      <w:bCs/>
      <w:sz w:val="28"/>
      <w:szCs w:val="22"/>
    </w:rPr>
  </w:style>
  <w:style w:type="character" w:customStyle="1" w:styleId="Heading4Char">
    <w:name w:val="Heading 4 Char"/>
    <w:link w:val="Heading4"/>
    <w:uiPriority w:val="9"/>
    <w:rsid w:val="001C16B1"/>
    <w:rPr>
      <w:rFonts w:eastAsiaTheme="majorEastAsia" w:cstheme="majorBidi"/>
      <w:b/>
      <w:bCs/>
      <w:i/>
      <w:iCs/>
      <w:sz w:val="24"/>
      <w:szCs w:val="22"/>
    </w:rPr>
  </w:style>
  <w:style w:type="character" w:customStyle="1" w:styleId="Heading5Char">
    <w:name w:val="Heading 5 Char"/>
    <w:link w:val="Heading5"/>
    <w:uiPriority w:val="9"/>
    <w:semiHidden/>
    <w:rsid w:val="001C16B1"/>
    <w:rPr>
      <w:rFonts w:eastAsiaTheme="majorEastAsia" w:cstheme="majorBidi"/>
      <w:bCs/>
      <w:i/>
      <w:sz w:val="24"/>
      <w:szCs w:val="22"/>
    </w:rPr>
  </w:style>
  <w:style w:type="character" w:customStyle="1" w:styleId="Heading6Char">
    <w:name w:val="Heading 6 Char"/>
    <w:link w:val="Heading6"/>
    <w:uiPriority w:val="9"/>
    <w:semiHidden/>
    <w:rsid w:val="001C16B1"/>
    <w:rPr>
      <w:rFonts w:ascii="Cambria" w:eastAsiaTheme="majorEastAsia" w:hAnsi="Cambria" w:cstheme="majorBidi"/>
      <w:b/>
      <w:bCs/>
      <w:i/>
      <w:iCs/>
      <w:color w:val="7F7F7F"/>
    </w:rPr>
  </w:style>
  <w:style w:type="character" w:customStyle="1" w:styleId="Heading7Char">
    <w:name w:val="Heading 7 Char"/>
    <w:link w:val="Heading7"/>
    <w:uiPriority w:val="9"/>
    <w:semiHidden/>
    <w:rsid w:val="001C16B1"/>
    <w:rPr>
      <w:rFonts w:ascii="Cambria" w:eastAsiaTheme="majorEastAsia" w:hAnsi="Cambria" w:cstheme="majorBidi"/>
      <w:i/>
      <w:iCs/>
    </w:rPr>
  </w:style>
  <w:style w:type="character" w:customStyle="1" w:styleId="Heading8Char">
    <w:name w:val="Heading 8 Char"/>
    <w:link w:val="Heading8"/>
    <w:uiPriority w:val="9"/>
    <w:semiHidden/>
    <w:rsid w:val="001C16B1"/>
    <w:rPr>
      <w:rFonts w:ascii="Cambria" w:eastAsiaTheme="majorEastAsia" w:hAnsi="Cambria" w:cstheme="majorBidi"/>
    </w:rPr>
  </w:style>
  <w:style w:type="character" w:customStyle="1" w:styleId="Heading9Char">
    <w:name w:val="Heading 9 Char"/>
    <w:link w:val="Heading9"/>
    <w:uiPriority w:val="9"/>
    <w:semiHidden/>
    <w:rsid w:val="001C16B1"/>
    <w:rPr>
      <w:rFonts w:ascii="Cambria" w:eastAsiaTheme="majorEastAsia" w:hAnsi="Cambria" w:cstheme="majorBidi"/>
      <w:i/>
      <w:iCs/>
      <w:spacing w:val="5"/>
    </w:rPr>
  </w:style>
  <w:style w:type="paragraph" w:styleId="Header">
    <w:name w:val="header"/>
    <w:basedOn w:val="Normal"/>
    <w:link w:val="HeaderChar"/>
    <w:uiPriority w:val="99"/>
    <w:unhideWhenUsed/>
    <w:rsid w:val="003D7414"/>
    <w:pPr>
      <w:tabs>
        <w:tab w:val="center" w:pos="4680"/>
        <w:tab w:val="right" w:pos="9360"/>
      </w:tabs>
      <w:spacing w:after="0"/>
    </w:pPr>
  </w:style>
  <w:style w:type="character" w:customStyle="1" w:styleId="HeaderChar">
    <w:name w:val="Header Char"/>
    <w:basedOn w:val="DefaultParagraphFont"/>
    <w:link w:val="Header"/>
    <w:uiPriority w:val="99"/>
    <w:rsid w:val="003D7414"/>
    <w:rPr>
      <w:rFonts w:eastAsiaTheme="minorEastAsia"/>
      <w:sz w:val="24"/>
    </w:rPr>
  </w:style>
  <w:style w:type="paragraph" w:styleId="Footer">
    <w:name w:val="footer"/>
    <w:basedOn w:val="Normal"/>
    <w:link w:val="FooterChar"/>
    <w:uiPriority w:val="99"/>
    <w:unhideWhenUsed/>
    <w:rsid w:val="003D7414"/>
    <w:pPr>
      <w:tabs>
        <w:tab w:val="center" w:pos="4680"/>
        <w:tab w:val="right" w:pos="9360"/>
      </w:tabs>
      <w:spacing w:after="0"/>
    </w:pPr>
  </w:style>
  <w:style w:type="character" w:customStyle="1" w:styleId="FooterChar">
    <w:name w:val="Footer Char"/>
    <w:basedOn w:val="DefaultParagraphFont"/>
    <w:link w:val="Footer"/>
    <w:uiPriority w:val="99"/>
    <w:rsid w:val="003D7414"/>
    <w:rPr>
      <w:rFonts w:eastAsiaTheme="minorEastAsia"/>
      <w:sz w:val="24"/>
    </w:rPr>
  </w:style>
  <w:style w:type="paragraph" w:styleId="ListParagraph">
    <w:name w:val="List Paragraph"/>
    <w:basedOn w:val="Normal"/>
    <w:uiPriority w:val="34"/>
    <w:qFormat/>
    <w:rsid w:val="00DD1DF0"/>
    <w:pPr>
      <w:numPr>
        <w:numId w:val="5"/>
      </w:numPr>
      <w:tabs>
        <w:tab w:val="left" w:pos="360"/>
      </w:tabs>
      <w:ind w:left="720"/>
      <w:contextualSpacing/>
    </w:pPr>
  </w:style>
  <w:style w:type="paragraph" w:styleId="Title">
    <w:name w:val="Title"/>
    <w:basedOn w:val="Normal"/>
    <w:next w:val="Normal"/>
    <w:link w:val="TitleChar"/>
    <w:uiPriority w:val="10"/>
    <w:rsid w:val="003858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83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654F9"/>
    <w:pPr>
      <w:autoSpaceDE w:val="0"/>
      <w:autoSpaceDN w:val="0"/>
      <w:adjustRightInd w:val="0"/>
    </w:pPr>
    <w:rPr>
      <w:rFonts w:ascii="ADCIO L+ Melior" w:hAnsi="ADCIO L+ Melior" w:cs="ADCIO L+ Melior"/>
      <w:color w:val="000000"/>
      <w:sz w:val="24"/>
      <w:szCs w:val="24"/>
    </w:rPr>
  </w:style>
  <w:style w:type="paragraph" w:customStyle="1" w:styleId="CM6">
    <w:name w:val="CM6"/>
    <w:basedOn w:val="Default"/>
    <w:next w:val="Default"/>
    <w:uiPriority w:val="99"/>
    <w:rsid w:val="003654F9"/>
    <w:pPr>
      <w:spacing w:line="180" w:lineRule="atLeast"/>
    </w:pPr>
    <w:rPr>
      <w:rFonts w:cstheme="minorBidi"/>
      <w:color w:val="auto"/>
    </w:rPr>
  </w:style>
  <w:style w:type="paragraph" w:customStyle="1" w:styleId="CM2">
    <w:name w:val="CM2"/>
    <w:basedOn w:val="Default"/>
    <w:next w:val="Default"/>
    <w:uiPriority w:val="99"/>
    <w:rsid w:val="003654F9"/>
    <w:pPr>
      <w:spacing w:line="183" w:lineRule="atLeast"/>
    </w:pPr>
    <w:rPr>
      <w:rFonts w:cstheme="minorBidi"/>
      <w:color w:val="auto"/>
    </w:rPr>
  </w:style>
  <w:style w:type="character" w:styleId="Hyperlink">
    <w:name w:val="Hyperlink"/>
    <w:basedOn w:val="DefaultParagraphFont"/>
    <w:uiPriority w:val="99"/>
    <w:unhideWhenUsed/>
    <w:rsid w:val="003654F9"/>
    <w:rPr>
      <w:color w:val="0000FF" w:themeColor="hyperlink"/>
      <w:u w:val="single"/>
    </w:rPr>
  </w:style>
  <w:style w:type="character" w:styleId="FollowedHyperlink">
    <w:name w:val="FollowedHyperlink"/>
    <w:basedOn w:val="DefaultParagraphFont"/>
    <w:uiPriority w:val="99"/>
    <w:semiHidden/>
    <w:unhideWhenUsed/>
    <w:rsid w:val="00142B94"/>
    <w:rPr>
      <w:color w:val="800080" w:themeColor="followedHyperlink"/>
      <w:u w:val="single"/>
    </w:rPr>
  </w:style>
  <w:style w:type="paragraph" w:styleId="Subtitle">
    <w:name w:val="Subtitle"/>
    <w:basedOn w:val="Normal"/>
    <w:next w:val="Normal"/>
    <w:link w:val="SubtitleChar"/>
    <w:uiPriority w:val="11"/>
    <w:qFormat/>
    <w:rsid w:val="001C16B1"/>
    <w:rPr>
      <w:rFonts w:eastAsiaTheme="majorEastAsia" w:cstheme="majorBidi"/>
      <w:i/>
      <w:iCs/>
      <w:smallCaps/>
      <w:spacing w:val="13"/>
      <w:szCs w:val="24"/>
    </w:rPr>
  </w:style>
  <w:style w:type="character" w:customStyle="1" w:styleId="SubtitleChar">
    <w:name w:val="Subtitle Char"/>
    <w:link w:val="Subtitle"/>
    <w:uiPriority w:val="11"/>
    <w:rsid w:val="001C16B1"/>
    <w:rPr>
      <w:rFonts w:eastAsiaTheme="majorEastAsia" w:cstheme="majorBidi"/>
      <w:i/>
      <w:iCs/>
      <w:smallCaps/>
      <w:spacing w:val="13"/>
      <w:sz w:val="24"/>
      <w:szCs w:val="24"/>
    </w:rPr>
  </w:style>
  <w:style w:type="character" w:styleId="Strong">
    <w:name w:val="Strong"/>
    <w:uiPriority w:val="22"/>
    <w:qFormat/>
    <w:rsid w:val="001C16B1"/>
    <w:rPr>
      <w:b/>
      <w:bCs/>
    </w:rPr>
  </w:style>
  <w:style w:type="character" w:styleId="Emphasis">
    <w:name w:val="Emphasis"/>
    <w:uiPriority w:val="20"/>
    <w:qFormat/>
    <w:rsid w:val="001C16B1"/>
    <w:rPr>
      <w:b/>
      <w:bCs/>
      <w:i/>
      <w:iCs/>
      <w:spacing w:val="10"/>
      <w:bdr w:val="none" w:sz="0" w:space="0" w:color="auto"/>
      <w:shd w:val="clear" w:color="auto" w:fill="auto"/>
    </w:rPr>
  </w:style>
  <w:style w:type="paragraph" w:styleId="NoSpacing">
    <w:name w:val="No Spacing"/>
    <w:basedOn w:val="Normal"/>
    <w:uiPriority w:val="1"/>
    <w:qFormat/>
    <w:rsid w:val="001C16B1"/>
    <w:pPr>
      <w:spacing w:after="0"/>
    </w:pPr>
  </w:style>
  <w:style w:type="paragraph" w:styleId="Quote">
    <w:name w:val="Quote"/>
    <w:basedOn w:val="Normal"/>
    <w:next w:val="Normal"/>
    <w:link w:val="QuoteChar"/>
    <w:uiPriority w:val="29"/>
    <w:qFormat/>
    <w:rsid w:val="001C16B1"/>
    <w:pPr>
      <w:spacing w:before="200" w:after="0"/>
      <w:ind w:left="360" w:right="360"/>
    </w:pPr>
    <w:rPr>
      <w:i/>
      <w:iCs/>
      <w:sz w:val="20"/>
      <w:szCs w:val="20"/>
    </w:rPr>
  </w:style>
  <w:style w:type="character" w:customStyle="1" w:styleId="QuoteChar">
    <w:name w:val="Quote Char"/>
    <w:link w:val="Quote"/>
    <w:uiPriority w:val="29"/>
    <w:rsid w:val="001C16B1"/>
    <w:rPr>
      <w:i/>
      <w:iCs/>
    </w:rPr>
  </w:style>
  <w:style w:type="paragraph" w:styleId="IntenseQuote">
    <w:name w:val="Intense Quote"/>
    <w:basedOn w:val="Normal"/>
    <w:next w:val="Normal"/>
    <w:link w:val="IntenseQuoteChar"/>
    <w:uiPriority w:val="30"/>
    <w:qFormat/>
    <w:rsid w:val="001C16B1"/>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1C16B1"/>
    <w:rPr>
      <w:b/>
      <w:bCs/>
      <w:i/>
      <w:iCs/>
    </w:rPr>
  </w:style>
  <w:style w:type="character" w:styleId="SubtleEmphasis">
    <w:name w:val="Subtle Emphasis"/>
    <w:uiPriority w:val="19"/>
    <w:qFormat/>
    <w:rsid w:val="001C16B1"/>
    <w:rPr>
      <w:i/>
      <w:iCs/>
    </w:rPr>
  </w:style>
  <w:style w:type="character" w:styleId="IntenseEmphasis">
    <w:name w:val="Intense Emphasis"/>
    <w:uiPriority w:val="21"/>
    <w:qFormat/>
    <w:rsid w:val="001C16B1"/>
    <w:rPr>
      <w:b/>
      <w:bCs/>
    </w:rPr>
  </w:style>
  <w:style w:type="character" w:styleId="SubtleReference">
    <w:name w:val="Subtle Reference"/>
    <w:uiPriority w:val="31"/>
    <w:qFormat/>
    <w:rsid w:val="001C16B1"/>
    <w:rPr>
      <w:smallCaps/>
    </w:rPr>
  </w:style>
  <w:style w:type="character" w:styleId="IntenseReference">
    <w:name w:val="Intense Reference"/>
    <w:uiPriority w:val="32"/>
    <w:qFormat/>
    <w:rsid w:val="001C16B1"/>
    <w:rPr>
      <w:smallCaps/>
      <w:spacing w:val="5"/>
      <w:u w:val="single"/>
    </w:rPr>
  </w:style>
  <w:style w:type="character" w:styleId="BookTitle">
    <w:name w:val="Book Title"/>
    <w:uiPriority w:val="33"/>
    <w:qFormat/>
    <w:rsid w:val="001C16B1"/>
    <w:rPr>
      <w:i/>
      <w:iCs/>
      <w:smallCaps/>
      <w:spacing w:val="5"/>
    </w:rPr>
  </w:style>
  <w:style w:type="paragraph" w:styleId="TOCHeading">
    <w:name w:val="TOC Heading"/>
    <w:basedOn w:val="Heading1"/>
    <w:next w:val="Normal"/>
    <w:uiPriority w:val="39"/>
    <w:semiHidden/>
    <w:unhideWhenUsed/>
    <w:qFormat/>
    <w:rsid w:val="001C16B1"/>
    <w:pPr>
      <w:outlineLvl w:val="9"/>
    </w:pPr>
    <w:rPr>
      <w:lang w:bidi="en-US"/>
    </w:rPr>
  </w:style>
  <w:style w:type="paragraph" w:styleId="BalloonText">
    <w:name w:val="Balloon Text"/>
    <w:basedOn w:val="Normal"/>
    <w:link w:val="BalloonTextChar"/>
    <w:uiPriority w:val="99"/>
    <w:semiHidden/>
    <w:unhideWhenUsed/>
    <w:rsid w:val="00AB30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7C"/>
    <w:rPr>
      <w:rFonts w:ascii="Tahoma" w:hAnsi="Tahoma" w:cs="Tahoma"/>
      <w:sz w:val="16"/>
      <w:szCs w:val="16"/>
    </w:rPr>
  </w:style>
  <w:style w:type="character" w:styleId="CommentReference">
    <w:name w:val="annotation reference"/>
    <w:basedOn w:val="DefaultParagraphFont"/>
    <w:uiPriority w:val="99"/>
    <w:semiHidden/>
    <w:unhideWhenUsed/>
    <w:rsid w:val="00C12718"/>
    <w:rPr>
      <w:sz w:val="16"/>
      <w:szCs w:val="16"/>
    </w:rPr>
  </w:style>
  <w:style w:type="paragraph" w:styleId="CommentText">
    <w:name w:val="annotation text"/>
    <w:basedOn w:val="Normal"/>
    <w:link w:val="CommentTextChar"/>
    <w:uiPriority w:val="99"/>
    <w:semiHidden/>
    <w:unhideWhenUsed/>
    <w:rsid w:val="00C12718"/>
    <w:rPr>
      <w:sz w:val="20"/>
      <w:szCs w:val="20"/>
    </w:rPr>
  </w:style>
  <w:style w:type="character" w:customStyle="1" w:styleId="CommentTextChar">
    <w:name w:val="Comment Text Char"/>
    <w:basedOn w:val="DefaultParagraphFont"/>
    <w:link w:val="CommentText"/>
    <w:uiPriority w:val="99"/>
    <w:semiHidden/>
    <w:rsid w:val="00C12718"/>
  </w:style>
  <w:style w:type="paragraph" w:styleId="CommentSubject">
    <w:name w:val="annotation subject"/>
    <w:basedOn w:val="CommentText"/>
    <w:next w:val="CommentText"/>
    <w:link w:val="CommentSubjectChar"/>
    <w:uiPriority w:val="99"/>
    <w:semiHidden/>
    <w:unhideWhenUsed/>
    <w:rsid w:val="00C12718"/>
    <w:rPr>
      <w:b/>
      <w:bCs/>
    </w:rPr>
  </w:style>
  <w:style w:type="character" w:customStyle="1" w:styleId="CommentSubjectChar">
    <w:name w:val="Comment Subject Char"/>
    <w:basedOn w:val="CommentTextChar"/>
    <w:link w:val="CommentSubject"/>
    <w:uiPriority w:val="99"/>
    <w:semiHidden/>
    <w:rsid w:val="00C12718"/>
    <w:rPr>
      <w:b/>
      <w:bCs/>
    </w:rPr>
  </w:style>
  <w:style w:type="character" w:customStyle="1" w:styleId="IndentNormalChar">
    <w:name w:val="IndentNormal Char"/>
    <w:basedOn w:val="DefaultParagraphFont"/>
    <w:link w:val="IndentNormal"/>
    <w:locked/>
    <w:rsid w:val="007953EC"/>
    <w:rPr>
      <w:sz w:val="22"/>
      <w:szCs w:val="24"/>
    </w:rPr>
  </w:style>
  <w:style w:type="paragraph" w:customStyle="1" w:styleId="IndentNormal">
    <w:name w:val="IndentNormal"/>
    <w:basedOn w:val="Normal"/>
    <w:link w:val="IndentNormalChar"/>
    <w:qFormat/>
    <w:rsid w:val="007953EC"/>
    <w:pPr>
      <w:autoSpaceDE w:val="0"/>
      <w:autoSpaceDN w:val="0"/>
      <w:adjustRightInd w:val="0"/>
      <w:ind w:left="360"/>
    </w:pPr>
    <w:rPr>
      <w:sz w:val="22"/>
      <w:szCs w:val="24"/>
    </w:rPr>
  </w:style>
  <w:style w:type="table" w:customStyle="1" w:styleId="TableGrid1">
    <w:name w:val="Table Grid1"/>
    <w:basedOn w:val="TableNormal"/>
    <w:uiPriority w:val="59"/>
    <w:locked/>
    <w:rsid w:val="007953EC"/>
    <w:pPr>
      <w:spacing w:before="120"/>
    </w:pPr>
    <w:rPr>
      <w:sz w:val="22"/>
      <w:lang w:eastAsia="ja-JP" w:bidi="en-US"/>
    </w:rPr>
    <w:tblPr>
      <w:tblStyleRow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hint="default"/>
        <w:b/>
        <w:sz w:val="22"/>
        <w:szCs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Revision">
    <w:name w:val="Revision"/>
    <w:hidden/>
    <w:uiPriority w:val="99"/>
    <w:semiHidden/>
    <w:rsid w:val="00316807"/>
    <w:rPr>
      <w:sz w:val="24"/>
      <w:szCs w:val="22"/>
    </w:rPr>
  </w:style>
  <w:style w:type="paragraph" w:customStyle="1" w:styleId="msonormal0">
    <w:name w:val="msonormal"/>
    <w:basedOn w:val="Normal"/>
    <w:rsid w:val="00C768E1"/>
    <w:pPr>
      <w:spacing w:before="100" w:beforeAutospacing="1" w:after="100" w:afterAutospacing="1"/>
    </w:pPr>
    <w:rPr>
      <w:rFonts w:ascii="Times New Roman" w:hAnsi="Times New Roman"/>
      <w:szCs w:val="24"/>
    </w:rPr>
  </w:style>
  <w:style w:type="paragraph" w:customStyle="1" w:styleId="xl65">
    <w:name w:val="xl65"/>
    <w:basedOn w:val="Normal"/>
    <w:rsid w:val="00C768E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0"/>
      <w:szCs w:val="20"/>
    </w:rPr>
  </w:style>
  <w:style w:type="paragraph" w:customStyle="1" w:styleId="xl66">
    <w:name w:val="xl66"/>
    <w:basedOn w:val="Normal"/>
    <w:rsid w:val="00C768E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0"/>
      <w:szCs w:val="20"/>
    </w:rPr>
  </w:style>
  <w:style w:type="paragraph" w:customStyle="1" w:styleId="xl67">
    <w:name w:val="xl67"/>
    <w:basedOn w:val="Normal"/>
    <w:rsid w:val="00C768E1"/>
    <w:pPr>
      <w:spacing w:before="100" w:beforeAutospacing="1" w:after="100" w:afterAutospacing="1"/>
    </w:pPr>
    <w:rPr>
      <w:rFonts w:ascii="Times New Roman" w:hAnsi="Times New Roman"/>
      <w:sz w:val="20"/>
      <w:szCs w:val="20"/>
    </w:rPr>
  </w:style>
  <w:style w:type="paragraph" w:customStyle="1" w:styleId="xl68">
    <w:name w:val="xl68"/>
    <w:basedOn w:val="Normal"/>
    <w:rsid w:val="00C76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0"/>
      <w:szCs w:val="20"/>
    </w:rPr>
  </w:style>
  <w:style w:type="paragraph" w:customStyle="1" w:styleId="xl69">
    <w:name w:val="xl69"/>
    <w:basedOn w:val="Normal"/>
    <w:rsid w:val="00C76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0">
    <w:name w:val="xl70"/>
    <w:basedOn w:val="Normal"/>
    <w:rsid w:val="00C768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szCs w:val="20"/>
    </w:rPr>
  </w:style>
  <w:style w:type="paragraph" w:customStyle="1" w:styleId="xl71">
    <w:name w:val="xl71"/>
    <w:basedOn w:val="Normal"/>
    <w:rsid w:val="00C768E1"/>
    <w:pPr>
      <w:pBdr>
        <w:top w:val="single" w:sz="4" w:space="0" w:color="auto"/>
        <w:left w:val="single" w:sz="4" w:space="0" w:color="auto"/>
        <w:bottom w:val="single" w:sz="4" w:space="0" w:color="auto"/>
        <w:right w:val="single" w:sz="4" w:space="0" w:color="auto"/>
      </w:pBdr>
      <w:shd w:val="thinDiagStripe" w:color="AEAAAA" w:fill="E7E6E6"/>
      <w:spacing w:before="100" w:beforeAutospacing="1" w:after="100" w:afterAutospacing="1"/>
      <w:textAlignment w:val="center"/>
    </w:pPr>
    <w:rPr>
      <w:rFonts w:ascii="Times New Roman" w:hAnsi="Times New Roman"/>
      <w:sz w:val="20"/>
      <w:szCs w:val="20"/>
    </w:rPr>
  </w:style>
  <w:style w:type="paragraph" w:customStyle="1" w:styleId="xl72">
    <w:name w:val="xl72"/>
    <w:basedOn w:val="Normal"/>
    <w:rsid w:val="00C768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3">
    <w:name w:val="xl73"/>
    <w:basedOn w:val="Normal"/>
    <w:rsid w:val="00C768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C768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75">
    <w:name w:val="xl75"/>
    <w:basedOn w:val="Normal"/>
    <w:rsid w:val="00C768E1"/>
    <w:pPr>
      <w:spacing w:before="100" w:beforeAutospacing="1" w:after="100" w:afterAutospacing="1"/>
      <w:jc w:val="center"/>
      <w:textAlignment w:val="center"/>
    </w:pPr>
    <w:rPr>
      <w:rFonts w:ascii="Times New Roman" w:hAnsi="Times New Roman"/>
      <w:sz w:val="20"/>
      <w:szCs w:val="20"/>
    </w:rPr>
  </w:style>
  <w:style w:type="paragraph" w:customStyle="1" w:styleId="xl76">
    <w:name w:val="xl76"/>
    <w:basedOn w:val="Normal"/>
    <w:rsid w:val="00C768E1"/>
    <w:pPr>
      <w:spacing w:before="100" w:beforeAutospacing="1" w:after="100" w:afterAutospacing="1"/>
    </w:pPr>
    <w:rPr>
      <w:rFonts w:ascii="Times New Roman" w:hAnsi="Times New Roman"/>
      <w:sz w:val="20"/>
      <w:szCs w:val="20"/>
    </w:rPr>
  </w:style>
  <w:style w:type="paragraph" w:customStyle="1" w:styleId="xl77">
    <w:name w:val="xl77"/>
    <w:basedOn w:val="Normal"/>
    <w:rsid w:val="00C768E1"/>
    <w:pPr>
      <w:spacing w:before="100" w:beforeAutospacing="1" w:after="100" w:afterAutospacing="1"/>
      <w:jc w:val="center"/>
      <w:textAlignment w:val="center"/>
    </w:pPr>
    <w:rPr>
      <w:rFonts w:ascii="Times New Roman" w:hAnsi="Times New Roman"/>
      <w:b/>
      <w:bCs/>
      <w:sz w:val="20"/>
      <w:szCs w:val="20"/>
    </w:rPr>
  </w:style>
  <w:style w:type="paragraph" w:customStyle="1" w:styleId="xl78">
    <w:name w:val="xl78"/>
    <w:basedOn w:val="Normal"/>
    <w:rsid w:val="00C768E1"/>
    <w:pPr>
      <w:pBdr>
        <w:top w:val="single" w:sz="4" w:space="0" w:color="auto"/>
        <w:left w:val="single" w:sz="4" w:space="0" w:color="auto"/>
        <w:bottom w:val="single" w:sz="4" w:space="0" w:color="auto"/>
        <w:right w:val="single" w:sz="4" w:space="0" w:color="auto"/>
      </w:pBdr>
      <w:shd w:val="clear" w:color="000000" w:fill="CA8B64"/>
      <w:spacing w:before="100" w:beforeAutospacing="1" w:after="100" w:afterAutospacing="1"/>
      <w:jc w:val="center"/>
      <w:textAlignment w:val="center"/>
    </w:pPr>
    <w:rPr>
      <w:rFonts w:ascii="Times New Roman" w:hAnsi="Times New Roman"/>
      <w:b/>
      <w:bCs/>
      <w:sz w:val="20"/>
      <w:szCs w:val="20"/>
    </w:rPr>
  </w:style>
  <w:style w:type="paragraph" w:customStyle="1" w:styleId="xl79">
    <w:name w:val="xl79"/>
    <w:basedOn w:val="Normal"/>
    <w:rsid w:val="00C768E1"/>
    <w:pPr>
      <w:pBdr>
        <w:top w:val="single" w:sz="4" w:space="0" w:color="auto"/>
        <w:left w:val="single" w:sz="4" w:space="0" w:color="auto"/>
        <w:bottom w:val="single" w:sz="4" w:space="0" w:color="auto"/>
        <w:right w:val="single" w:sz="4" w:space="0" w:color="auto"/>
      </w:pBdr>
      <w:shd w:val="clear" w:color="000000" w:fill="CA8B64"/>
      <w:spacing w:before="100" w:beforeAutospacing="1" w:after="100" w:afterAutospacing="1"/>
      <w:jc w:val="center"/>
      <w:textAlignment w:val="center"/>
    </w:pPr>
    <w:rPr>
      <w:rFonts w:ascii="Times New Roman" w:hAnsi="Times New Roman"/>
      <w:sz w:val="20"/>
      <w:szCs w:val="20"/>
    </w:rPr>
  </w:style>
  <w:style w:type="paragraph" w:customStyle="1" w:styleId="xl80">
    <w:name w:val="xl80"/>
    <w:basedOn w:val="Normal"/>
    <w:rsid w:val="00C768E1"/>
    <w:pPr>
      <w:pBdr>
        <w:top w:val="single" w:sz="4" w:space="0" w:color="auto"/>
        <w:left w:val="single" w:sz="4" w:space="0" w:color="auto"/>
        <w:bottom w:val="single" w:sz="4" w:space="0" w:color="auto"/>
        <w:right w:val="single" w:sz="4" w:space="0" w:color="auto"/>
      </w:pBdr>
      <w:shd w:val="clear" w:color="000000" w:fill="CA8B64"/>
      <w:spacing w:before="100" w:beforeAutospacing="1" w:after="100" w:afterAutospacing="1"/>
      <w:textAlignment w:val="center"/>
    </w:pPr>
    <w:rPr>
      <w:rFonts w:ascii="Times New Roman" w:hAnsi="Times New Roman"/>
      <w:sz w:val="20"/>
      <w:szCs w:val="20"/>
    </w:rPr>
  </w:style>
  <w:style w:type="paragraph" w:customStyle="1" w:styleId="xl81">
    <w:name w:val="xl81"/>
    <w:basedOn w:val="Normal"/>
    <w:rsid w:val="00C768E1"/>
    <w:pPr>
      <w:pBdr>
        <w:top w:val="single" w:sz="4" w:space="0" w:color="auto"/>
        <w:left w:val="single" w:sz="4" w:space="0" w:color="auto"/>
        <w:bottom w:val="single" w:sz="4" w:space="0" w:color="auto"/>
        <w:right w:val="single" w:sz="4" w:space="0" w:color="auto"/>
      </w:pBdr>
      <w:shd w:val="clear" w:color="000000" w:fill="CA8B64"/>
      <w:spacing w:before="100" w:beforeAutospacing="1" w:after="100" w:afterAutospacing="1"/>
      <w:jc w:val="center"/>
      <w:textAlignment w:val="center"/>
    </w:pPr>
    <w:rPr>
      <w:rFonts w:ascii="Times New Roman" w:hAnsi="Times New Roman"/>
      <w:i/>
      <w:iCs/>
      <w:sz w:val="20"/>
      <w:szCs w:val="20"/>
    </w:rPr>
  </w:style>
  <w:style w:type="paragraph" w:customStyle="1" w:styleId="xl82">
    <w:name w:val="xl82"/>
    <w:basedOn w:val="Normal"/>
    <w:rsid w:val="00C768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83">
    <w:name w:val="xl83"/>
    <w:basedOn w:val="Normal"/>
    <w:rsid w:val="00C768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4">
    <w:name w:val="xl84"/>
    <w:basedOn w:val="Normal"/>
    <w:rsid w:val="00C768E1"/>
    <w:pPr>
      <w:pBdr>
        <w:top w:val="single" w:sz="4" w:space="0" w:color="auto"/>
        <w:left w:val="single" w:sz="4" w:space="0" w:color="auto"/>
        <w:bottom w:val="single" w:sz="4" w:space="0" w:color="auto"/>
        <w:right w:val="single" w:sz="4" w:space="0" w:color="auto"/>
      </w:pBdr>
      <w:shd w:val="thinDiagStripe" w:color="AEAAAA" w:fill="E7E6E6"/>
      <w:spacing w:before="100" w:beforeAutospacing="1" w:after="100" w:afterAutospacing="1"/>
      <w:jc w:val="center"/>
      <w:textAlignment w:val="center"/>
    </w:pPr>
    <w:rPr>
      <w:rFonts w:ascii="Times New Roman" w:hAnsi="Times New Roman"/>
      <w:sz w:val="20"/>
      <w:szCs w:val="20"/>
    </w:rPr>
  </w:style>
  <w:style w:type="paragraph" w:customStyle="1" w:styleId="font5">
    <w:name w:val="font5"/>
    <w:basedOn w:val="Normal"/>
    <w:rsid w:val="007B1996"/>
    <w:pPr>
      <w:spacing w:before="100" w:beforeAutospacing="1" w:after="100" w:afterAutospacing="1"/>
    </w:pPr>
    <w:rPr>
      <w:rFonts w:cs="Calibri"/>
      <w:color w:val="000000"/>
      <w:sz w:val="20"/>
      <w:szCs w:val="20"/>
    </w:rPr>
  </w:style>
  <w:style w:type="paragraph" w:customStyle="1" w:styleId="xl85">
    <w:name w:val="xl85"/>
    <w:basedOn w:val="Normal"/>
    <w:rsid w:val="007B1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86">
    <w:name w:val="xl86"/>
    <w:basedOn w:val="Normal"/>
    <w:rsid w:val="007B1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szCs w:val="20"/>
    </w:rPr>
  </w:style>
  <w:style w:type="paragraph" w:customStyle="1" w:styleId="xl87">
    <w:name w:val="xl87"/>
    <w:basedOn w:val="Normal"/>
    <w:rsid w:val="007B1996"/>
    <w:pPr>
      <w:spacing w:before="100" w:beforeAutospacing="1" w:after="100" w:afterAutospacing="1"/>
    </w:pPr>
    <w:rPr>
      <w:rFonts w:ascii="Times New Roman" w:hAnsi="Times New Roman"/>
      <w:i/>
      <w:iCs/>
      <w:sz w:val="20"/>
      <w:szCs w:val="20"/>
    </w:rPr>
  </w:style>
  <w:style w:type="paragraph" w:customStyle="1" w:styleId="xl88">
    <w:name w:val="xl88"/>
    <w:basedOn w:val="Normal"/>
    <w:rsid w:val="007B1996"/>
    <w:pPr>
      <w:spacing w:before="100" w:beforeAutospacing="1" w:after="100" w:afterAutospacing="1"/>
    </w:pPr>
    <w:rPr>
      <w:rFonts w:ascii="Times New Roman" w:hAnsi="Times New Roman"/>
      <w:sz w:val="20"/>
      <w:szCs w:val="20"/>
    </w:rPr>
  </w:style>
  <w:style w:type="paragraph" w:customStyle="1" w:styleId="xl89">
    <w:name w:val="xl89"/>
    <w:basedOn w:val="Normal"/>
    <w:rsid w:val="007B1996"/>
    <w:pPr>
      <w:spacing w:before="100" w:beforeAutospacing="1" w:after="100" w:afterAutospacing="1"/>
      <w:jc w:val="center"/>
      <w:textAlignment w:val="center"/>
    </w:pPr>
    <w:rPr>
      <w:rFonts w:ascii="Times New Roman" w:hAnsi="Times New Roman"/>
      <w:b/>
      <w:bCs/>
      <w:sz w:val="20"/>
      <w:szCs w:val="20"/>
    </w:rPr>
  </w:style>
  <w:style w:type="paragraph" w:customStyle="1" w:styleId="xl90">
    <w:name w:val="xl90"/>
    <w:basedOn w:val="Normal"/>
    <w:rsid w:val="007B1996"/>
    <w:pPr>
      <w:pBdr>
        <w:top w:val="single" w:sz="4" w:space="0" w:color="auto"/>
        <w:left w:val="single" w:sz="4" w:space="0" w:color="auto"/>
        <w:bottom w:val="single" w:sz="4" w:space="0" w:color="auto"/>
        <w:right w:val="single" w:sz="4" w:space="0" w:color="auto"/>
      </w:pBdr>
      <w:shd w:val="clear" w:color="000000" w:fill="C0D9E2"/>
      <w:spacing w:before="100" w:beforeAutospacing="1" w:after="100" w:afterAutospacing="1"/>
      <w:jc w:val="center"/>
      <w:textAlignment w:val="center"/>
    </w:pPr>
    <w:rPr>
      <w:rFonts w:ascii="Times New Roman" w:hAnsi="Times New Roman"/>
      <w:b/>
      <w:bCs/>
      <w:sz w:val="20"/>
      <w:szCs w:val="20"/>
    </w:rPr>
  </w:style>
  <w:style w:type="paragraph" w:customStyle="1" w:styleId="xl91">
    <w:name w:val="xl91"/>
    <w:basedOn w:val="Normal"/>
    <w:rsid w:val="007B1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92">
    <w:name w:val="xl92"/>
    <w:basedOn w:val="Normal"/>
    <w:rsid w:val="007B1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0"/>
      <w:szCs w:val="20"/>
    </w:rPr>
  </w:style>
  <w:style w:type="character" w:styleId="UnresolvedMention">
    <w:name w:val="Unresolved Mention"/>
    <w:basedOn w:val="DefaultParagraphFont"/>
    <w:uiPriority w:val="99"/>
    <w:semiHidden/>
    <w:unhideWhenUsed/>
    <w:rsid w:val="00AD2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186">
      <w:bodyDiv w:val="1"/>
      <w:marLeft w:val="0"/>
      <w:marRight w:val="0"/>
      <w:marTop w:val="0"/>
      <w:marBottom w:val="0"/>
      <w:divBdr>
        <w:top w:val="none" w:sz="0" w:space="0" w:color="auto"/>
        <w:left w:val="none" w:sz="0" w:space="0" w:color="auto"/>
        <w:bottom w:val="none" w:sz="0" w:space="0" w:color="auto"/>
        <w:right w:val="none" w:sz="0" w:space="0" w:color="auto"/>
      </w:divBdr>
    </w:div>
    <w:div w:id="336077909">
      <w:bodyDiv w:val="1"/>
      <w:marLeft w:val="0"/>
      <w:marRight w:val="0"/>
      <w:marTop w:val="0"/>
      <w:marBottom w:val="0"/>
      <w:divBdr>
        <w:top w:val="none" w:sz="0" w:space="0" w:color="auto"/>
        <w:left w:val="none" w:sz="0" w:space="0" w:color="auto"/>
        <w:bottom w:val="none" w:sz="0" w:space="0" w:color="auto"/>
        <w:right w:val="none" w:sz="0" w:space="0" w:color="auto"/>
      </w:divBdr>
    </w:div>
    <w:div w:id="359404712">
      <w:bodyDiv w:val="1"/>
      <w:marLeft w:val="0"/>
      <w:marRight w:val="0"/>
      <w:marTop w:val="0"/>
      <w:marBottom w:val="0"/>
      <w:divBdr>
        <w:top w:val="none" w:sz="0" w:space="0" w:color="auto"/>
        <w:left w:val="none" w:sz="0" w:space="0" w:color="auto"/>
        <w:bottom w:val="none" w:sz="0" w:space="0" w:color="auto"/>
        <w:right w:val="none" w:sz="0" w:space="0" w:color="auto"/>
      </w:divBdr>
    </w:div>
    <w:div w:id="385833333">
      <w:bodyDiv w:val="1"/>
      <w:marLeft w:val="0"/>
      <w:marRight w:val="0"/>
      <w:marTop w:val="0"/>
      <w:marBottom w:val="0"/>
      <w:divBdr>
        <w:top w:val="none" w:sz="0" w:space="0" w:color="auto"/>
        <w:left w:val="none" w:sz="0" w:space="0" w:color="auto"/>
        <w:bottom w:val="none" w:sz="0" w:space="0" w:color="auto"/>
        <w:right w:val="none" w:sz="0" w:space="0" w:color="auto"/>
      </w:divBdr>
    </w:div>
    <w:div w:id="495072083">
      <w:bodyDiv w:val="1"/>
      <w:marLeft w:val="0"/>
      <w:marRight w:val="0"/>
      <w:marTop w:val="0"/>
      <w:marBottom w:val="0"/>
      <w:divBdr>
        <w:top w:val="none" w:sz="0" w:space="0" w:color="auto"/>
        <w:left w:val="none" w:sz="0" w:space="0" w:color="auto"/>
        <w:bottom w:val="none" w:sz="0" w:space="0" w:color="auto"/>
        <w:right w:val="none" w:sz="0" w:space="0" w:color="auto"/>
      </w:divBdr>
    </w:div>
    <w:div w:id="533082883">
      <w:bodyDiv w:val="1"/>
      <w:marLeft w:val="0"/>
      <w:marRight w:val="0"/>
      <w:marTop w:val="0"/>
      <w:marBottom w:val="0"/>
      <w:divBdr>
        <w:top w:val="none" w:sz="0" w:space="0" w:color="auto"/>
        <w:left w:val="none" w:sz="0" w:space="0" w:color="auto"/>
        <w:bottom w:val="none" w:sz="0" w:space="0" w:color="auto"/>
        <w:right w:val="none" w:sz="0" w:space="0" w:color="auto"/>
      </w:divBdr>
    </w:div>
    <w:div w:id="631904292">
      <w:bodyDiv w:val="1"/>
      <w:marLeft w:val="0"/>
      <w:marRight w:val="0"/>
      <w:marTop w:val="0"/>
      <w:marBottom w:val="0"/>
      <w:divBdr>
        <w:top w:val="none" w:sz="0" w:space="0" w:color="auto"/>
        <w:left w:val="none" w:sz="0" w:space="0" w:color="auto"/>
        <w:bottom w:val="none" w:sz="0" w:space="0" w:color="auto"/>
        <w:right w:val="none" w:sz="0" w:space="0" w:color="auto"/>
      </w:divBdr>
      <w:divsChild>
        <w:div w:id="1853294823">
          <w:marLeft w:val="0"/>
          <w:marRight w:val="0"/>
          <w:marTop w:val="48"/>
          <w:marBottom w:val="0"/>
          <w:divBdr>
            <w:top w:val="none" w:sz="0" w:space="0" w:color="auto"/>
            <w:left w:val="none" w:sz="0" w:space="0" w:color="auto"/>
            <w:bottom w:val="none" w:sz="0" w:space="0" w:color="auto"/>
            <w:right w:val="none" w:sz="0" w:space="0" w:color="auto"/>
          </w:divBdr>
        </w:div>
        <w:div w:id="1232617404">
          <w:marLeft w:val="0"/>
          <w:marRight w:val="0"/>
          <w:marTop w:val="48"/>
          <w:marBottom w:val="0"/>
          <w:divBdr>
            <w:top w:val="none" w:sz="0" w:space="0" w:color="auto"/>
            <w:left w:val="none" w:sz="0" w:space="0" w:color="auto"/>
            <w:bottom w:val="none" w:sz="0" w:space="0" w:color="auto"/>
            <w:right w:val="none" w:sz="0" w:space="0" w:color="auto"/>
          </w:divBdr>
          <w:divsChild>
            <w:div w:id="593394615">
              <w:marLeft w:val="0"/>
              <w:marRight w:val="0"/>
              <w:marTop w:val="48"/>
              <w:marBottom w:val="0"/>
              <w:divBdr>
                <w:top w:val="none" w:sz="0" w:space="0" w:color="auto"/>
                <w:left w:val="none" w:sz="0" w:space="0" w:color="auto"/>
                <w:bottom w:val="none" w:sz="0" w:space="0" w:color="auto"/>
                <w:right w:val="none" w:sz="0" w:space="0" w:color="auto"/>
              </w:divBdr>
            </w:div>
            <w:div w:id="1840072107">
              <w:marLeft w:val="0"/>
              <w:marRight w:val="0"/>
              <w:marTop w:val="48"/>
              <w:marBottom w:val="0"/>
              <w:divBdr>
                <w:top w:val="none" w:sz="0" w:space="0" w:color="auto"/>
                <w:left w:val="none" w:sz="0" w:space="0" w:color="auto"/>
                <w:bottom w:val="none" w:sz="0" w:space="0" w:color="auto"/>
                <w:right w:val="none" w:sz="0" w:space="0" w:color="auto"/>
              </w:divBdr>
              <w:divsChild>
                <w:div w:id="897939663">
                  <w:marLeft w:val="0"/>
                  <w:marRight w:val="0"/>
                  <w:marTop w:val="48"/>
                  <w:marBottom w:val="0"/>
                  <w:divBdr>
                    <w:top w:val="none" w:sz="0" w:space="0" w:color="auto"/>
                    <w:left w:val="none" w:sz="0" w:space="0" w:color="auto"/>
                    <w:bottom w:val="none" w:sz="0" w:space="0" w:color="auto"/>
                    <w:right w:val="none" w:sz="0" w:space="0" w:color="auto"/>
                  </w:divBdr>
                </w:div>
                <w:div w:id="1140923096">
                  <w:marLeft w:val="0"/>
                  <w:marRight w:val="0"/>
                  <w:marTop w:val="48"/>
                  <w:marBottom w:val="0"/>
                  <w:divBdr>
                    <w:top w:val="none" w:sz="0" w:space="0" w:color="auto"/>
                    <w:left w:val="none" w:sz="0" w:space="0" w:color="auto"/>
                    <w:bottom w:val="none" w:sz="0" w:space="0" w:color="auto"/>
                    <w:right w:val="none" w:sz="0" w:space="0" w:color="auto"/>
                  </w:divBdr>
                </w:div>
                <w:div w:id="1343050240">
                  <w:marLeft w:val="0"/>
                  <w:marRight w:val="0"/>
                  <w:marTop w:val="48"/>
                  <w:marBottom w:val="0"/>
                  <w:divBdr>
                    <w:top w:val="none" w:sz="0" w:space="0" w:color="auto"/>
                    <w:left w:val="none" w:sz="0" w:space="0" w:color="auto"/>
                    <w:bottom w:val="none" w:sz="0" w:space="0" w:color="auto"/>
                    <w:right w:val="none" w:sz="0" w:space="0" w:color="auto"/>
                  </w:divBdr>
                </w:div>
                <w:div w:id="1751391967">
                  <w:marLeft w:val="0"/>
                  <w:marRight w:val="0"/>
                  <w:marTop w:val="48"/>
                  <w:marBottom w:val="0"/>
                  <w:divBdr>
                    <w:top w:val="none" w:sz="0" w:space="0" w:color="auto"/>
                    <w:left w:val="none" w:sz="0" w:space="0" w:color="auto"/>
                    <w:bottom w:val="none" w:sz="0" w:space="0" w:color="auto"/>
                    <w:right w:val="none" w:sz="0" w:space="0" w:color="auto"/>
                  </w:divBdr>
                </w:div>
                <w:div w:id="1430270572">
                  <w:marLeft w:val="0"/>
                  <w:marRight w:val="0"/>
                  <w:marTop w:val="48"/>
                  <w:marBottom w:val="0"/>
                  <w:divBdr>
                    <w:top w:val="none" w:sz="0" w:space="0" w:color="auto"/>
                    <w:left w:val="none" w:sz="0" w:space="0" w:color="auto"/>
                    <w:bottom w:val="none" w:sz="0" w:space="0" w:color="auto"/>
                    <w:right w:val="none" w:sz="0" w:space="0" w:color="auto"/>
                  </w:divBdr>
                </w:div>
                <w:div w:id="20476371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674839466">
      <w:bodyDiv w:val="1"/>
      <w:marLeft w:val="0"/>
      <w:marRight w:val="0"/>
      <w:marTop w:val="0"/>
      <w:marBottom w:val="0"/>
      <w:divBdr>
        <w:top w:val="none" w:sz="0" w:space="0" w:color="auto"/>
        <w:left w:val="none" w:sz="0" w:space="0" w:color="auto"/>
        <w:bottom w:val="none" w:sz="0" w:space="0" w:color="auto"/>
        <w:right w:val="none" w:sz="0" w:space="0" w:color="auto"/>
      </w:divBdr>
    </w:div>
    <w:div w:id="731931944">
      <w:bodyDiv w:val="1"/>
      <w:marLeft w:val="0"/>
      <w:marRight w:val="0"/>
      <w:marTop w:val="0"/>
      <w:marBottom w:val="0"/>
      <w:divBdr>
        <w:top w:val="none" w:sz="0" w:space="0" w:color="auto"/>
        <w:left w:val="none" w:sz="0" w:space="0" w:color="auto"/>
        <w:bottom w:val="none" w:sz="0" w:space="0" w:color="auto"/>
        <w:right w:val="none" w:sz="0" w:space="0" w:color="auto"/>
      </w:divBdr>
    </w:div>
    <w:div w:id="751781518">
      <w:bodyDiv w:val="1"/>
      <w:marLeft w:val="0"/>
      <w:marRight w:val="0"/>
      <w:marTop w:val="0"/>
      <w:marBottom w:val="0"/>
      <w:divBdr>
        <w:top w:val="none" w:sz="0" w:space="0" w:color="auto"/>
        <w:left w:val="none" w:sz="0" w:space="0" w:color="auto"/>
        <w:bottom w:val="none" w:sz="0" w:space="0" w:color="auto"/>
        <w:right w:val="none" w:sz="0" w:space="0" w:color="auto"/>
      </w:divBdr>
    </w:div>
    <w:div w:id="904224832">
      <w:bodyDiv w:val="1"/>
      <w:marLeft w:val="0"/>
      <w:marRight w:val="0"/>
      <w:marTop w:val="0"/>
      <w:marBottom w:val="0"/>
      <w:divBdr>
        <w:top w:val="none" w:sz="0" w:space="0" w:color="auto"/>
        <w:left w:val="none" w:sz="0" w:space="0" w:color="auto"/>
        <w:bottom w:val="none" w:sz="0" w:space="0" w:color="auto"/>
        <w:right w:val="none" w:sz="0" w:space="0" w:color="auto"/>
      </w:divBdr>
    </w:div>
    <w:div w:id="926117211">
      <w:bodyDiv w:val="1"/>
      <w:marLeft w:val="0"/>
      <w:marRight w:val="0"/>
      <w:marTop w:val="0"/>
      <w:marBottom w:val="0"/>
      <w:divBdr>
        <w:top w:val="none" w:sz="0" w:space="0" w:color="auto"/>
        <w:left w:val="none" w:sz="0" w:space="0" w:color="auto"/>
        <w:bottom w:val="none" w:sz="0" w:space="0" w:color="auto"/>
        <w:right w:val="none" w:sz="0" w:space="0" w:color="auto"/>
      </w:divBdr>
    </w:div>
    <w:div w:id="988898788">
      <w:bodyDiv w:val="1"/>
      <w:marLeft w:val="0"/>
      <w:marRight w:val="0"/>
      <w:marTop w:val="0"/>
      <w:marBottom w:val="0"/>
      <w:divBdr>
        <w:top w:val="none" w:sz="0" w:space="0" w:color="auto"/>
        <w:left w:val="none" w:sz="0" w:space="0" w:color="auto"/>
        <w:bottom w:val="none" w:sz="0" w:space="0" w:color="auto"/>
        <w:right w:val="none" w:sz="0" w:space="0" w:color="auto"/>
      </w:divBdr>
    </w:div>
    <w:div w:id="1004745622">
      <w:bodyDiv w:val="1"/>
      <w:marLeft w:val="0"/>
      <w:marRight w:val="0"/>
      <w:marTop w:val="0"/>
      <w:marBottom w:val="0"/>
      <w:divBdr>
        <w:top w:val="none" w:sz="0" w:space="0" w:color="auto"/>
        <w:left w:val="none" w:sz="0" w:space="0" w:color="auto"/>
        <w:bottom w:val="none" w:sz="0" w:space="0" w:color="auto"/>
        <w:right w:val="none" w:sz="0" w:space="0" w:color="auto"/>
      </w:divBdr>
    </w:div>
    <w:div w:id="1017191040">
      <w:bodyDiv w:val="1"/>
      <w:marLeft w:val="0"/>
      <w:marRight w:val="0"/>
      <w:marTop w:val="0"/>
      <w:marBottom w:val="0"/>
      <w:divBdr>
        <w:top w:val="none" w:sz="0" w:space="0" w:color="auto"/>
        <w:left w:val="none" w:sz="0" w:space="0" w:color="auto"/>
        <w:bottom w:val="none" w:sz="0" w:space="0" w:color="auto"/>
        <w:right w:val="none" w:sz="0" w:space="0" w:color="auto"/>
      </w:divBdr>
      <w:divsChild>
        <w:div w:id="473059912">
          <w:marLeft w:val="0"/>
          <w:marRight w:val="0"/>
          <w:marTop w:val="48"/>
          <w:marBottom w:val="0"/>
          <w:divBdr>
            <w:top w:val="none" w:sz="0" w:space="0" w:color="auto"/>
            <w:left w:val="none" w:sz="0" w:space="0" w:color="auto"/>
            <w:bottom w:val="none" w:sz="0" w:space="0" w:color="auto"/>
            <w:right w:val="none" w:sz="0" w:space="0" w:color="auto"/>
          </w:divBdr>
        </w:div>
        <w:div w:id="1952742167">
          <w:marLeft w:val="0"/>
          <w:marRight w:val="0"/>
          <w:marTop w:val="48"/>
          <w:marBottom w:val="0"/>
          <w:divBdr>
            <w:top w:val="none" w:sz="0" w:space="0" w:color="auto"/>
            <w:left w:val="none" w:sz="0" w:space="0" w:color="auto"/>
            <w:bottom w:val="none" w:sz="0" w:space="0" w:color="auto"/>
            <w:right w:val="none" w:sz="0" w:space="0" w:color="auto"/>
          </w:divBdr>
          <w:divsChild>
            <w:div w:id="753085030">
              <w:marLeft w:val="0"/>
              <w:marRight w:val="0"/>
              <w:marTop w:val="48"/>
              <w:marBottom w:val="0"/>
              <w:divBdr>
                <w:top w:val="none" w:sz="0" w:space="0" w:color="auto"/>
                <w:left w:val="none" w:sz="0" w:space="0" w:color="auto"/>
                <w:bottom w:val="none" w:sz="0" w:space="0" w:color="auto"/>
                <w:right w:val="none" w:sz="0" w:space="0" w:color="auto"/>
              </w:divBdr>
            </w:div>
            <w:div w:id="898129693">
              <w:marLeft w:val="0"/>
              <w:marRight w:val="0"/>
              <w:marTop w:val="48"/>
              <w:marBottom w:val="0"/>
              <w:divBdr>
                <w:top w:val="none" w:sz="0" w:space="0" w:color="auto"/>
                <w:left w:val="none" w:sz="0" w:space="0" w:color="auto"/>
                <w:bottom w:val="none" w:sz="0" w:space="0" w:color="auto"/>
                <w:right w:val="none" w:sz="0" w:space="0" w:color="auto"/>
              </w:divBdr>
              <w:divsChild>
                <w:div w:id="275406267">
                  <w:marLeft w:val="0"/>
                  <w:marRight w:val="0"/>
                  <w:marTop w:val="48"/>
                  <w:marBottom w:val="0"/>
                  <w:divBdr>
                    <w:top w:val="none" w:sz="0" w:space="0" w:color="auto"/>
                    <w:left w:val="none" w:sz="0" w:space="0" w:color="auto"/>
                    <w:bottom w:val="none" w:sz="0" w:space="0" w:color="auto"/>
                    <w:right w:val="none" w:sz="0" w:space="0" w:color="auto"/>
                  </w:divBdr>
                </w:div>
                <w:div w:id="1995135011">
                  <w:marLeft w:val="0"/>
                  <w:marRight w:val="0"/>
                  <w:marTop w:val="48"/>
                  <w:marBottom w:val="0"/>
                  <w:divBdr>
                    <w:top w:val="none" w:sz="0" w:space="0" w:color="auto"/>
                    <w:left w:val="none" w:sz="0" w:space="0" w:color="auto"/>
                    <w:bottom w:val="none" w:sz="0" w:space="0" w:color="auto"/>
                    <w:right w:val="none" w:sz="0" w:space="0" w:color="auto"/>
                  </w:divBdr>
                </w:div>
                <w:div w:id="1246648499">
                  <w:marLeft w:val="0"/>
                  <w:marRight w:val="0"/>
                  <w:marTop w:val="48"/>
                  <w:marBottom w:val="0"/>
                  <w:divBdr>
                    <w:top w:val="none" w:sz="0" w:space="0" w:color="auto"/>
                    <w:left w:val="none" w:sz="0" w:space="0" w:color="auto"/>
                    <w:bottom w:val="none" w:sz="0" w:space="0" w:color="auto"/>
                    <w:right w:val="none" w:sz="0" w:space="0" w:color="auto"/>
                  </w:divBdr>
                </w:div>
                <w:div w:id="1593661897">
                  <w:marLeft w:val="0"/>
                  <w:marRight w:val="0"/>
                  <w:marTop w:val="48"/>
                  <w:marBottom w:val="0"/>
                  <w:divBdr>
                    <w:top w:val="none" w:sz="0" w:space="0" w:color="auto"/>
                    <w:left w:val="none" w:sz="0" w:space="0" w:color="auto"/>
                    <w:bottom w:val="none" w:sz="0" w:space="0" w:color="auto"/>
                    <w:right w:val="none" w:sz="0" w:space="0" w:color="auto"/>
                  </w:divBdr>
                </w:div>
                <w:div w:id="534470315">
                  <w:marLeft w:val="0"/>
                  <w:marRight w:val="0"/>
                  <w:marTop w:val="48"/>
                  <w:marBottom w:val="0"/>
                  <w:divBdr>
                    <w:top w:val="none" w:sz="0" w:space="0" w:color="auto"/>
                    <w:left w:val="none" w:sz="0" w:space="0" w:color="auto"/>
                    <w:bottom w:val="none" w:sz="0" w:space="0" w:color="auto"/>
                    <w:right w:val="none" w:sz="0" w:space="0" w:color="auto"/>
                  </w:divBdr>
                </w:div>
                <w:div w:id="156186643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38567228">
      <w:bodyDiv w:val="1"/>
      <w:marLeft w:val="0"/>
      <w:marRight w:val="0"/>
      <w:marTop w:val="0"/>
      <w:marBottom w:val="0"/>
      <w:divBdr>
        <w:top w:val="none" w:sz="0" w:space="0" w:color="auto"/>
        <w:left w:val="none" w:sz="0" w:space="0" w:color="auto"/>
        <w:bottom w:val="none" w:sz="0" w:space="0" w:color="auto"/>
        <w:right w:val="none" w:sz="0" w:space="0" w:color="auto"/>
      </w:divBdr>
    </w:div>
    <w:div w:id="1228760792">
      <w:bodyDiv w:val="1"/>
      <w:marLeft w:val="0"/>
      <w:marRight w:val="0"/>
      <w:marTop w:val="0"/>
      <w:marBottom w:val="0"/>
      <w:divBdr>
        <w:top w:val="none" w:sz="0" w:space="0" w:color="auto"/>
        <w:left w:val="none" w:sz="0" w:space="0" w:color="auto"/>
        <w:bottom w:val="none" w:sz="0" w:space="0" w:color="auto"/>
        <w:right w:val="none" w:sz="0" w:space="0" w:color="auto"/>
      </w:divBdr>
    </w:div>
    <w:div w:id="1316450877">
      <w:bodyDiv w:val="1"/>
      <w:marLeft w:val="0"/>
      <w:marRight w:val="0"/>
      <w:marTop w:val="0"/>
      <w:marBottom w:val="0"/>
      <w:divBdr>
        <w:top w:val="none" w:sz="0" w:space="0" w:color="auto"/>
        <w:left w:val="none" w:sz="0" w:space="0" w:color="auto"/>
        <w:bottom w:val="none" w:sz="0" w:space="0" w:color="auto"/>
        <w:right w:val="none" w:sz="0" w:space="0" w:color="auto"/>
      </w:divBdr>
    </w:div>
    <w:div w:id="1368339653">
      <w:bodyDiv w:val="1"/>
      <w:marLeft w:val="0"/>
      <w:marRight w:val="0"/>
      <w:marTop w:val="0"/>
      <w:marBottom w:val="0"/>
      <w:divBdr>
        <w:top w:val="none" w:sz="0" w:space="0" w:color="auto"/>
        <w:left w:val="none" w:sz="0" w:space="0" w:color="auto"/>
        <w:bottom w:val="none" w:sz="0" w:space="0" w:color="auto"/>
        <w:right w:val="none" w:sz="0" w:space="0" w:color="auto"/>
      </w:divBdr>
    </w:div>
    <w:div w:id="1385249079">
      <w:bodyDiv w:val="1"/>
      <w:marLeft w:val="0"/>
      <w:marRight w:val="0"/>
      <w:marTop w:val="0"/>
      <w:marBottom w:val="0"/>
      <w:divBdr>
        <w:top w:val="none" w:sz="0" w:space="0" w:color="auto"/>
        <w:left w:val="none" w:sz="0" w:space="0" w:color="auto"/>
        <w:bottom w:val="none" w:sz="0" w:space="0" w:color="auto"/>
        <w:right w:val="none" w:sz="0" w:space="0" w:color="auto"/>
      </w:divBdr>
    </w:div>
    <w:div w:id="1551528795">
      <w:bodyDiv w:val="1"/>
      <w:marLeft w:val="0"/>
      <w:marRight w:val="0"/>
      <w:marTop w:val="0"/>
      <w:marBottom w:val="0"/>
      <w:divBdr>
        <w:top w:val="none" w:sz="0" w:space="0" w:color="auto"/>
        <w:left w:val="none" w:sz="0" w:space="0" w:color="auto"/>
        <w:bottom w:val="none" w:sz="0" w:space="0" w:color="auto"/>
        <w:right w:val="none" w:sz="0" w:space="0" w:color="auto"/>
      </w:divBdr>
    </w:div>
    <w:div w:id="1555775095">
      <w:bodyDiv w:val="1"/>
      <w:marLeft w:val="0"/>
      <w:marRight w:val="0"/>
      <w:marTop w:val="0"/>
      <w:marBottom w:val="0"/>
      <w:divBdr>
        <w:top w:val="none" w:sz="0" w:space="0" w:color="auto"/>
        <w:left w:val="none" w:sz="0" w:space="0" w:color="auto"/>
        <w:bottom w:val="none" w:sz="0" w:space="0" w:color="auto"/>
        <w:right w:val="none" w:sz="0" w:space="0" w:color="auto"/>
      </w:divBdr>
    </w:div>
    <w:div w:id="1636449147">
      <w:bodyDiv w:val="1"/>
      <w:marLeft w:val="0"/>
      <w:marRight w:val="0"/>
      <w:marTop w:val="0"/>
      <w:marBottom w:val="0"/>
      <w:divBdr>
        <w:top w:val="none" w:sz="0" w:space="0" w:color="auto"/>
        <w:left w:val="none" w:sz="0" w:space="0" w:color="auto"/>
        <w:bottom w:val="none" w:sz="0" w:space="0" w:color="auto"/>
        <w:right w:val="none" w:sz="0" w:space="0" w:color="auto"/>
      </w:divBdr>
    </w:div>
    <w:div w:id="1725447853">
      <w:bodyDiv w:val="1"/>
      <w:marLeft w:val="0"/>
      <w:marRight w:val="0"/>
      <w:marTop w:val="0"/>
      <w:marBottom w:val="0"/>
      <w:divBdr>
        <w:top w:val="none" w:sz="0" w:space="0" w:color="auto"/>
        <w:left w:val="none" w:sz="0" w:space="0" w:color="auto"/>
        <w:bottom w:val="none" w:sz="0" w:space="0" w:color="auto"/>
        <w:right w:val="none" w:sz="0" w:space="0" w:color="auto"/>
      </w:divBdr>
    </w:div>
    <w:div w:id="1756973811">
      <w:bodyDiv w:val="1"/>
      <w:marLeft w:val="0"/>
      <w:marRight w:val="0"/>
      <w:marTop w:val="0"/>
      <w:marBottom w:val="0"/>
      <w:divBdr>
        <w:top w:val="none" w:sz="0" w:space="0" w:color="auto"/>
        <w:left w:val="none" w:sz="0" w:space="0" w:color="auto"/>
        <w:bottom w:val="none" w:sz="0" w:space="0" w:color="auto"/>
        <w:right w:val="none" w:sz="0" w:space="0" w:color="auto"/>
      </w:divBdr>
    </w:div>
    <w:div w:id="1813449235">
      <w:bodyDiv w:val="1"/>
      <w:marLeft w:val="0"/>
      <w:marRight w:val="0"/>
      <w:marTop w:val="0"/>
      <w:marBottom w:val="0"/>
      <w:divBdr>
        <w:top w:val="none" w:sz="0" w:space="0" w:color="auto"/>
        <w:left w:val="none" w:sz="0" w:space="0" w:color="auto"/>
        <w:bottom w:val="none" w:sz="0" w:space="0" w:color="auto"/>
        <w:right w:val="none" w:sz="0" w:space="0" w:color="auto"/>
      </w:divBdr>
    </w:div>
    <w:div w:id="2007593155">
      <w:bodyDiv w:val="1"/>
      <w:marLeft w:val="0"/>
      <w:marRight w:val="0"/>
      <w:marTop w:val="0"/>
      <w:marBottom w:val="0"/>
      <w:divBdr>
        <w:top w:val="none" w:sz="0" w:space="0" w:color="auto"/>
        <w:left w:val="none" w:sz="0" w:space="0" w:color="auto"/>
        <w:bottom w:val="none" w:sz="0" w:space="0" w:color="auto"/>
        <w:right w:val="none" w:sz="0" w:space="0" w:color="auto"/>
      </w:divBdr>
    </w:div>
    <w:div w:id="2071684558">
      <w:bodyDiv w:val="1"/>
      <w:marLeft w:val="0"/>
      <w:marRight w:val="0"/>
      <w:marTop w:val="0"/>
      <w:marBottom w:val="0"/>
      <w:divBdr>
        <w:top w:val="none" w:sz="0" w:space="0" w:color="auto"/>
        <w:left w:val="none" w:sz="0" w:space="0" w:color="auto"/>
        <w:bottom w:val="none" w:sz="0" w:space="0" w:color="auto"/>
        <w:right w:val="none" w:sz="0" w:space="0" w:color="auto"/>
      </w:divBdr>
    </w:div>
    <w:div w:id="21097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nded.Employment@state.mn.us" TargetMode="External"/><Relationship Id="rId18" Type="http://schemas.openxmlformats.org/officeDocument/2006/relationships/hyperlink" Target="https://www.revisor.mn.gov/statutes/?id=16B.9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RSGrantApps.DEED@state.mn.us" TargetMode="External"/><Relationship Id="rId17" Type="http://schemas.openxmlformats.org/officeDocument/2006/relationships/hyperlink" Target="https://connect2.mn.gov/sites/DEED/VRS/GrantsContracts/Shared%20Documents/VRSGrantApps.DEED@state.mn.us" TargetMode="External"/><Relationship Id="rId2" Type="http://schemas.openxmlformats.org/officeDocument/2006/relationships/customXml" Target="../customXml/item2.xml"/><Relationship Id="rId16" Type="http://schemas.openxmlformats.org/officeDocument/2006/relationships/hyperlink" Target="https://mn.gov/deed/job-seekers/disabilities/partners/gran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partners/grant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n.gov/admin/images/grants_policy_08-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7FAB3E089CD4AA6E2D0872F098FE0" ma:contentTypeVersion="25" ma:contentTypeDescription="Create a new document." ma:contentTypeScope="" ma:versionID="36a87fddc401648c448bd7868b3d4c9a">
  <xsd:schema xmlns:xsd="http://www.w3.org/2001/XMLSchema" xmlns:xs="http://www.w3.org/2001/XMLSchema" xmlns:p="http://schemas.microsoft.com/office/2006/metadata/properties" xmlns:ns2="90f6f6cc-942e-4abf-b94f-1172670a0d35" xmlns:ns3="364f9b12-1071-4116-8086-ebf0dd84ec96" targetNamespace="http://schemas.microsoft.com/office/2006/metadata/properties" ma:root="true" ma:fieldsID="71a2aa68c6f356c5e241d887f19e63b8" ns2:_="" ns3:_="">
    <xsd:import namespace="90f6f6cc-942e-4abf-b94f-1172670a0d35"/>
    <xsd:import namespace="364f9b12-1071-4116-8086-ebf0dd84ec96"/>
    <xsd:element name="properties">
      <xsd:complexType>
        <xsd:sequence>
          <xsd:element name="documentManagement">
            <xsd:complexType>
              <xsd:all>
                <xsd:element ref="ns2:EE" minOccurs="0"/>
                <xsd:element ref="ns2:IL" minOccurs="0"/>
                <xsd:element ref="ns2:IPS" minOccurs="0"/>
                <xsd:element ref="ns2:VR" minOccurs="0"/>
                <xsd:element ref="ns2:Other" minOccurs="0"/>
                <xsd:element ref="ns2:Grants" minOccurs="0"/>
                <xsd:element ref="ns3:FY" minOccurs="0"/>
                <xsd:element ref="ns2:PT" minOccurs="0"/>
                <xsd:element ref="ns2:Notes0" minOccurs="0"/>
                <xsd:element ref="ns2:Archive" minOccurs="0"/>
                <xsd:element ref="ns2:MediaServiceMetadata" minOccurs="0"/>
                <xsd:element ref="ns2:MediaServiceFastMetadata" minOccurs="0"/>
                <xsd:element ref="ns3:FY_x003a_MasterFY" minOccurs="0"/>
                <xsd:element ref="ns3:FY_x003a_Title" minOccurs="0"/>
                <xsd:element ref="ns2:Template" minOccurs="0"/>
                <xsd:element ref="ns2:Example" minOccurs="0"/>
                <xsd:element ref="ns2:Published" minOccurs="0"/>
                <xsd:element ref="ns2: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6f6cc-942e-4abf-b94f-1172670a0d35" elementFormDefault="qualified">
    <xsd:import namespace="http://schemas.microsoft.com/office/2006/documentManagement/types"/>
    <xsd:import namespace="http://schemas.microsoft.com/office/infopath/2007/PartnerControls"/>
    <xsd:element name="EE" ma:index="2" nillable="true" ma:displayName="EE" ma:default="0" ma:internalName="EE">
      <xsd:simpleType>
        <xsd:restriction base="dms:Boolean"/>
      </xsd:simpleType>
    </xsd:element>
    <xsd:element name="IL" ma:index="3" nillable="true" ma:displayName="IL" ma:default="0" ma:internalName="IL">
      <xsd:simpleType>
        <xsd:restriction base="dms:Boolean"/>
      </xsd:simpleType>
    </xsd:element>
    <xsd:element name="IPS" ma:index="4" nillable="true" ma:displayName="IPS" ma:default="0" ma:internalName="IPS">
      <xsd:simpleType>
        <xsd:restriction base="dms:Boolean"/>
      </xsd:simpleType>
    </xsd:element>
    <xsd:element name="VR" ma:index="5" nillable="true" ma:displayName="VR" ma:default="0" ma:internalName="VR">
      <xsd:simpleType>
        <xsd:restriction base="dms:Boolean"/>
      </xsd:simpleType>
    </xsd:element>
    <xsd:element name="Other" ma:index="6" nillable="true" ma:displayName="Other" ma:default="0" ma:internalName="Other">
      <xsd:simpleType>
        <xsd:restriction base="dms:Boolean"/>
      </xsd:simpleType>
    </xsd:element>
    <xsd:element name="Grants" ma:index="7" nillable="true" ma:displayName="Grants" ma:default="0" ma:internalName="Grants">
      <xsd:simpleType>
        <xsd:restriction base="dms:Boolean"/>
      </xsd:simpleType>
    </xsd:element>
    <xsd:element name="PT" ma:index="9" nillable="true" ma:displayName="PT" ma:default="0" ma:internalName="PT">
      <xsd:simpleType>
        <xsd:restriction base="dms:Boolean"/>
      </xsd:simpleType>
    </xsd:element>
    <xsd:element name="Notes0" ma:index="10" nillable="true" ma:displayName="Notes" ma:internalName="Notes0">
      <xsd:simpleType>
        <xsd:restriction base="dms:Note">
          <xsd:maxLength value="255"/>
        </xsd:restriction>
      </xsd:simpleType>
    </xsd:element>
    <xsd:element name="Archive" ma:index="11" nillable="true" ma:displayName="Archive" ma:default="No" ma:format="Dropdown" ma:internalName="Archive">
      <xsd:simpleType>
        <xsd:restriction base="dms:Choice">
          <xsd:enumeration value="No"/>
          <xsd:enumeration value="In Progress"/>
          <xsd:enumeration value="Archived"/>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emplate" ma:index="22" nillable="true" ma:displayName="Template" ma:default="0" ma:internalName="Template">
      <xsd:simpleType>
        <xsd:restriction base="dms:Boolean"/>
      </xsd:simpleType>
    </xsd:element>
    <xsd:element name="Example" ma:index="23" nillable="true" ma:displayName="Example" ma:default="0" ma:internalName="Example">
      <xsd:simpleType>
        <xsd:restriction base="dms:Boolean"/>
      </xsd:simpleType>
    </xsd:element>
    <xsd:element name="Published" ma:index="24" nillable="true" ma:displayName="Published" ma:default="0" ma:internalName="Published">
      <xsd:simpleType>
        <xsd:restriction base="dms:Boolean"/>
      </xsd:simpleType>
    </xsd:element>
    <xsd:element name="Form" ma:index="25" nillable="true" ma:displayName="VRS Form" ma:default="0" ma:internalName="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f9b12-1071-4116-8086-ebf0dd84ec96" elementFormDefault="qualified">
    <xsd:import namespace="http://schemas.microsoft.com/office/2006/documentManagement/types"/>
    <xsd:import namespace="http://schemas.microsoft.com/office/infopath/2007/PartnerControls"/>
    <xsd:element name="FY" ma:index="8" nillable="true" ma:displayName="FY" ma:list="{ade3dba8-b6c6-4405-a7ac-779fe91d7597}" ma:internalName="FY" ma:readOnly="false" ma:showField="Title" ma:web="364f9b12-1071-4116-8086-ebf0dd84ec96">
      <xsd:simpleType>
        <xsd:restriction base="dms:Lookup"/>
      </xsd:simpleType>
    </xsd:element>
    <xsd:element name="FY_x003a_MasterFY" ma:index="20" nillable="true" ma:displayName="FY:MasterFY" ma:list="{ade3dba8-b6c6-4405-a7ac-779fe91d7597}" ma:internalName="FY_x003A_MasterFY" ma:readOnly="true" ma:showField="MFY" ma:web="364f9b12-1071-4116-8086-ebf0dd84ec96">
      <xsd:simpleType>
        <xsd:restriction base="dms:Lookup"/>
      </xsd:simpleType>
    </xsd:element>
    <xsd:element name="FY_x003a_Title" ma:index="21" nillable="true" ma:displayName="FY:Title" ma:list="{ade3dba8-b6c6-4405-a7ac-779fe91d7597}" ma:internalName="FY_x003A_Title" ma:readOnly="true" ma:showField="Title" ma:web="364f9b12-1071-4116-8086-ebf0dd84ec9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chive xmlns="90f6f6cc-942e-4abf-b94f-1172670a0d35">No</Archive>
    <IPS xmlns="90f6f6cc-942e-4abf-b94f-1172670a0d35">false</IPS>
    <VR xmlns="90f6f6cc-942e-4abf-b94f-1172670a0d35">false</VR>
    <EE xmlns="90f6f6cc-942e-4abf-b94f-1172670a0d35">true</EE>
    <IL xmlns="90f6f6cc-942e-4abf-b94f-1172670a0d35">false</IL>
    <Other xmlns="90f6f6cc-942e-4abf-b94f-1172670a0d35">false</Other>
    <PT xmlns="90f6f6cc-942e-4abf-b94f-1172670a0d35">false</PT>
    <Notes0 xmlns="90f6f6cc-942e-4abf-b94f-1172670a0d35">https://mn.gov/deed/assets/vrs-ee-grant-application-instructions_tcm1045-381147.docx</Notes0>
    <FY xmlns="364f9b12-1071-4116-8086-ebf0dd84ec96" xsi:nil="true"/>
    <Grants xmlns="90f6f6cc-942e-4abf-b94f-1172670a0d35">true</Grants>
    <Published xmlns="90f6f6cc-942e-4abf-b94f-1172670a0d35">true</Published>
    <Template xmlns="90f6f6cc-942e-4abf-b94f-1172670a0d35">false</Template>
    <Example xmlns="90f6f6cc-942e-4abf-b94f-1172670a0d35">false</Example>
    <Form xmlns="90f6f6cc-942e-4abf-b94f-1172670a0d35">false</Form>
  </documentManagement>
</p:properties>
</file>

<file path=customXml/itemProps1.xml><?xml version="1.0" encoding="utf-8"?>
<ds:datastoreItem xmlns:ds="http://schemas.openxmlformats.org/officeDocument/2006/customXml" ds:itemID="{96D8917E-6667-47EC-9287-46C45C47E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6f6cc-942e-4abf-b94f-1172670a0d35"/>
    <ds:schemaRef ds:uri="364f9b12-1071-4116-8086-ebf0dd84e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078A5-0649-4E7B-AD06-A637047A4DF7}">
  <ds:schemaRefs>
    <ds:schemaRef ds:uri="http://schemas.microsoft.com/sharepoint/v3/contenttype/forms"/>
  </ds:schemaRefs>
</ds:datastoreItem>
</file>

<file path=customXml/itemProps3.xml><?xml version="1.0" encoding="utf-8"?>
<ds:datastoreItem xmlns:ds="http://schemas.openxmlformats.org/officeDocument/2006/customXml" ds:itemID="{4F2FF300-FBAB-48AA-A9AD-9654FAF60A38}">
  <ds:schemaRefs>
    <ds:schemaRef ds:uri="http://schemas.openxmlformats.org/officeDocument/2006/bibliography"/>
  </ds:schemaRefs>
</ds:datastoreItem>
</file>

<file path=customXml/itemProps4.xml><?xml version="1.0" encoding="utf-8"?>
<ds:datastoreItem xmlns:ds="http://schemas.openxmlformats.org/officeDocument/2006/customXml" ds:itemID="{ED81E074-8D85-41F5-BAF2-DB69B0EE289F}">
  <ds:schemaRefs>
    <ds:schemaRef ds:uri="http://schemas.microsoft.com/office/2006/metadata/properties"/>
    <ds:schemaRef ds:uri="http://schemas.microsoft.com/office/infopath/2007/PartnerControls"/>
    <ds:schemaRef ds:uri="90f6f6cc-942e-4abf-b94f-1172670a0d35"/>
    <ds:schemaRef ds:uri="364f9b12-1071-4116-8086-ebf0dd84ec9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Information and Instructions for EE Grant Applicants</vt:lpstr>
    </vt:vector>
  </TitlesOfParts>
  <Company>DEED VRS</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Instructions for EE Grant Applicants</dc:title>
  <dc:subject>Extended Employment</dc:subject>
  <dc:creator>Amanda.Jensen-Stahl@state.mn.us</dc:creator>
  <cp:lastModifiedBy>Schneider, Kelly (She/Her/Hers) (DEED)</cp:lastModifiedBy>
  <cp:revision>3</cp:revision>
  <dcterms:created xsi:type="dcterms:W3CDTF">2023-06-01T20:43:00Z</dcterms:created>
  <dcterms:modified xsi:type="dcterms:W3CDTF">2023-06-02T13:56:00Z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0x0101003C37FAB3E089CD4AA6E2D0872F098FE0</vt:lpwstr>
  </property>
  <property fmtid="{D5CDD505-2E9C-101B-9397-08002B2CF9AE}" pid="3" name="Program">
    <vt:lpwstr>;#EE;#</vt:lpwstr>
  </property>
</Properties>
</file>